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B9" w:rsidRDefault="00EE4E88">
      <w:pPr>
        <w:jc w:val="right"/>
        <w:rPr>
          <w:rFonts w:ascii="Arial" w:hAnsi="Arial" w:cs="Arial"/>
        </w:rPr>
      </w:pPr>
      <w:r>
        <w:rPr>
          <w:rFonts w:ascii="Arial" w:hAnsi="Arial" w:cs="Arial"/>
          <w:noProof/>
          <w:lang w:eastAsia="en-GB"/>
        </w:rPr>
        <w:drawing>
          <wp:inline distT="0" distB="0" distL="0" distR="0">
            <wp:extent cx="3476625" cy="786765"/>
            <wp:effectExtent l="19050" t="0" r="9525" b="0"/>
            <wp:docPr id="3" name="Picture 1" descr="MHS Logo Jul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Logo July 2011"/>
                    <pic:cNvPicPr>
                      <a:picLocks noChangeAspect="1" noChangeArrowheads="1"/>
                    </pic:cNvPicPr>
                  </pic:nvPicPr>
                  <pic:blipFill>
                    <a:blip r:embed="rId6" cstate="print">
                      <a:grayscl/>
                    </a:blip>
                    <a:srcRect/>
                    <a:stretch>
                      <a:fillRect/>
                    </a:stretch>
                  </pic:blipFill>
                  <pic:spPr bwMode="auto">
                    <a:xfrm>
                      <a:off x="0" y="0"/>
                      <a:ext cx="3476625" cy="786765"/>
                    </a:xfrm>
                    <a:prstGeom prst="rect">
                      <a:avLst/>
                    </a:prstGeom>
                    <a:noFill/>
                    <a:ln w="9525">
                      <a:noFill/>
                      <a:miter lim="800000"/>
                      <a:headEnd/>
                      <a:tailEnd/>
                    </a:ln>
                  </pic:spPr>
                </pic:pic>
              </a:graphicData>
            </a:graphic>
          </wp:inline>
        </w:drawing>
      </w:r>
    </w:p>
    <w:p w:rsidR="005609B9" w:rsidRDefault="005609B9">
      <w:pPr>
        <w:jc w:val="center"/>
        <w:rPr>
          <w:rFonts w:ascii="Arial" w:hAnsi="Arial" w:cs="Arial"/>
          <w:sz w:val="20"/>
        </w:rPr>
      </w:pPr>
    </w:p>
    <w:p w:rsidR="005609B9" w:rsidRDefault="005609B9">
      <w:pPr>
        <w:pStyle w:val="Caption"/>
        <w:rPr>
          <w:rFonts w:cs="Arial"/>
        </w:rPr>
      </w:pPr>
    </w:p>
    <w:p w:rsidR="005609B9" w:rsidRDefault="00EE4E88">
      <w:pPr>
        <w:pStyle w:val="Caption"/>
        <w:rPr>
          <w:rFonts w:cs="Arial"/>
        </w:rPr>
      </w:pPr>
      <w:r>
        <w:rPr>
          <w:rFonts w:cs="Arial"/>
        </w:rPr>
        <w:t>JOB DESCRIPTION</w:t>
      </w:r>
    </w:p>
    <w:p w:rsidR="005609B9" w:rsidRDefault="005609B9">
      <w:pPr>
        <w:pStyle w:val="Title"/>
        <w:rPr>
          <w:rFonts w:ascii="Arial" w:hAnsi="Arial" w:cs="Arial"/>
        </w:rPr>
      </w:pPr>
    </w:p>
    <w:p w:rsidR="005609B9" w:rsidRDefault="00EE4E88">
      <w:pPr>
        <w:jc w:val="both"/>
        <w:rPr>
          <w:rFonts w:ascii="Arial" w:hAnsi="Arial" w:cs="Arial"/>
          <w:b/>
          <w:sz w:val="28"/>
          <w:szCs w:val="28"/>
        </w:rPr>
      </w:pPr>
      <w:r>
        <w:rPr>
          <w:rFonts w:ascii="Arial" w:hAnsi="Arial" w:cs="Arial"/>
          <w:b/>
          <w:sz w:val="28"/>
          <w:szCs w:val="28"/>
        </w:rPr>
        <w:t>JOB TITLE:</w:t>
      </w:r>
      <w:r>
        <w:rPr>
          <w:rFonts w:ascii="Arial" w:hAnsi="Arial" w:cs="Arial"/>
          <w:b/>
          <w:sz w:val="28"/>
          <w:szCs w:val="28"/>
        </w:rPr>
        <w:tab/>
      </w:r>
      <w:r>
        <w:rPr>
          <w:rFonts w:ascii="Arial" w:hAnsi="Arial" w:cs="Arial"/>
          <w:b/>
          <w:sz w:val="28"/>
          <w:szCs w:val="28"/>
        </w:rPr>
        <w:tab/>
        <w:t xml:space="preserve">Assistant Head of Sixth Form </w:t>
      </w:r>
      <w:r w:rsidR="00912C9E">
        <w:rPr>
          <w:rFonts w:ascii="Arial" w:hAnsi="Arial" w:cs="Arial"/>
          <w:b/>
          <w:sz w:val="28"/>
          <w:szCs w:val="28"/>
        </w:rPr>
        <w:t>– TLR 2b (£4</w:t>
      </w:r>
      <w:r w:rsidR="00342183">
        <w:rPr>
          <w:rFonts w:ascii="Arial" w:hAnsi="Arial" w:cs="Arial"/>
          <w:b/>
          <w:sz w:val="28"/>
          <w:szCs w:val="28"/>
        </w:rPr>
        <w:t>737</w:t>
      </w:r>
      <w:r w:rsidR="00912C9E">
        <w:rPr>
          <w:rFonts w:ascii="Arial" w:hAnsi="Arial" w:cs="Arial"/>
          <w:b/>
          <w:sz w:val="28"/>
          <w:szCs w:val="28"/>
        </w:rPr>
        <w:t>).</w:t>
      </w:r>
    </w:p>
    <w:p w:rsidR="00912C9E" w:rsidRDefault="00912C9E">
      <w:pPr>
        <w:jc w:val="both"/>
        <w:rPr>
          <w:rFonts w:ascii="Arial" w:hAnsi="Arial" w:cs="Arial"/>
          <w:b/>
          <w:sz w:val="28"/>
          <w:szCs w:val="28"/>
        </w:rPr>
      </w:pPr>
    </w:p>
    <w:p w:rsidR="00912C9E" w:rsidRDefault="00912C9E">
      <w:pPr>
        <w:jc w:val="both"/>
        <w:rPr>
          <w:rFonts w:ascii="Arial" w:hAnsi="Arial" w:cs="Arial"/>
          <w:b/>
          <w:sz w:val="28"/>
          <w:szCs w:val="28"/>
        </w:rPr>
      </w:pPr>
      <w:r>
        <w:rPr>
          <w:rFonts w:ascii="Arial" w:hAnsi="Arial" w:cs="Arial"/>
          <w:b/>
          <w:sz w:val="28"/>
          <w:szCs w:val="28"/>
        </w:rPr>
        <w:t xml:space="preserve">LINE MANAGEMENT:  Head </w:t>
      </w:r>
      <w:proofErr w:type="gramStart"/>
      <w:r>
        <w:rPr>
          <w:rFonts w:ascii="Arial" w:hAnsi="Arial" w:cs="Arial"/>
          <w:b/>
          <w:sz w:val="28"/>
          <w:szCs w:val="28"/>
        </w:rPr>
        <w:t>Of</w:t>
      </w:r>
      <w:proofErr w:type="gramEnd"/>
      <w:r>
        <w:rPr>
          <w:rFonts w:ascii="Arial" w:hAnsi="Arial" w:cs="Arial"/>
          <w:b/>
          <w:sz w:val="28"/>
          <w:szCs w:val="28"/>
        </w:rPr>
        <w:t xml:space="preserve"> Sixth Form.</w:t>
      </w:r>
    </w:p>
    <w:p w:rsidR="005609B9" w:rsidRDefault="005609B9">
      <w:pPr>
        <w:pStyle w:val="Title"/>
        <w:rPr>
          <w:rFonts w:ascii="Arial" w:hAnsi="Arial" w:cs="Arial"/>
          <w:b/>
          <w:bCs w:val="0"/>
          <w:sz w:val="24"/>
        </w:rPr>
      </w:pPr>
    </w:p>
    <w:p w:rsidR="005609B9" w:rsidRDefault="005609B9">
      <w:pPr>
        <w:pStyle w:val="Title"/>
        <w:jc w:val="right"/>
        <w:rPr>
          <w:rFonts w:ascii="Arial" w:hAnsi="Arial" w:cs="Arial"/>
          <w:b/>
          <w:bCs w:val="0"/>
          <w:sz w:val="24"/>
        </w:rPr>
      </w:pPr>
    </w:p>
    <w:p w:rsidR="005609B9" w:rsidRDefault="005609B9">
      <w:pPr>
        <w:pStyle w:val="Title"/>
        <w:rPr>
          <w:rFonts w:ascii="Arial" w:hAnsi="Arial" w:cs="Arial"/>
          <w:b/>
          <w:bCs w:val="0"/>
          <w:sz w:val="24"/>
        </w:rPr>
      </w:pPr>
    </w:p>
    <w:p w:rsidR="005609B9" w:rsidRDefault="00EE4E88">
      <w:pPr>
        <w:jc w:val="both"/>
        <w:rPr>
          <w:rFonts w:ascii="Arial" w:hAnsi="Arial" w:cs="Arial"/>
          <w:b/>
          <w:bCs w:val="0"/>
          <w:sz w:val="22"/>
          <w:szCs w:val="22"/>
        </w:rPr>
      </w:pPr>
      <w:r>
        <w:rPr>
          <w:rFonts w:ascii="Arial" w:hAnsi="Arial" w:cs="Arial"/>
          <w:b/>
          <w:bCs w:val="0"/>
          <w:sz w:val="22"/>
          <w:szCs w:val="22"/>
        </w:rPr>
        <w:t xml:space="preserve">ASSISTANT HEAD OF SIXTH FORM WILL BE </w:t>
      </w:r>
      <w:r>
        <w:rPr>
          <w:rFonts w:ascii="Arial" w:hAnsi="Arial" w:cs="Arial"/>
          <w:b/>
          <w:bCs w:val="0"/>
          <w:sz w:val="22"/>
          <w:szCs w:val="22"/>
          <w:u w:val="single"/>
        </w:rPr>
        <w:t>RESPONSIBLE FOR</w:t>
      </w:r>
      <w:r>
        <w:rPr>
          <w:rFonts w:ascii="Arial" w:hAnsi="Arial" w:cs="Arial"/>
          <w:b/>
          <w:bCs w:val="0"/>
          <w:sz w:val="22"/>
          <w:szCs w:val="22"/>
        </w:rPr>
        <w:t>:</w:t>
      </w:r>
    </w:p>
    <w:p w:rsidR="005609B9" w:rsidRDefault="005609B9">
      <w:pPr>
        <w:rPr>
          <w:rFonts w:ascii="Arial" w:hAnsi="Arial" w:cs="Arial"/>
          <w:b/>
          <w:bCs w:val="0"/>
          <w:sz w:val="22"/>
          <w:szCs w:val="22"/>
        </w:rPr>
      </w:pPr>
    </w:p>
    <w:p w:rsidR="005609B9" w:rsidRDefault="00EE4E88">
      <w:pPr>
        <w:numPr>
          <w:ilvl w:val="0"/>
          <w:numId w:val="8"/>
        </w:numPr>
        <w:tabs>
          <w:tab w:val="clear" w:pos="720"/>
          <w:tab w:val="num" w:pos="360"/>
        </w:tabs>
        <w:ind w:left="357" w:hanging="357"/>
        <w:jc w:val="both"/>
        <w:rPr>
          <w:rFonts w:ascii="Arial" w:hAnsi="Arial" w:cs="Arial"/>
          <w:sz w:val="22"/>
          <w:szCs w:val="22"/>
        </w:rPr>
      </w:pPr>
      <w:r>
        <w:rPr>
          <w:rFonts w:ascii="Arial" w:hAnsi="Arial" w:cs="Arial"/>
          <w:sz w:val="22"/>
          <w:szCs w:val="22"/>
        </w:rPr>
        <w:t xml:space="preserve">Assisting the Head of Sixth Form with providing strategic leadership of the </w:t>
      </w:r>
      <w:r w:rsidR="00753E5F">
        <w:rPr>
          <w:rFonts w:ascii="Arial" w:hAnsi="Arial" w:cs="Arial"/>
          <w:sz w:val="22"/>
          <w:szCs w:val="22"/>
        </w:rPr>
        <w:t>Sixth Form</w:t>
      </w:r>
      <w:r>
        <w:rPr>
          <w:rFonts w:ascii="Arial" w:hAnsi="Arial" w:cs="Arial"/>
          <w:sz w:val="22"/>
          <w:szCs w:val="22"/>
        </w:rPr>
        <w:t>, policy-making, planning, evaluation</w:t>
      </w:r>
    </w:p>
    <w:p w:rsidR="005609B9" w:rsidRDefault="005609B9">
      <w:pPr>
        <w:ind w:left="357"/>
        <w:jc w:val="both"/>
        <w:rPr>
          <w:rFonts w:ascii="Arial" w:hAnsi="Arial" w:cs="Arial"/>
          <w:sz w:val="22"/>
          <w:szCs w:val="22"/>
        </w:rPr>
      </w:pPr>
    </w:p>
    <w:p w:rsidR="005609B9" w:rsidRDefault="00EE4E88">
      <w:pPr>
        <w:numPr>
          <w:ilvl w:val="0"/>
          <w:numId w:val="8"/>
        </w:numPr>
        <w:tabs>
          <w:tab w:val="clear" w:pos="720"/>
          <w:tab w:val="num" w:pos="360"/>
        </w:tabs>
        <w:ind w:left="357" w:hanging="357"/>
        <w:jc w:val="both"/>
        <w:rPr>
          <w:rFonts w:ascii="Arial" w:hAnsi="Arial" w:cs="Arial"/>
          <w:sz w:val="22"/>
          <w:szCs w:val="22"/>
        </w:rPr>
      </w:pPr>
      <w:r>
        <w:rPr>
          <w:rFonts w:ascii="Arial" w:hAnsi="Arial" w:cs="Arial"/>
          <w:sz w:val="22"/>
        </w:rPr>
        <w:t>In consultation with the Head of Sixth Form, delegating management responsibility for the effective daily operation of the</w:t>
      </w:r>
      <w:r w:rsidR="00D23BB7">
        <w:rPr>
          <w:rFonts w:ascii="Arial" w:hAnsi="Arial" w:cs="Arial"/>
          <w:sz w:val="22"/>
        </w:rPr>
        <w:t xml:space="preserve"> Sixth Form</w:t>
      </w:r>
      <w:r>
        <w:rPr>
          <w:rFonts w:ascii="Arial" w:hAnsi="Arial" w:cs="Arial"/>
          <w:sz w:val="22"/>
        </w:rPr>
        <w:t>.  In addition, there are a range of organisational tasks which, in consultation with the Head of Sixth Form, will be required of the Assistant Head of Sixth Form.  In the interests of professional development, these will be periodically reviewed.</w:t>
      </w:r>
    </w:p>
    <w:p w:rsidR="005609B9" w:rsidRDefault="005609B9">
      <w:pPr>
        <w:jc w:val="both"/>
        <w:rPr>
          <w:rFonts w:ascii="Arial" w:hAnsi="Arial" w:cs="Arial"/>
          <w:sz w:val="22"/>
          <w:szCs w:val="22"/>
        </w:rPr>
      </w:pPr>
    </w:p>
    <w:p w:rsidR="005609B9" w:rsidRDefault="00EE4E88">
      <w:pPr>
        <w:numPr>
          <w:ilvl w:val="0"/>
          <w:numId w:val="8"/>
        </w:numPr>
        <w:tabs>
          <w:tab w:val="clear" w:pos="720"/>
          <w:tab w:val="num" w:pos="360"/>
        </w:tabs>
        <w:spacing w:after="240"/>
        <w:ind w:left="357" w:hanging="357"/>
        <w:jc w:val="both"/>
        <w:rPr>
          <w:rFonts w:ascii="Arial" w:hAnsi="Arial" w:cs="Arial"/>
          <w:sz w:val="22"/>
        </w:rPr>
      </w:pPr>
      <w:r>
        <w:rPr>
          <w:rFonts w:ascii="Arial" w:hAnsi="Arial" w:cs="Arial"/>
          <w:sz w:val="22"/>
        </w:rPr>
        <w:t>Deputising for the Head of Sixth Form in his/her absence.</w:t>
      </w:r>
    </w:p>
    <w:p w:rsidR="005609B9" w:rsidRDefault="00EE4E88">
      <w:pPr>
        <w:numPr>
          <w:ilvl w:val="0"/>
          <w:numId w:val="8"/>
        </w:numPr>
        <w:tabs>
          <w:tab w:val="clear" w:pos="720"/>
          <w:tab w:val="num" w:pos="360"/>
        </w:tabs>
        <w:ind w:left="357" w:hanging="357"/>
        <w:jc w:val="both"/>
        <w:rPr>
          <w:rFonts w:ascii="Arial" w:hAnsi="Arial" w:cs="Arial"/>
          <w:sz w:val="22"/>
          <w:szCs w:val="22"/>
        </w:rPr>
      </w:pPr>
      <w:r>
        <w:rPr>
          <w:rFonts w:ascii="Arial" w:hAnsi="Arial" w:cs="Arial"/>
          <w:sz w:val="22"/>
          <w:szCs w:val="22"/>
        </w:rPr>
        <w:t>Assisting the Head of Sixth Form in ensuring that the school’s core values (Enjoy, Enrich and Achieve) ar</w:t>
      </w:r>
      <w:r w:rsidR="00D23BB7">
        <w:rPr>
          <w:rFonts w:ascii="Arial" w:hAnsi="Arial" w:cs="Arial"/>
          <w:sz w:val="22"/>
          <w:szCs w:val="22"/>
        </w:rPr>
        <w:t>e fully expressed through Sixth Form assemblies and</w:t>
      </w:r>
      <w:r>
        <w:rPr>
          <w:rFonts w:ascii="Arial" w:hAnsi="Arial" w:cs="Arial"/>
          <w:sz w:val="22"/>
          <w:szCs w:val="22"/>
        </w:rPr>
        <w:t xml:space="preserve"> functions and supporting the discipline of the whole school.</w:t>
      </w:r>
    </w:p>
    <w:p w:rsidR="005609B9" w:rsidRDefault="005609B9">
      <w:pPr>
        <w:jc w:val="both"/>
        <w:rPr>
          <w:rFonts w:ascii="Arial" w:hAnsi="Arial" w:cs="Arial"/>
          <w:sz w:val="22"/>
          <w:szCs w:val="22"/>
        </w:rPr>
      </w:pPr>
    </w:p>
    <w:p w:rsidR="005609B9" w:rsidRDefault="00D23BB7">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Ensuring students</w:t>
      </w:r>
      <w:r w:rsidR="00EE4E88">
        <w:rPr>
          <w:rFonts w:ascii="Arial" w:hAnsi="Arial" w:cs="Arial"/>
          <w:sz w:val="22"/>
          <w:szCs w:val="22"/>
        </w:rPr>
        <w:t xml:space="preserve"> behave appropriately as an essential support to good learning.</w:t>
      </w: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Promoting and recognising student achievement.</w:t>
      </w: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2"/>
        </w:numPr>
        <w:spacing w:after="120"/>
        <w:ind w:left="357" w:hanging="357"/>
        <w:jc w:val="both"/>
        <w:rPr>
          <w:rFonts w:ascii="Arial" w:hAnsi="Arial" w:cs="Arial"/>
          <w:sz w:val="22"/>
        </w:rPr>
      </w:pPr>
      <w:r>
        <w:rPr>
          <w:rFonts w:ascii="Arial" w:hAnsi="Arial" w:cs="Arial"/>
          <w:sz w:val="22"/>
        </w:rPr>
        <w:t>Ensuring children’s pastoral needs are met (behavioural, social and emotional); associated barriers to student achievement are identified early and appropriate support put into place (liaison with specialised support staff and outside agencies as required).</w:t>
      </w:r>
    </w:p>
    <w:p w:rsidR="005609B9" w:rsidRDefault="00EE4E88">
      <w:pPr>
        <w:numPr>
          <w:ilvl w:val="0"/>
          <w:numId w:val="2"/>
        </w:numPr>
        <w:ind w:left="357" w:hanging="357"/>
        <w:jc w:val="both"/>
        <w:rPr>
          <w:rFonts w:ascii="Arial" w:hAnsi="Arial" w:cs="Arial"/>
          <w:sz w:val="22"/>
          <w:szCs w:val="22"/>
        </w:rPr>
      </w:pPr>
      <w:r>
        <w:rPr>
          <w:rFonts w:ascii="Arial" w:hAnsi="Arial" w:cs="Arial"/>
          <w:sz w:val="22"/>
          <w:szCs w:val="22"/>
        </w:rPr>
        <w:t>Setting appropriate but challenging individual targets in academic standards for vulnerable groups for the Sixth Form.</w:t>
      </w:r>
    </w:p>
    <w:p w:rsidR="005609B9" w:rsidRDefault="005609B9">
      <w:pPr>
        <w:ind w:left="357"/>
        <w:jc w:val="both"/>
        <w:rPr>
          <w:rFonts w:ascii="Arial" w:hAnsi="Arial" w:cs="Arial"/>
          <w:sz w:val="22"/>
          <w:szCs w:val="22"/>
        </w:rPr>
      </w:pPr>
    </w:p>
    <w:p w:rsidR="005609B9" w:rsidRDefault="00EE4E88">
      <w:pPr>
        <w:numPr>
          <w:ilvl w:val="0"/>
          <w:numId w:val="2"/>
        </w:numPr>
        <w:ind w:left="357" w:hanging="357"/>
        <w:jc w:val="both"/>
        <w:rPr>
          <w:rFonts w:ascii="Arial" w:hAnsi="Arial" w:cs="Arial"/>
          <w:sz w:val="22"/>
          <w:szCs w:val="22"/>
        </w:rPr>
      </w:pPr>
      <w:r>
        <w:rPr>
          <w:rFonts w:ascii="Arial" w:hAnsi="Arial" w:cs="Arial"/>
          <w:sz w:val="22"/>
          <w:szCs w:val="22"/>
        </w:rPr>
        <w:t>Ensuring children behave appropriately as an essential support to good learning.</w:t>
      </w:r>
    </w:p>
    <w:p w:rsidR="005609B9" w:rsidRDefault="005609B9">
      <w:pPr>
        <w:jc w:val="both"/>
        <w:rPr>
          <w:rFonts w:ascii="Arial" w:hAnsi="Arial" w:cs="Arial"/>
          <w:sz w:val="22"/>
          <w:szCs w:val="22"/>
        </w:rPr>
      </w:pPr>
    </w:p>
    <w:p w:rsidR="005609B9" w:rsidRDefault="00EE4E88">
      <w:pPr>
        <w:numPr>
          <w:ilvl w:val="0"/>
          <w:numId w:val="2"/>
        </w:numPr>
        <w:ind w:left="357" w:hanging="357"/>
        <w:jc w:val="both"/>
        <w:rPr>
          <w:rFonts w:ascii="Arial" w:hAnsi="Arial" w:cs="Arial"/>
          <w:sz w:val="22"/>
          <w:szCs w:val="22"/>
        </w:rPr>
      </w:pPr>
      <w:r>
        <w:rPr>
          <w:rFonts w:ascii="Arial" w:hAnsi="Arial" w:cs="Arial"/>
          <w:sz w:val="22"/>
          <w:szCs w:val="22"/>
        </w:rPr>
        <w:t xml:space="preserve">Ensuring that effective tracking of students’ progress is in place throughout the key stage; through accurate identification, any underperformance is supported by intervention programmes whose impact is closely monitored. </w:t>
      </w:r>
    </w:p>
    <w:p w:rsidR="005609B9" w:rsidRDefault="005609B9">
      <w:pPr>
        <w:pStyle w:val="ListParagraph"/>
        <w:jc w:val="both"/>
        <w:rPr>
          <w:sz w:val="22"/>
          <w:szCs w:val="22"/>
        </w:rPr>
      </w:pPr>
    </w:p>
    <w:p w:rsidR="005609B9" w:rsidRDefault="00EE4E88">
      <w:pPr>
        <w:numPr>
          <w:ilvl w:val="0"/>
          <w:numId w:val="2"/>
        </w:numPr>
        <w:ind w:left="357" w:hanging="357"/>
        <w:jc w:val="both"/>
        <w:rPr>
          <w:rFonts w:ascii="Arial" w:hAnsi="Arial" w:cs="Arial"/>
          <w:sz w:val="22"/>
          <w:szCs w:val="22"/>
        </w:rPr>
      </w:pPr>
      <w:r>
        <w:rPr>
          <w:rFonts w:ascii="Arial" w:hAnsi="Arial" w:cs="Arial"/>
          <w:sz w:val="22"/>
          <w:szCs w:val="22"/>
        </w:rPr>
        <w:t>Promoting and recognising student achievement within the Sixth Form; ensuring the Sixth Form contributes to the House system activities.</w:t>
      </w: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Ensuring that parents are kept fully informed of students’ progress and maintaining good working relationships with parents as far as possible.</w:t>
      </w:r>
    </w:p>
    <w:p w:rsidR="005609B9" w:rsidRDefault="005609B9">
      <w:pPr>
        <w:jc w:val="both"/>
        <w:rPr>
          <w:rFonts w:ascii="Arial" w:hAnsi="Arial" w:cs="Arial"/>
          <w:sz w:val="22"/>
          <w:szCs w:val="22"/>
        </w:rPr>
      </w:pPr>
    </w:p>
    <w:p w:rsidR="005609B9" w:rsidRDefault="004D5702">
      <w:pPr>
        <w:numPr>
          <w:ilvl w:val="0"/>
          <w:numId w:val="12"/>
        </w:numPr>
        <w:tabs>
          <w:tab w:val="clear" w:pos="720"/>
          <w:tab w:val="num" w:pos="426"/>
        </w:tabs>
        <w:ind w:left="426" w:hanging="426"/>
        <w:jc w:val="both"/>
        <w:rPr>
          <w:rFonts w:ascii="Arial" w:hAnsi="Arial" w:cs="Arial"/>
          <w:sz w:val="22"/>
          <w:szCs w:val="22"/>
        </w:rPr>
      </w:pPr>
      <w:r>
        <w:rPr>
          <w:sz w:val="22"/>
          <w:szCs w:val="22"/>
        </w:rPr>
        <w:t>Ensuring the Sixth Form team</w:t>
      </w:r>
      <w:r w:rsidR="00EE4E88">
        <w:rPr>
          <w:sz w:val="22"/>
          <w:szCs w:val="22"/>
        </w:rPr>
        <w:t xml:space="preserve"> operate effective systems, which promote high standards in support of school discipline (e.g. attendance, punctuality, homework, uniform).</w:t>
      </w:r>
    </w:p>
    <w:p w:rsidR="005609B9" w:rsidRDefault="005609B9" w:rsidP="00FF5C46">
      <w:pPr>
        <w:jc w:val="both"/>
        <w:rPr>
          <w:rFonts w:ascii="Arial" w:hAnsi="Arial" w:cs="Arial"/>
          <w:sz w:val="22"/>
          <w:szCs w:val="22"/>
        </w:rPr>
      </w:pP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12"/>
        </w:numPr>
        <w:tabs>
          <w:tab w:val="clear" w:pos="720"/>
          <w:tab w:val="num" w:pos="426"/>
        </w:tabs>
        <w:ind w:left="426" w:hanging="426"/>
        <w:jc w:val="both"/>
        <w:rPr>
          <w:rFonts w:ascii="Arial" w:hAnsi="Arial" w:cs="Arial"/>
          <w:sz w:val="22"/>
          <w:szCs w:val="22"/>
        </w:rPr>
      </w:pPr>
      <w:r>
        <w:rPr>
          <w:rFonts w:ascii="Arial" w:hAnsi="Arial" w:cs="Arial"/>
          <w:sz w:val="22"/>
          <w:szCs w:val="22"/>
        </w:rPr>
        <w:t>Attending and assisting in the setting up of Sixth Form evening functions (</w:t>
      </w:r>
      <w:proofErr w:type="spellStart"/>
      <w:r>
        <w:rPr>
          <w:rFonts w:ascii="Arial" w:hAnsi="Arial" w:cs="Arial"/>
          <w:sz w:val="22"/>
          <w:szCs w:val="22"/>
        </w:rPr>
        <w:t>eg</w:t>
      </w:r>
      <w:proofErr w:type="spellEnd"/>
      <w:r>
        <w:rPr>
          <w:rFonts w:ascii="Arial" w:hAnsi="Arial" w:cs="Arial"/>
          <w:sz w:val="22"/>
          <w:szCs w:val="22"/>
        </w:rPr>
        <w:t>: transition evenings, parents</w:t>
      </w:r>
      <w:r w:rsidR="001D3584">
        <w:rPr>
          <w:rFonts w:ascii="Arial" w:hAnsi="Arial" w:cs="Arial"/>
          <w:sz w:val="22"/>
          <w:szCs w:val="22"/>
        </w:rPr>
        <w:t>’</w:t>
      </w:r>
      <w:r>
        <w:rPr>
          <w:rFonts w:ascii="Arial" w:hAnsi="Arial" w:cs="Arial"/>
          <w:sz w:val="22"/>
          <w:szCs w:val="22"/>
        </w:rPr>
        <w:t xml:space="preserve"> evening</w:t>
      </w:r>
      <w:r w:rsidR="009972FA">
        <w:rPr>
          <w:rFonts w:ascii="Arial" w:hAnsi="Arial" w:cs="Arial"/>
          <w:sz w:val="22"/>
          <w:szCs w:val="22"/>
        </w:rPr>
        <w:t>s</w:t>
      </w:r>
      <w:r>
        <w:rPr>
          <w:rFonts w:ascii="Arial" w:hAnsi="Arial" w:cs="Arial"/>
          <w:sz w:val="22"/>
          <w:szCs w:val="22"/>
        </w:rPr>
        <w:t>, information evenings, UCAS information evening).</w:t>
      </w:r>
    </w:p>
    <w:p w:rsidR="005609B9" w:rsidRDefault="005609B9">
      <w:pPr>
        <w:pStyle w:val="ListParagraph"/>
        <w:rPr>
          <w:sz w:val="22"/>
          <w:szCs w:val="22"/>
        </w:rPr>
      </w:pPr>
    </w:p>
    <w:p w:rsidR="005609B9" w:rsidRDefault="00EE4E88">
      <w:pPr>
        <w:numPr>
          <w:ilvl w:val="0"/>
          <w:numId w:val="1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Ensuring that Child Protection issues relating to students in the Sixth Form are addressed in line with school policy working to the Deputy </w:t>
      </w:r>
      <w:proofErr w:type="spellStart"/>
      <w:r>
        <w:rPr>
          <w:rFonts w:ascii="Arial" w:hAnsi="Arial" w:cs="Arial"/>
          <w:sz w:val="22"/>
          <w:szCs w:val="22"/>
        </w:rPr>
        <w:t>Headteacher</w:t>
      </w:r>
      <w:proofErr w:type="spellEnd"/>
      <w:r>
        <w:rPr>
          <w:rFonts w:ascii="Arial" w:hAnsi="Arial" w:cs="Arial"/>
          <w:sz w:val="22"/>
          <w:szCs w:val="22"/>
        </w:rPr>
        <w:t>/Designated Person for Child Protection.</w:t>
      </w:r>
    </w:p>
    <w:p w:rsidR="005609B9" w:rsidRDefault="005609B9">
      <w:pPr>
        <w:tabs>
          <w:tab w:val="num" w:pos="426"/>
        </w:tabs>
        <w:jc w:val="both"/>
        <w:rPr>
          <w:rFonts w:ascii="Arial" w:hAnsi="Arial" w:cs="Arial"/>
          <w:sz w:val="22"/>
          <w:szCs w:val="22"/>
        </w:rPr>
      </w:pPr>
    </w:p>
    <w:p w:rsidR="005609B9" w:rsidRDefault="00EE4E88">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Liaising with specialised support staff and outside agencies as required.</w:t>
      </w:r>
    </w:p>
    <w:p w:rsidR="005609B9" w:rsidRDefault="005609B9">
      <w:pPr>
        <w:ind w:left="426"/>
        <w:jc w:val="both"/>
        <w:rPr>
          <w:rFonts w:ascii="Arial" w:hAnsi="Arial" w:cs="Arial"/>
          <w:sz w:val="22"/>
          <w:szCs w:val="22"/>
        </w:rPr>
      </w:pPr>
    </w:p>
    <w:p w:rsidR="005609B9" w:rsidRDefault="00593176">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Writing </w:t>
      </w:r>
      <w:r w:rsidR="00EE4E88">
        <w:rPr>
          <w:rFonts w:ascii="Arial" w:hAnsi="Arial" w:cs="Arial"/>
          <w:sz w:val="22"/>
          <w:szCs w:val="22"/>
        </w:rPr>
        <w:t>UCAS scho</w:t>
      </w:r>
      <w:r>
        <w:rPr>
          <w:rFonts w:ascii="Arial" w:hAnsi="Arial" w:cs="Arial"/>
          <w:sz w:val="22"/>
          <w:szCs w:val="22"/>
        </w:rPr>
        <w:t xml:space="preserve">ol references and ensuring and </w:t>
      </w:r>
      <w:r w:rsidR="00EE4E88">
        <w:rPr>
          <w:rFonts w:ascii="Arial" w:hAnsi="Arial" w:cs="Arial"/>
          <w:sz w:val="22"/>
          <w:szCs w:val="22"/>
        </w:rPr>
        <w:t>supporting Form tutors and students in the UCAS admissions process</w:t>
      </w:r>
    </w:p>
    <w:p w:rsidR="005609B9" w:rsidRDefault="005609B9">
      <w:pPr>
        <w:ind w:left="426"/>
        <w:jc w:val="both"/>
        <w:rPr>
          <w:rFonts w:ascii="Arial" w:hAnsi="Arial" w:cs="Arial"/>
          <w:sz w:val="22"/>
          <w:szCs w:val="22"/>
        </w:rPr>
      </w:pPr>
    </w:p>
    <w:p w:rsidR="005609B9" w:rsidRDefault="00EE4E88">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Ensuring successful transition across key phases, both academically and</w:t>
      </w:r>
      <w:r w:rsidR="00593176">
        <w:rPr>
          <w:rFonts w:ascii="Arial" w:hAnsi="Arial" w:cs="Arial"/>
          <w:sz w:val="22"/>
          <w:szCs w:val="22"/>
        </w:rPr>
        <w:t xml:space="preserve"> pastorally, from Year 11</w:t>
      </w:r>
      <w:r>
        <w:rPr>
          <w:rFonts w:ascii="Arial" w:hAnsi="Arial" w:cs="Arial"/>
          <w:sz w:val="22"/>
          <w:szCs w:val="22"/>
        </w:rPr>
        <w:t xml:space="preserve"> into post-16 education; and from Year 13.</w:t>
      </w: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8"/>
        </w:numPr>
        <w:tabs>
          <w:tab w:val="clear" w:pos="720"/>
          <w:tab w:val="num" w:pos="426"/>
        </w:tabs>
        <w:ind w:left="426" w:hanging="426"/>
        <w:jc w:val="both"/>
        <w:rPr>
          <w:rFonts w:ascii="Arial" w:hAnsi="Arial" w:cs="Arial"/>
          <w:sz w:val="22"/>
          <w:szCs w:val="22"/>
        </w:rPr>
      </w:pPr>
      <w:r>
        <w:rPr>
          <w:rFonts w:ascii="Arial" w:hAnsi="Arial" w:cs="Arial"/>
          <w:sz w:val="22"/>
          <w:szCs w:val="22"/>
        </w:rPr>
        <w:t>Supporting students from other schools as they enter the Sixth Form as part of the induction process.</w:t>
      </w:r>
    </w:p>
    <w:p w:rsidR="005609B9" w:rsidRDefault="005609B9" w:rsidP="00870E14">
      <w:pPr>
        <w:jc w:val="both"/>
        <w:rPr>
          <w:rFonts w:ascii="Arial" w:hAnsi="Arial" w:cs="Arial"/>
          <w:sz w:val="22"/>
          <w:szCs w:val="22"/>
        </w:rPr>
      </w:pPr>
    </w:p>
    <w:p w:rsidR="005609B9" w:rsidRDefault="00EE4E88">
      <w:pPr>
        <w:numPr>
          <w:ilvl w:val="0"/>
          <w:numId w:val="13"/>
        </w:numPr>
        <w:tabs>
          <w:tab w:val="clear" w:pos="720"/>
          <w:tab w:val="num" w:pos="426"/>
        </w:tabs>
        <w:ind w:left="426" w:hanging="426"/>
        <w:jc w:val="both"/>
        <w:rPr>
          <w:rFonts w:ascii="Arial" w:hAnsi="Arial" w:cs="Arial"/>
          <w:sz w:val="22"/>
          <w:szCs w:val="22"/>
        </w:rPr>
      </w:pPr>
      <w:r>
        <w:rPr>
          <w:rFonts w:ascii="Arial" w:hAnsi="Arial" w:cs="Arial"/>
          <w:sz w:val="22"/>
          <w:szCs w:val="22"/>
        </w:rPr>
        <w:t>The standard/quality of teaching and learning throughout the Sixth Form in tutorial lessons.</w:t>
      </w:r>
    </w:p>
    <w:p w:rsidR="00D16AD3" w:rsidRDefault="00D16AD3" w:rsidP="00D16AD3">
      <w:pPr>
        <w:ind w:left="426"/>
        <w:jc w:val="both"/>
        <w:rPr>
          <w:rFonts w:ascii="Arial" w:hAnsi="Arial" w:cs="Arial"/>
          <w:sz w:val="22"/>
          <w:szCs w:val="22"/>
        </w:rPr>
      </w:pPr>
    </w:p>
    <w:p w:rsidR="00D16AD3" w:rsidRDefault="00D16AD3">
      <w:pPr>
        <w:numPr>
          <w:ilvl w:val="0"/>
          <w:numId w:val="13"/>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The delivery of the Extended Project Qualification to Pathway 1 students and the assessment of their projects. </w:t>
      </w:r>
    </w:p>
    <w:p w:rsidR="005609B9" w:rsidRDefault="005609B9" w:rsidP="00D16AD3">
      <w:pPr>
        <w:jc w:val="both"/>
        <w:rPr>
          <w:rFonts w:ascii="Arial" w:hAnsi="Arial" w:cs="Arial"/>
          <w:sz w:val="22"/>
          <w:szCs w:val="22"/>
        </w:rPr>
      </w:pPr>
    </w:p>
    <w:p w:rsidR="005609B9" w:rsidRDefault="00EE4E88">
      <w:pPr>
        <w:numPr>
          <w:ilvl w:val="0"/>
          <w:numId w:val="13"/>
        </w:numPr>
        <w:tabs>
          <w:tab w:val="clear" w:pos="720"/>
          <w:tab w:val="num" w:pos="426"/>
        </w:tabs>
        <w:ind w:left="426" w:hanging="426"/>
        <w:jc w:val="both"/>
        <w:rPr>
          <w:rFonts w:ascii="Arial" w:hAnsi="Arial" w:cs="Arial"/>
          <w:sz w:val="22"/>
          <w:szCs w:val="22"/>
        </w:rPr>
      </w:pPr>
      <w:r>
        <w:rPr>
          <w:rFonts w:ascii="Arial" w:hAnsi="Arial" w:cs="Arial"/>
          <w:sz w:val="22"/>
          <w:szCs w:val="22"/>
        </w:rPr>
        <w:t>Being part of the interview and selection process for the Senior Sixth.</w:t>
      </w:r>
    </w:p>
    <w:p w:rsidR="005609B9" w:rsidRDefault="005609B9">
      <w:pPr>
        <w:ind w:left="426"/>
        <w:jc w:val="both"/>
        <w:rPr>
          <w:rFonts w:ascii="Arial" w:hAnsi="Arial" w:cs="Arial"/>
          <w:sz w:val="22"/>
          <w:szCs w:val="22"/>
        </w:rPr>
      </w:pPr>
    </w:p>
    <w:p w:rsidR="005609B9" w:rsidRDefault="00EE4E88">
      <w:pPr>
        <w:numPr>
          <w:ilvl w:val="0"/>
          <w:numId w:val="13"/>
        </w:numPr>
        <w:tabs>
          <w:tab w:val="clear" w:pos="720"/>
          <w:tab w:val="num" w:pos="426"/>
        </w:tabs>
        <w:ind w:left="426" w:hanging="426"/>
        <w:jc w:val="both"/>
        <w:rPr>
          <w:rFonts w:ascii="Arial" w:hAnsi="Arial" w:cs="Arial"/>
          <w:sz w:val="22"/>
          <w:szCs w:val="22"/>
        </w:rPr>
      </w:pPr>
      <w:r>
        <w:rPr>
          <w:rFonts w:ascii="Arial" w:hAnsi="Arial" w:cs="Arial"/>
          <w:sz w:val="22"/>
          <w:szCs w:val="22"/>
        </w:rPr>
        <w:t>Liaising with the Senior Sixth and supporting them in their various responsibilities and charity works.</w:t>
      </w:r>
    </w:p>
    <w:p w:rsidR="004B54EB" w:rsidRPr="00F749C0" w:rsidRDefault="004B54EB" w:rsidP="003379C5">
      <w:pPr>
        <w:jc w:val="both"/>
        <w:rPr>
          <w:rFonts w:ascii="Arial" w:hAnsi="Arial" w:cs="Arial"/>
          <w:sz w:val="22"/>
          <w:szCs w:val="22"/>
        </w:rPr>
      </w:pPr>
    </w:p>
    <w:p w:rsidR="005609B9" w:rsidRDefault="005609B9">
      <w:pPr>
        <w:ind w:left="426"/>
        <w:jc w:val="both"/>
        <w:rPr>
          <w:rFonts w:ascii="Arial" w:hAnsi="Arial" w:cs="Arial"/>
          <w:sz w:val="22"/>
          <w:szCs w:val="22"/>
        </w:rPr>
      </w:pPr>
    </w:p>
    <w:p w:rsidR="005609B9" w:rsidRDefault="005609B9">
      <w:pPr>
        <w:jc w:val="both"/>
        <w:rPr>
          <w:rFonts w:ascii="Arial" w:hAnsi="Arial" w:cs="Arial"/>
          <w:sz w:val="22"/>
          <w:szCs w:val="22"/>
        </w:rPr>
      </w:pPr>
    </w:p>
    <w:p w:rsidR="005609B9" w:rsidRDefault="00EE4E88">
      <w:pPr>
        <w:jc w:val="both"/>
        <w:rPr>
          <w:rFonts w:ascii="Arial" w:hAnsi="Arial" w:cs="Arial"/>
          <w:b/>
          <w:sz w:val="22"/>
          <w:szCs w:val="22"/>
        </w:rPr>
      </w:pPr>
      <w:r>
        <w:rPr>
          <w:rFonts w:ascii="Arial" w:hAnsi="Arial" w:cs="Arial"/>
          <w:b/>
          <w:sz w:val="22"/>
          <w:szCs w:val="22"/>
        </w:rPr>
        <w:t xml:space="preserve">ASSISTANT HEAD OF SIXTH FORM WILL BE </w:t>
      </w:r>
      <w:r>
        <w:rPr>
          <w:rFonts w:ascii="Arial" w:hAnsi="Arial" w:cs="Arial"/>
          <w:b/>
          <w:sz w:val="22"/>
          <w:szCs w:val="22"/>
          <w:u w:val="single"/>
        </w:rPr>
        <w:t>ACCOUNTABLE FOR</w:t>
      </w:r>
      <w:r>
        <w:rPr>
          <w:rFonts w:ascii="Arial" w:hAnsi="Arial" w:cs="Arial"/>
          <w:b/>
          <w:sz w:val="22"/>
          <w:szCs w:val="22"/>
        </w:rPr>
        <w:t>:</w:t>
      </w:r>
    </w:p>
    <w:p w:rsidR="005609B9" w:rsidRDefault="005609B9">
      <w:pPr>
        <w:ind w:left="357"/>
        <w:jc w:val="both"/>
        <w:rPr>
          <w:rFonts w:ascii="Arial" w:hAnsi="Arial" w:cs="Arial"/>
          <w:sz w:val="22"/>
          <w:szCs w:val="22"/>
        </w:rPr>
      </w:pPr>
    </w:p>
    <w:p w:rsidR="005609B9" w:rsidRDefault="00EE4E88">
      <w:pPr>
        <w:numPr>
          <w:ilvl w:val="0"/>
          <w:numId w:val="13"/>
        </w:numPr>
        <w:tabs>
          <w:tab w:val="clear" w:pos="720"/>
          <w:tab w:val="num" w:pos="426"/>
        </w:tabs>
        <w:ind w:left="426" w:hanging="426"/>
        <w:jc w:val="both"/>
        <w:rPr>
          <w:rFonts w:ascii="Arial" w:hAnsi="Arial" w:cs="Arial"/>
          <w:sz w:val="22"/>
          <w:szCs w:val="22"/>
        </w:rPr>
      </w:pPr>
      <w:r>
        <w:rPr>
          <w:rFonts w:ascii="Arial" w:hAnsi="Arial" w:cs="Arial"/>
          <w:sz w:val="22"/>
          <w:szCs w:val="22"/>
        </w:rPr>
        <w:t>The standards (this in</w:t>
      </w:r>
      <w:r w:rsidR="00BD7C29">
        <w:rPr>
          <w:rFonts w:ascii="Arial" w:hAnsi="Arial" w:cs="Arial"/>
          <w:sz w:val="22"/>
          <w:szCs w:val="22"/>
        </w:rPr>
        <w:t xml:space="preserve">cludes the Attainment outcomes </w:t>
      </w:r>
      <w:r>
        <w:rPr>
          <w:rFonts w:ascii="Arial" w:hAnsi="Arial" w:cs="Arial"/>
          <w:sz w:val="22"/>
          <w:szCs w:val="22"/>
        </w:rPr>
        <w:t>and progress outcomes) reached by all p</w:t>
      </w:r>
      <w:r w:rsidR="00BD7C29">
        <w:rPr>
          <w:rFonts w:ascii="Arial" w:hAnsi="Arial" w:cs="Arial"/>
          <w:sz w:val="22"/>
          <w:szCs w:val="22"/>
        </w:rPr>
        <w:t xml:space="preserve">upils throughout key Stage 5, including </w:t>
      </w:r>
      <w:r>
        <w:rPr>
          <w:rFonts w:ascii="Arial" w:hAnsi="Arial" w:cs="Arial"/>
          <w:sz w:val="22"/>
          <w:szCs w:val="22"/>
        </w:rPr>
        <w:t>vulnerable gro</w:t>
      </w:r>
      <w:r w:rsidR="00BD7C29">
        <w:rPr>
          <w:rFonts w:ascii="Arial" w:hAnsi="Arial" w:cs="Arial"/>
          <w:sz w:val="22"/>
          <w:szCs w:val="22"/>
        </w:rPr>
        <w:t xml:space="preserve">ups. </w:t>
      </w: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13"/>
        </w:numPr>
        <w:tabs>
          <w:tab w:val="clear" w:pos="720"/>
          <w:tab w:val="num" w:pos="426"/>
        </w:tabs>
        <w:ind w:left="426" w:hanging="426"/>
        <w:jc w:val="both"/>
        <w:rPr>
          <w:rFonts w:ascii="Arial" w:hAnsi="Arial" w:cs="Arial"/>
          <w:sz w:val="22"/>
          <w:szCs w:val="22"/>
        </w:rPr>
      </w:pPr>
      <w:r>
        <w:rPr>
          <w:rFonts w:ascii="Arial" w:hAnsi="Arial" w:cs="Arial"/>
          <w:sz w:val="22"/>
          <w:szCs w:val="22"/>
        </w:rPr>
        <w:t>The standards reached against school targets for attendance by all</w:t>
      </w:r>
      <w:r w:rsidR="00D20584">
        <w:rPr>
          <w:rFonts w:ascii="Arial" w:hAnsi="Arial" w:cs="Arial"/>
          <w:sz w:val="22"/>
          <w:szCs w:val="22"/>
        </w:rPr>
        <w:t xml:space="preserve"> pupils throughout Key Stage 5, i</w:t>
      </w:r>
      <w:r>
        <w:rPr>
          <w:rFonts w:ascii="Arial" w:hAnsi="Arial" w:cs="Arial"/>
          <w:sz w:val="22"/>
          <w:szCs w:val="22"/>
        </w:rPr>
        <w:t>ncluding vulne</w:t>
      </w:r>
      <w:r w:rsidR="00D20584">
        <w:rPr>
          <w:rFonts w:ascii="Arial" w:hAnsi="Arial" w:cs="Arial"/>
          <w:sz w:val="22"/>
          <w:szCs w:val="22"/>
        </w:rPr>
        <w:t>rable groups</w:t>
      </w:r>
      <w:r>
        <w:rPr>
          <w:rFonts w:ascii="Arial" w:hAnsi="Arial" w:cs="Arial"/>
          <w:sz w:val="22"/>
          <w:szCs w:val="22"/>
        </w:rPr>
        <w:t>.</w:t>
      </w:r>
    </w:p>
    <w:p w:rsidR="00F749C0" w:rsidRDefault="00F749C0" w:rsidP="00F749C0">
      <w:pPr>
        <w:pStyle w:val="ListParagraph"/>
        <w:rPr>
          <w:sz w:val="22"/>
          <w:szCs w:val="22"/>
        </w:rPr>
      </w:pPr>
    </w:p>
    <w:p w:rsidR="00F749C0" w:rsidRDefault="00F749C0">
      <w:pPr>
        <w:numPr>
          <w:ilvl w:val="0"/>
          <w:numId w:val="13"/>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The outcomes achieved by Pathway 1 </w:t>
      </w:r>
      <w:proofErr w:type="gramStart"/>
      <w:r>
        <w:rPr>
          <w:rFonts w:ascii="Arial" w:hAnsi="Arial" w:cs="Arial"/>
          <w:sz w:val="22"/>
          <w:szCs w:val="22"/>
        </w:rPr>
        <w:t>students</w:t>
      </w:r>
      <w:proofErr w:type="gramEnd"/>
      <w:r>
        <w:rPr>
          <w:rFonts w:ascii="Arial" w:hAnsi="Arial" w:cs="Arial"/>
          <w:sz w:val="22"/>
          <w:szCs w:val="22"/>
        </w:rPr>
        <w:t xml:space="preserve"> who take the Extended Project Qualification.  </w:t>
      </w:r>
    </w:p>
    <w:p w:rsidR="005609B9" w:rsidRDefault="005609B9">
      <w:pPr>
        <w:pStyle w:val="ListParagraph"/>
        <w:jc w:val="both"/>
        <w:rPr>
          <w:sz w:val="22"/>
          <w:szCs w:val="22"/>
        </w:rPr>
      </w:pPr>
    </w:p>
    <w:p w:rsidR="005609B9" w:rsidRDefault="005609B9">
      <w:pPr>
        <w:jc w:val="both"/>
        <w:rPr>
          <w:rFonts w:ascii="Arial" w:hAnsi="Arial" w:cs="Arial"/>
          <w:sz w:val="22"/>
          <w:szCs w:val="22"/>
        </w:rPr>
      </w:pPr>
    </w:p>
    <w:p w:rsidR="005609B9" w:rsidRDefault="00EE4E88">
      <w:pPr>
        <w:tabs>
          <w:tab w:val="num" w:pos="426"/>
        </w:tabs>
        <w:ind w:left="426" w:hanging="426"/>
        <w:jc w:val="both"/>
        <w:rPr>
          <w:rFonts w:ascii="Arial" w:hAnsi="Arial" w:cs="Arial"/>
          <w:b/>
          <w:sz w:val="22"/>
          <w:szCs w:val="22"/>
        </w:rPr>
      </w:pPr>
      <w:r>
        <w:rPr>
          <w:rFonts w:ascii="Arial" w:hAnsi="Arial" w:cs="Arial"/>
          <w:b/>
          <w:sz w:val="22"/>
          <w:szCs w:val="22"/>
        </w:rPr>
        <w:t xml:space="preserve">ASSISTANT HEAD OF SIXTH FORM WILL BE </w:t>
      </w:r>
      <w:r>
        <w:rPr>
          <w:rFonts w:ascii="Arial" w:hAnsi="Arial" w:cs="Arial"/>
          <w:b/>
          <w:bCs w:val="0"/>
          <w:sz w:val="22"/>
          <w:szCs w:val="22"/>
          <w:u w:val="single"/>
        </w:rPr>
        <w:t>EXPECTED TO</w:t>
      </w:r>
      <w:r>
        <w:rPr>
          <w:rFonts w:ascii="Arial" w:hAnsi="Arial" w:cs="Arial"/>
          <w:b/>
          <w:sz w:val="22"/>
          <w:szCs w:val="22"/>
        </w:rPr>
        <w:t>:</w:t>
      </w: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14"/>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Contribute to the collective ethos of the school by requiring high professional standards from colleagues and appropriate behaviour from students.  </w:t>
      </w:r>
    </w:p>
    <w:p w:rsidR="005609B9" w:rsidRDefault="005609B9">
      <w:pPr>
        <w:tabs>
          <w:tab w:val="num" w:pos="426"/>
        </w:tabs>
        <w:ind w:left="426" w:hanging="426"/>
        <w:jc w:val="both"/>
        <w:rPr>
          <w:rFonts w:ascii="Arial" w:hAnsi="Arial" w:cs="Arial"/>
          <w:sz w:val="22"/>
          <w:szCs w:val="22"/>
        </w:rPr>
      </w:pPr>
    </w:p>
    <w:p w:rsidR="005609B9" w:rsidRDefault="00EE4E88">
      <w:pPr>
        <w:numPr>
          <w:ilvl w:val="0"/>
          <w:numId w:val="14"/>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Contribute to the development of the school as a whole. </w:t>
      </w:r>
    </w:p>
    <w:p w:rsidR="005609B9" w:rsidRDefault="005609B9">
      <w:pPr>
        <w:pStyle w:val="ListParagraph"/>
        <w:tabs>
          <w:tab w:val="num" w:pos="426"/>
        </w:tabs>
        <w:ind w:left="426" w:hanging="426"/>
        <w:jc w:val="both"/>
        <w:rPr>
          <w:sz w:val="22"/>
          <w:szCs w:val="22"/>
        </w:rPr>
      </w:pPr>
    </w:p>
    <w:p w:rsidR="005609B9" w:rsidRDefault="00D1375C">
      <w:pPr>
        <w:numPr>
          <w:ilvl w:val="0"/>
          <w:numId w:val="14"/>
        </w:numPr>
        <w:tabs>
          <w:tab w:val="clear" w:pos="720"/>
          <w:tab w:val="num" w:pos="426"/>
        </w:tabs>
        <w:ind w:left="426" w:hanging="426"/>
        <w:jc w:val="both"/>
        <w:rPr>
          <w:rFonts w:ascii="Arial" w:hAnsi="Arial" w:cs="Arial"/>
          <w:sz w:val="22"/>
          <w:szCs w:val="22"/>
        </w:rPr>
      </w:pPr>
      <w:r>
        <w:rPr>
          <w:rFonts w:ascii="Arial" w:hAnsi="Arial" w:cs="Arial"/>
          <w:sz w:val="22"/>
          <w:szCs w:val="22"/>
        </w:rPr>
        <w:t>C</w:t>
      </w:r>
      <w:r w:rsidR="00EE4E88">
        <w:rPr>
          <w:rFonts w:ascii="Arial" w:hAnsi="Arial" w:cs="Arial"/>
          <w:sz w:val="22"/>
          <w:szCs w:val="22"/>
        </w:rPr>
        <w:t>arry out regular learning walks to assist with the monitoring and support of the 6th Form.</w:t>
      </w:r>
    </w:p>
    <w:p w:rsidR="005609B9" w:rsidRDefault="005609B9">
      <w:pPr>
        <w:pStyle w:val="ListParagraph"/>
        <w:jc w:val="both"/>
        <w:rPr>
          <w:sz w:val="22"/>
          <w:szCs w:val="22"/>
        </w:rPr>
      </w:pPr>
    </w:p>
    <w:p w:rsidR="005609B9" w:rsidRDefault="00EE4E88">
      <w:pPr>
        <w:numPr>
          <w:ilvl w:val="0"/>
          <w:numId w:val="14"/>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Contribute to the evaluation </w:t>
      </w:r>
      <w:r w:rsidR="004528C6">
        <w:rPr>
          <w:rFonts w:ascii="Arial" w:hAnsi="Arial" w:cs="Arial"/>
          <w:sz w:val="22"/>
          <w:szCs w:val="22"/>
        </w:rPr>
        <w:t xml:space="preserve">of the Sixth Form </w:t>
      </w:r>
      <w:r>
        <w:rPr>
          <w:rFonts w:ascii="Arial" w:hAnsi="Arial" w:cs="Arial"/>
          <w:sz w:val="22"/>
          <w:szCs w:val="22"/>
        </w:rPr>
        <w:t>and ensure it is effective both in terms of staff performance and the standards reached.</w:t>
      </w:r>
    </w:p>
    <w:p w:rsidR="005609B9" w:rsidRDefault="005609B9">
      <w:pPr>
        <w:pStyle w:val="ListParagraph"/>
        <w:jc w:val="both"/>
        <w:rPr>
          <w:sz w:val="22"/>
          <w:szCs w:val="22"/>
        </w:rPr>
      </w:pPr>
    </w:p>
    <w:p w:rsidR="005609B9" w:rsidRDefault="00EE4E88">
      <w:pPr>
        <w:numPr>
          <w:ilvl w:val="0"/>
          <w:numId w:val="14"/>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Alongside the Head of Sixth Form, help in producing Pastoral Improvement (Development) Plan to address identified priorities. </w:t>
      </w:r>
    </w:p>
    <w:p w:rsidR="005609B9" w:rsidRDefault="005609B9">
      <w:pPr>
        <w:tabs>
          <w:tab w:val="num" w:pos="426"/>
        </w:tabs>
        <w:ind w:left="426" w:hanging="426"/>
        <w:jc w:val="both"/>
        <w:rPr>
          <w:rFonts w:ascii="Arial" w:hAnsi="Arial" w:cs="Arial"/>
          <w:sz w:val="22"/>
          <w:szCs w:val="22"/>
        </w:rPr>
      </w:pPr>
    </w:p>
    <w:p w:rsidR="005609B9" w:rsidRDefault="005609B9">
      <w:pPr>
        <w:pStyle w:val="ListParagraph"/>
        <w:tabs>
          <w:tab w:val="num" w:pos="426"/>
        </w:tabs>
        <w:ind w:left="426" w:hanging="426"/>
        <w:jc w:val="both"/>
        <w:rPr>
          <w:sz w:val="22"/>
          <w:szCs w:val="22"/>
        </w:rPr>
      </w:pPr>
    </w:p>
    <w:p w:rsidR="005609B9" w:rsidRDefault="00EE4E88">
      <w:pPr>
        <w:numPr>
          <w:ilvl w:val="0"/>
          <w:numId w:val="8"/>
        </w:numPr>
        <w:tabs>
          <w:tab w:val="clear" w:pos="720"/>
          <w:tab w:val="num" w:pos="360"/>
          <w:tab w:val="num" w:pos="426"/>
        </w:tabs>
        <w:ind w:left="360"/>
        <w:jc w:val="both"/>
        <w:rPr>
          <w:rFonts w:ascii="Arial" w:hAnsi="Arial" w:cs="Arial"/>
          <w:sz w:val="22"/>
          <w:szCs w:val="22"/>
        </w:rPr>
      </w:pPr>
      <w:r>
        <w:rPr>
          <w:rFonts w:ascii="Arial" w:hAnsi="Arial" w:cs="Arial"/>
          <w:sz w:val="22"/>
          <w:szCs w:val="22"/>
        </w:rPr>
        <w:lastRenderedPageBreak/>
        <w:t xml:space="preserve">Attend all relevant meetings appropriate to their role, as specified by the school. </w:t>
      </w:r>
    </w:p>
    <w:p w:rsidR="005609B9" w:rsidRDefault="005609B9">
      <w:pPr>
        <w:tabs>
          <w:tab w:val="num" w:pos="720"/>
        </w:tabs>
        <w:ind w:left="360"/>
        <w:jc w:val="both"/>
        <w:rPr>
          <w:rFonts w:ascii="Arial" w:hAnsi="Arial" w:cs="Arial"/>
          <w:sz w:val="22"/>
          <w:szCs w:val="22"/>
        </w:rPr>
      </w:pPr>
    </w:p>
    <w:p w:rsidR="005609B9" w:rsidRDefault="00A75491">
      <w:pPr>
        <w:numPr>
          <w:ilvl w:val="0"/>
          <w:numId w:val="8"/>
        </w:numPr>
        <w:tabs>
          <w:tab w:val="clear" w:pos="720"/>
          <w:tab w:val="num" w:pos="360"/>
          <w:tab w:val="num" w:pos="426"/>
        </w:tabs>
        <w:ind w:left="360"/>
        <w:jc w:val="both"/>
        <w:rPr>
          <w:rFonts w:ascii="Arial" w:hAnsi="Arial" w:cs="Arial"/>
          <w:sz w:val="22"/>
          <w:szCs w:val="22"/>
        </w:rPr>
      </w:pPr>
      <w:r>
        <w:rPr>
          <w:rFonts w:ascii="Arial" w:hAnsi="Arial" w:cs="Arial"/>
          <w:sz w:val="22"/>
          <w:szCs w:val="22"/>
        </w:rPr>
        <w:t xml:space="preserve">To teach as required (34 out of 50 periods a fortnight, including </w:t>
      </w:r>
      <w:r w:rsidR="00E56135">
        <w:rPr>
          <w:rFonts w:ascii="Arial" w:hAnsi="Arial" w:cs="Arial"/>
          <w:sz w:val="22"/>
          <w:szCs w:val="22"/>
        </w:rPr>
        <w:t xml:space="preserve">EPQ) </w:t>
      </w:r>
    </w:p>
    <w:p w:rsidR="00FF33EF" w:rsidRDefault="00FF33EF" w:rsidP="00FF33EF">
      <w:pPr>
        <w:tabs>
          <w:tab w:val="num" w:pos="426"/>
        </w:tabs>
        <w:jc w:val="both"/>
        <w:rPr>
          <w:rFonts w:ascii="Arial" w:hAnsi="Arial" w:cs="Arial"/>
          <w:sz w:val="22"/>
          <w:szCs w:val="22"/>
        </w:rPr>
      </w:pPr>
    </w:p>
    <w:p w:rsidR="005609B9" w:rsidRPr="004B54EB" w:rsidRDefault="004B54EB" w:rsidP="00FF33EF">
      <w:pPr>
        <w:tabs>
          <w:tab w:val="num" w:pos="426"/>
        </w:tabs>
        <w:jc w:val="both"/>
        <w:rPr>
          <w:rFonts w:ascii="Arial" w:hAnsi="Arial" w:cs="Arial"/>
          <w:sz w:val="22"/>
          <w:szCs w:val="22"/>
        </w:rPr>
      </w:pPr>
      <w:r>
        <w:rPr>
          <w:rFonts w:ascii="Arial" w:hAnsi="Arial" w:cs="Arial"/>
          <w:sz w:val="22"/>
          <w:szCs w:val="22"/>
        </w:rPr>
        <w:t xml:space="preserve"> </w:t>
      </w:r>
    </w:p>
    <w:p w:rsidR="005609B9" w:rsidRDefault="005609B9">
      <w:pPr>
        <w:tabs>
          <w:tab w:val="num" w:pos="720"/>
        </w:tabs>
        <w:ind w:left="360"/>
        <w:jc w:val="both"/>
        <w:rPr>
          <w:rFonts w:ascii="Arial" w:hAnsi="Arial" w:cs="Arial"/>
          <w:sz w:val="22"/>
          <w:szCs w:val="22"/>
        </w:rPr>
      </w:pPr>
    </w:p>
    <w:p w:rsidR="005609B9" w:rsidRDefault="005609B9">
      <w:pPr>
        <w:jc w:val="both"/>
        <w:rPr>
          <w:rFonts w:ascii="Arial" w:hAnsi="Arial" w:cs="Arial"/>
          <w:sz w:val="22"/>
          <w:szCs w:val="22"/>
        </w:rPr>
      </w:pPr>
    </w:p>
    <w:p w:rsidR="005609B9" w:rsidRDefault="00EE4E88">
      <w:pPr>
        <w:rPr>
          <w:rFonts w:ascii="Arial" w:hAnsi="Arial" w:cs="Arial"/>
          <w:sz w:val="18"/>
          <w:szCs w:val="18"/>
        </w:rPr>
      </w:pPr>
      <w:r>
        <w:rPr>
          <w:rFonts w:ascii="Arial" w:hAnsi="Arial" w:cs="Arial"/>
          <w:sz w:val="18"/>
          <w:szCs w:val="18"/>
        </w:rPr>
        <w:br w:type="page"/>
      </w:r>
    </w:p>
    <w:p w:rsidR="00E501DD" w:rsidRDefault="00E501DD" w:rsidP="00E501DD">
      <w:pPr>
        <w:pBdr>
          <w:bottom w:val="single" w:sz="4" w:space="1" w:color="auto"/>
        </w:pBdr>
        <w:jc w:val="both"/>
      </w:pPr>
    </w:p>
    <w:p w:rsidR="00E501DD" w:rsidRDefault="00E501DD" w:rsidP="00E501DD">
      <w:pPr>
        <w:pBdr>
          <w:bottom w:val="single" w:sz="4" w:space="1" w:color="auto"/>
        </w:pBdr>
        <w:jc w:val="both"/>
        <w:rPr>
          <w:rFonts w:ascii="Arial" w:hAnsi="Arial" w:cs="Arial"/>
          <w:bCs w:val="0"/>
        </w:rPr>
      </w:pPr>
      <w:r>
        <w:t xml:space="preserve">All staff at </w:t>
      </w:r>
      <w:proofErr w:type="spellStart"/>
      <w:r>
        <w:t>Moulsham</w:t>
      </w:r>
      <w:proofErr w:type="spellEnd"/>
      <w:r>
        <w:t xml:space="preserve"> High School </w:t>
      </w:r>
      <w:proofErr w:type="gramStart"/>
      <w:r>
        <w:t>are</w:t>
      </w:r>
      <w:proofErr w:type="gramEnd"/>
      <w:r>
        <w:t xml:space="preserve"> expected to:</w:t>
      </w:r>
    </w:p>
    <w:p w:rsidR="00E501DD" w:rsidRDefault="00E501DD" w:rsidP="00E501DD">
      <w:pPr>
        <w:numPr>
          <w:ilvl w:val="0"/>
          <w:numId w:val="18"/>
        </w:numPr>
        <w:tabs>
          <w:tab w:val="num" w:pos="360"/>
        </w:tabs>
        <w:spacing w:before="200"/>
        <w:ind w:left="360"/>
        <w:jc w:val="both"/>
        <w:rPr>
          <w:sz w:val="22"/>
          <w:szCs w:val="22"/>
        </w:rPr>
      </w:pPr>
      <w:r>
        <w:rPr>
          <w:sz w:val="22"/>
          <w:szCs w:val="22"/>
        </w:rPr>
        <w:t>Participate in the performance management and development review process, taking personal responsibility for identification of learning, development and training opportunities in discussion with their line manager.</w:t>
      </w:r>
    </w:p>
    <w:p w:rsidR="00E501DD" w:rsidRDefault="00E501DD" w:rsidP="00E501DD">
      <w:pPr>
        <w:numPr>
          <w:ilvl w:val="0"/>
          <w:numId w:val="18"/>
        </w:numPr>
        <w:tabs>
          <w:tab w:val="num" w:pos="360"/>
        </w:tabs>
        <w:spacing w:before="200"/>
        <w:ind w:left="360"/>
        <w:jc w:val="both"/>
        <w:rPr>
          <w:sz w:val="22"/>
          <w:szCs w:val="22"/>
        </w:rPr>
      </w:pPr>
      <w:r>
        <w:rPr>
          <w:sz w:val="22"/>
          <w:szCs w:val="22"/>
        </w:rPr>
        <w:t xml:space="preserve">Comply with individual responsibilities, in accordance with the role, for health and safety in the workplace.  </w:t>
      </w:r>
    </w:p>
    <w:p w:rsidR="00E501DD" w:rsidRDefault="00E501DD" w:rsidP="00E501DD">
      <w:pPr>
        <w:numPr>
          <w:ilvl w:val="0"/>
          <w:numId w:val="18"/>
        </w:numPr>
        <w:tabs>
          <w:tab w:val="num" w:pos="360"/>
        </w:tabs>
        <w:spacing w:before="200"/>
        <w:ind w:left="360"/>
        <w:jc w:val="both"/>
        <w:rPr>
          <w:sz w:val="22"/>
          <w:szCs w:val="22"/>
        </w:rPr>
      </w:pPr>
      <w:r>
        <w:rPr>
          <w:sz w:val="22"/>
          <w:szCs w:val="22"/>
        </w:rPr>
        <w:t xml:space="preserve">Ensure that all duties and services provided are in accordance with the school’s Equal Opportunities Policy.  </w:t>
      </w:r>
    </w:p>
    <w:p w:rsidR="00E501DD" w:rsidRDefault="00E501DD" w:rsidP="00E501DD">
      <w:pPr>
        <w:rPr>
          <w:b/>
          <w:sz w:val="22"/>
          <w:szCs w:val="22"/>
        </w:rPr>
      </w:pPr>
    </w:p>
    <w:p w:rsidR="00E501DD" w:rsidRDefault="00E501DD" w:rsidP="00E501DD">
      <w:pPr>
        <w:jc w:val="both"/>
        <w:rPr>
          <w:sz w:val="22"/>
          <w:szCs w:val="22"/>
        </w:rPr>
      </w:pPr>
    </w:p>
    <w:p w:rsidR="00E501DD" w:rsidRDefault="00E501DD" w:rsidP="00E501DD">
      <w:pPr>
        <w:jc w:val="both"/>
        <w:rPr>
          <w:sz w:val="22"/>
          <w:szCs w:val="22"/>
        </w:rPr>
      </w:pPr>
      <w:r>
        <w:rPr>
          <w:sz w:val="22"/>
          <w:szCs w:val="22"/>
        </w:rPr>
        <w:t>The duties above are neither exclusive nor exhaustive and the post holder ma</w:t>
      </w:r>
      <w:r w:rsidR="00E56135">
        <w:rPr>
          <w:sz w:val="22"/>
          <w:szCs w:val="22"/>
        </w:rPr>
        <w:t xml:space="preserve">y be required by the Head of </w:t>
      </w:r>
      <w:proofErr w:type="gramStart"/>
      <w:r w:rsidR="00E56135">
        <w:rPr>
          <w:sz w:val="22"/>
          <w:szCs w:val="22"/>
        </w:rPr>
        <w:t xml:space="preserve">School </w:t>
      </w:r>
      <w:r>
        <w:rPr>
          <w:sz w:val="22"/>
          <w:szCs w:val="22"/>
        </w:rPr>
        <w:t xml:space="preserve"> to</w:t>
      </w:r>
      <w:proofErr w:type="gramEnd"/>
      <w:r>
        <w:rPr>
          <w:sz w:val="22"/>
          <w:szCs w:val="22"/>
        </w:rPr>
        <w:t xml:space="preserve"> carry out </w:t>
      </w:r>
      <w:r w:rsidR="00E85916">
        <w:rPr>
          <w:sz w:val="22"/>
          <w:szCs w:val="22"/>
        </w:rPr>
        <w:t xml:space="preserve">other </w:t>
      </w:r>
      <w:r>
        <w:rPr>
          <w:sz w:val="22"/>
          <w:szCs w:val="22"/>
        </w:rPr>
        <w:t xml:space="preserve">appropriate duties within the context of the job, skills and grade. </w:t>
      </w:r>
    </w:p>
    <w:p w:rsidR="00E501DD" w:rsidRDefault="00E501DD" w:rsidP="00E501DD">
      <w:pPr>
        <w:jc w:val="both"/>
        <w:rPr>
          <w:sz w:val="22"/>
          <w:szCs w:val="22"/>
        </w:rPr>
      </w:pPr>
    </w:p>
    <w:p w:rsidR="00E501DD" w:rsidRDefault="00E501DD" w:rsidP="00E501DD">
      <w:pPr>
        <w:jc w:val="both"/>
        <w:rPr>
          <w:sz w:val="22"/>
          <w:szCs w:val="22"/>
        </w:rPr>
      </w:pPr>
      <w:r>
        <w:rPr>
          <w:sz w:val="22"/>
          <w:szCs w:val="22"/>
        </w:rPr>
        <w:t xml:space="preserve">The governing body is committed to safeguarding and promoting the welfare of children and young people and expects all staff and volunteers to share this commitment.  </w:t>
      </w:r>
      <w:proofErr w:type="spellStart"/>
      <w:r>
        <w:rPr>
          <w:sz w:val="22"/>
          <w:szCs w:val="22"/>
        </w:rPr>
        <w:t>Moulsham</w:t>
      </w:r>
      <w:proofErr w:type="spellEnd"/>
      <w:r>
        <w:rPr>
          <w:sz w:val="22"/>
          <w:szCs w:val="22"/>
        </w:rPr>
        <w:t xml:space="preserve"> High School welcomes applications from those of all backgrounds, faiths and ethnic groups.</w:t>
      </w:r>
    </w:p>
    <w:p w:rsidR="00E501DD" w:rsidRDefault="00E501DD" w:rsidP="00E501DD">
      <w:pPr>
        <w:jc w:val="both"/>
        <w:rPr>
          <w:sz w:val="22"/>
          <w:szCs w:val="22"/>
        </w:rPr>
      </w:pPr>
    </w:p>
    <w:p w:rsidR="00E501DD" w:rsidRDefault="00E501DD" w:rsidP="00E501DD">
      <w:pPr>
        <w:jc w:val="both"/>
        <w:rPr>
          <w:b/>
          <w:sz w:val="22"/>
          <w:szCs w:val="22"/>
        </w:rPr>
      </w:pPr>
      <w:r>
        <w:rPr>
          <w:b/>
          <w:sz w:val="22"/>
          <w:szCs w:val="22"/>
        </w:rPr>
        <w:t xml:space="preserve">This job description is not necessarily a comprehensive definition of the post and may be subject to modification or amendment at any time after consultation with the </w:t>
      </w:r>
      <w:proofErr w:type="spellStart"/>
      <w:r>
        <w:rPr>
          <w:b/>
          <w:sz w:val="22"/>
          <w:szCs w:val="22"/>
        </w:rPr>
        <w:t>postholder</w:t>
      </w:r>
      <w:proofErr w:type="spellEnd"/>
      <w:r>
        <w:rPr>
          <w:b/>
          <w:sz w:val="22"/>
          <w:szCs w:val="22"/>
        </w:rPr>
        <w:t>.</w:t>
      </w:r>
    </w:p>
    <w:p w:rsidR="00E501DD" w:rsidRDefault="00E501DD" w:rsidP="00E501DD">
      <w:pPr>
        <w:rPr>
          <w:b/>
        </w:rPr>
      </w:pPr>
    </w:p>
    <w:p w:rsidR="00E501DD" w:rsidRDefault="00B618A9" w:rsidP="00E501DD">
      <w:pPr>
        <w:rPr>
          <w:i/>
        </w:rPr>
      </w:pPr>
      <w:r>
        <w:rPr>
          <w:i/>
        </w:rPr>
        <w:t>(May 2017</w:t>
      </w:r>
      <w:r w:rsidR="00E501DD">
        <w:rPr>
          <w:i/>
        </w:rPr>
        <w:t xml:space="preserve">) </w:t>
      </w:r>
    </w:p>
    <w:p w:rsidR="005609B9" w:rsidRDefault="00EE4E88">
      <w:pPr>
        <w:jc w:val="right"/>
      </w:pPr>
      <w:r>
        <w:rPr>
          <w:noProof/>
          <w:lang w:eastAsia="en-GB"/>
        </w:rPr>
        <w:drawing>
          <wp:inline distT="0" distB="0" distL="0" distR="0">
            <wp:extent cx="2538730" cy="581025"/>
            <wp:effectExtent l="0" t="0" r="0" b="9525"/>
            <wp:docPr id="1" name="Picture 1" descr="Moulsham Logo Academy for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lsham Logo Academy for Surv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581025"/>
                    </a:xfrm>
                    <a:prstGeom prst="rect">
                      <a:avLst/>
                    </a:prstGeom>
                    <a:noFill/>
                    <a:ln>
                      <a:noFill/>
                    </a:ln>
                  </pic:spPr>
                </pic:pic>
              </a:graphicData>
            </a:graphic>
          </wp:inline>
        </w:drawing>
      </w:r>
    </w:p>
    <w:p w:rsidR="005609B9" w:rsidRDefault="005609B9">
      <w:pPr>
        <w:rPr>
          <w:b/>
          <w:caps/>
          <w:sz w:val="16"/>
          <w:szCs w:val="16"/>
        </w:rPr>
      </w:pPr>
    </w:p>
    <w:p w:rsidR="005609B9" w:rsidRDefault="00EE4E88">
      <w:pPr>
        <w:jc w:val="center"/>
        <w:rPr>
          <w:b/>
          <w:caps/>
          <w:sz w:val="32"/>
          <w:szCs w:val="32"/>
        </w:rPr>
      </w:pPr>
      <w:r>
        <w:rPr>
          <w:b/>
          <w:caps/>
          <w:sz w:val="32"/>
          <w:szCs w:val="32"/>
        </w:rPr>
        <w:t>Person Specification</w:t>
      </w:r>
    </w:p>
    <w:p w:rsidR="005609B9" w:rsidRDefault="00EE4E88">
      <w:pPr>
        <w:jc w:val="center"/>
        <w:rPr>
          <w:b/>
          <w:caps/>
          <w:sz w:val="28"/>
          <w:szCs w:val="28"/>
        </w:rPr>
      </w:pPr>
      <w:r>
        <w:rPr>
          <w:b/>
          <w:caps/>
          <w:sz w:val="28"/>
          <w:szCs w:val="28"/>
        </w:rPr>
        <w:t>ASSISTANT Head of SIXTH FORM</w:t>
      </w:r>
    </w:p>
    <w:p w:rsidR="005609B9" w:rsidRDefault="005609B9">
      <w:pPr>
        <w:rPr>
          <w:color w:val="000000"/>
          <w:sz w:val="20"/>
          <w:szCs w:val="20"/>
        </w:rPr>
      </w:pPr>
    </w:p>
    <w:p w:rsidR="005609B9" w:rsidRDefault="00EE4E88">
      <w:pPr>
        <w:rPr>
          <w:color w:val="000000"/>
          <w:sz w:val="20"/>
          <w:szCs w:val="20"/>
        </w:rPr>
      </w:pPr>
      <w:r>
        <w:rPr>
          <w:color w:val="000000"/>
          <w:sz w:val="20"/>
          <w:szCs w:val="20"/>
        </w:rPr>
        <w:t>In due course we would expect all the qualities and attributes listed below to be acquired by the successful candidate. Those marked ‘Essential’ must be demonstrable at the point of interview.</w:t>
      </w:r>
    </w:p>
    <w:p w:rsidR="005609B9" w:rsidRDefault="005609B9">
      <w:pPr>
        <w:rPr>
          <w:b/>
          <w:caps/>
          <w:sz w:val="12"/>
          <w:szCs w:val="1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653"/>
        <w:gridCol w:w="1589"/>
        <w:gridCol w:w="1590"/>
      </w:tblGrid>
      <w:tr w:rsidR="005609B9">
        <w:trPr>
          <w:trHeight w:val="397"/>
        </w:trPr>
        <w:tc>
          <w:tcPr>
            <w:tcW w:w="6653" w:type="dxa"/>
            <w:shd w:val="clear" w:color="auto" w:fill="auto"/>
            <w:vAlign w:val="center"/>
          </w:tcPr>
          <w:p w:rsidR="005609B9" w:rsidRDefault="00EE4E88">
            <w:pPr>
              <w:jc w:val="center"/>
              <w:rPr>
                <w:rFonts w:ascii="Arial" w:hAnsi="Arial" w:cs="Arial"/>
                <w:b/>
                <w:caps/>
                <w:sz w:val="22"/>
                <w:szCs w:val="22"/>
              </w:rPr>
            </w:pPr>
            <w:r>
              <w:rPr>
                <w:rFonts w:ascii="Arial" w:hAnsi="Arial" w:cs="Arial"/>
                <w:b/>
                <w:caps/>
                <w:sz w:val="22"/>
                <w:szCs w:val="22"/>
              </w:rPr>
              <w:t>Qualities and Attributes</w:t>
            </w:r>
          </w:p>
        </w:tc>
        <w:tc>
          <w:tcPr>
            <w:tcW w:w="1589" w:type="dxa"/>
            <w:shd w:val="clear" w:color="auto" w:fill="auto"/>
            <w:vAlign w:val="center"/>
          </w:tcPr>
          <w:p w:rsidR="005609B9" w:rsidRDefault="00EE4E88">
            <w:pPr>
              <w:jc w:val="center"/>
              <w:rPr>
                <w:rFonts w:ascii="Arial" w:hAnsi="Arial" w:cs="Arial"/>
                <w:b/>
                <w:caps/>
                <w:sz w:val="22"/>
                <w:szCs w:val="22"/>
              </w:rPr>
            </w:pPr>
            <w:r>
              <w:rPr>
                <w:rFonts w:ascii="Arial" w:hAnsi="Arial" w:cs="Arial"/>
                <w:b/>
                <w:caps/>
                <w:sz w:val="22"/>
                <w:szCs w:val="22"/>
              </w:rPr>
              <w:t>Essential</w:t>
            </w:r>
          </w:p>
        </w:tc>
        <w:tc>
          <w:tcPr>
            <w:tcW w:w="1590" w:type="dxa"/>
            <w:shd w:val="clear" w:color="auto" w:fill="auto"/>
            <w:vAlign w:val="center"/>
          </w:tcPr>
          <w:p w:rsidR="005609B9" w:rsidRDefault="00EE4E88">
            <w:pPr>
              <w:jc w:val="center"/>
              <w:rPr>
                <w:rFonts w:ascii="Arial" w:hAnsi="Arial" w:cs="Arial"/>
                <w:b/>
                <w:caps/>
                <w:sz w:val="22"/>
                <w:szCs w:val="22"/>
              </w:rPr>
            </w:pPr>
            <w:r>
              <w:rPr>
                <w:rFonts w:ascii="Arial" w:hAnsi="Arial" w:cs="Arial"/>
                <w:b/>
                <w:caps/>
                <w:sz w:val="22"/>
                <w:szCs w:val="22"/>
              </w:rPr>
              <w:t>Desirable</w:t>
            </w:r>
          </w:p>
        </w:tc>
      </w:tr>
      <w:tr w:rsidR="005609B9">
        <w:tc>
          <w:tcPr>
            <w:tcW w:w="9832" w:type="dxa"/>
            <w:gridSpan w:val="3"/>
            <w:shd w:val="clear" w:color="auto" w:fill="D9D9D9"/>
          </w:tcPr>
          <w:p w:rsidR="005609B9" w:rsidRDefault="00EE4E88">
            <w:pPr>
              <w:rPr>
                <w:rFonts w:ascii="Arial" w:hAnsi="Arial" w:cs="Arial"/>
              </w:rPr>
            </w:pPr>
            <w:r>
              <w:rPr>
                <w:rFonts w:ascii="Arial" w:hAnsi="Arial" w:cs="Arial"/>
                <w:b/>
              </w:rPr>
              <w:t>Qualifications</w:t>
            </w: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Good quality Honours degree</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PGCE, or equivalent, in Secondary Education</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Qualified Teacher Status</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5609B9">
        <w:tc>
          <w:tcPr>
            <w:tcW w:w="9832" w:type="dxa"/>
            <w:gridSpan w:val="3"/>
            <w:shd w:val="clear" w:color="auto" w:fill="D9D9D9"/>
            <w:vAlign w:val="center"/>
          </w:tcPr>
          <w:p w:rsidR="005609B9" w:rsidRDefault="00EE4E88">
            <w:pPr>
              <w:rPr>
                <w:rFonts w:ascii="Arial" w:hAnsi="Arial" w:cs="Arial"/>
              </w:rPr>
            </w:pPr>
            <w:r>
              <w:rPr>
                <w:rFonts w:ascii="Arial" w:hAnsi="Arial" w:cs="Arial"/>
                <w:b/>
              </w:rPr>
              <w:t>Experience</w:t>
            </w: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 xml:space="preserve">Proven record of success in teaching across the age and ability range </w:t>
            </w:r>
            <w:r w:rsidR="00457B1A">
              <w:rPr>
                <w:rFonts w:ascii="Arial" w:hAnsi="Arial" w:cs="Arial"/>
              </w:rPr>
              <w:t xml:space="preserve">in a secondary school.  </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A92702">
        <w:tc>
          <w:tcPr>
            <w:tcW w:w="6653" w:type="dxa"/>
            <w:shd w:val="clear" w:color="auto" w:fill="auto"/>
          </w:tcPr>
          <w:p w:rsidR="00A92702" w:rsidRDefault="00A92702">
            <w:pPr>
              <w:spacing w:before="40" w:after="40"/>
              <w:rPr>
                <w:rFonts w:ascii="Arial" w:hAnsi="Arial" w:cs="Arial"/>
              </w:rPr>
            </w:pPr>
            <w:r>
              <w:rPr>
                <w:rFonts w:ascii="Arial" w:hAnsi="Arial" w:cs="Arial"/>
              </w:rPr>
              <w:t xml:space="preserve">Evidence of having successfully held a relevant post-16 responsibility.  </w:t>
            </w:r>
          </w:p>
        </w:tc>
        <w:tc>
          <w:tcPr>
            <w:tcW w:w="1589" w:type="dxa"/>
            <w:shd w:val="clear" w:color="auto" w:fill="auto"/>
            <w:vAlign w:val="center"/>
          </w:tcPr>
          <w:p w:rsidR="00A92702" w:rsidRDefault="00A92702">
            <w:pPr>
              <w:jc w:val="center"/>
              <w:rPr>
                <w:rFonts w:ascii="Arial" w:hAnsi="Arial" w:cs="Arial"/>
              </w:rPr>
            </w:pPr>
          </w:p>
        </w:tc>
        <w:tc>
          <w:tcPr>
            <w:tcW w:w="1590" w:type="dxa"/>
            <w:shd w:val="clear" w:color="auto" w:fill="auto"/>
            <w:vAlign w:val="center"/>
          </w:tcPr>
          <w:p w:rsidR="00A92702" w:rsidRDefault="00A92702">
            <w:pPr>
              <w:jc w:val="center"/>
              <w:rPr>
                <w:rFonts w:ascii="Arial" w:hAnsi="Arial" w:cs="Arial"/>
              </w:rPr>
            </w:pPr>
            <w:r>
              <w:rPr>
                <w:rFonts w:ascii="Arial" w:hAnsi="Arial" w:cs="Arial"/>
              </w:rPr>
              <w:t>√</w:t>
            </w:r>
          </w:p>
        </w:tc>
      </w:tr>
      <w:tr w:rsidR="005609B9">
        <w:tc>
          <w:tcPr>
            <w:tcW w:w="9832" w:type="dxa"/>
            <w:gridSpan w:val="3"/>
            <w:shd w:val="clear" w:color="auto" w:fill="D9D9D9"/>
            <w:vAlign w:val="center"/>
          </w:tcPr>
          <w:p w:rsidR="005609B9" w:rsidRDefault="00EE4E88">
            <w:pPr>
              <w:rPr>
                <w:rFonts w:ascii="Arial" w:hAnsi="Arial" w:cs="Arial"/>
              </w:rPr>
            </w:pPr>
            <w:r>
              <w:rPr>
                <w:rFonts w:ascii="Arial" w:hAnsi="Arial" w:cs="Arial"/>
                <w:b/>
              </w:rPr>
              <w:t>Knowledge / Skills</w:t>
            </w:r>
          </w:p>
        </w:tc>
      </w:tr>
      <w:tr w:rsidR="005609B9">
        <w:tc>
          <w:tcPr>
            <w:tcW w:w="6653" w:type="dxa"/>
            <w:shd w:val="clear" w:color="auto" w:fill="auto"/>
          </w:tcPr>
          <w:p w:rsidR="005609B9" w:rsidRDefault="000C7E63">
            <w:pPr>
              <w:spacing w:before="40" w:after="40"/>
              <w:rPr>
                <w:rFonts w:ascii="Arial" w:hAnsi="Arial" w:cs="Arial"/>
              </w:rPr>
            </w:pPr>
            <w:r>
              <w:rPr>
                <w:rFonts w:ascii="Arial" w:hAnsi="Arial" w:cs="Arial"/>
              </w:rPr>
              <w:t>An outstanding</w:t>
            </w:r>
            <w:r w:rsidR="009634FE">
              <w:rPr>
                <w:rFonts w:ascii="Arial" w:hAnsi="Arial" w:cs="Arial"/>
              </w:rPr>
              <w:t xml:space="preserve"> classroom</w:t>
            </w:r>
            <w:r w:rsidR="00EE4E88">
              <w:rPr>
                <w:rFonts w:ascii="Arial" w:hAnsi="Arial" w:cs="Arial"/>
              </w:rPr>
              <w:t xml:space="preserve"> practitioner who can act as a role model for others</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The ability to effectively contribute to a team and to manage personnel as required</w:t>
            </w:r>
          </w:p>
        </w:tc>
        <w:tc>
          <w:tcPr>
            <w:tcW w:w="1589" w:type="dxa"/>
            <w:shd w:val="clear" w:color="auto" w:fill="auto"/>
            <w:vAlign w:val="center"/>
          </w:tcPr>
          <w:p w:rsidR="005609B9" w:rsidRDefault="005609B9">
            <w:pPr>
              <w:jc w:val="center"/>
              <w:rPr>
                <w:rFonts w:ascii="Arial" w:hAnsi="Arial" w:cs="Arial"/>
              </w:rPr>
            </w:pPr>
          </w:p>
        </w:tc>
        <w:tc>
          <w:tcPr>
            <w:tcW w:w="1590"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lastRenderedPageBreak/>
              <w:t>An understanding of the nature of pastoral work</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4462CA">
        <w:tc>
          <w:tcPr>
            <w:tcW w:w="6653" w:type="dxa"/>
            <w:shd w:val="clear" w:color="auto" w:fill="auto"/>
          </w:tcPr>
          <w:p w:rsidR="004462CA" w:rsidRDefault="004462CA">
            <w:pPr>
              <w:spacing w:before="40" w:after="40"/>
              <w:rPr>
                <w:rFonts w:ascii="Arial" w:hAnsi="Arial" w:cs="Arial"/>
              </w:rPr>
            </w:pPr>
            <w:r>
              <w:rPr>
                <w:rFonts w:ascii="Arial" w:hAnsi="Arial" w:cs="Arial"/>
              </w:rPr>
              <w:t xml:space="preserve">An understanding of current safeguarding legislation and practices.  </w:t>
            </w:r>
          </w:p>
        </w:tc>
        <w:tc>
          <w:tcPr>
            <w:tcW w:w="1589" w:type="dxa"/>
            <w:shd w:val="clear" w:color="auto" w:fill="auto"/>
            <w:vAlign w:val="center"/>
          </w:tcPr>
          <w:p w:rsidR="004462CA" w:rsidRDefault="004462CA">
            <w:pPr>
              <w:jc w:val="center"/>
              <w:rPr>
                <w:rFonts w:ascii="Arial" w:hAnsi="Arial" w:cs="Arial"/>
              </w:rPr>
            </w:pPr>
          </w:p>
        </w:tc>
        <w:tc>
          <w:tcPr>
            <w:tcW w:w="1590" w:type="dxa"/>
            <w:shd w:val="clear" w:color="auto" w:fill="auto"/>
            <w:vAlign w:val="center"/>
          </w:tcPr>
          <w:p w:rsidR="004462CA" w:rsidRDefault="004462CA">
            <w:pPr>
              <w:jc w:val="center"/>
              <w:rPr>
                <w:rFonts w:ascii="Arial" w:hAnsi="Arial" w:cs="Arial"/>
              </w:rPr>
            </w:pPr>
            <w:r>
              <w:rPr>
                <w:rFonts w:ascii="Arial" w:hAnsi="Arial" w:cs="Arial"/>
              </w:rPr>
              <w:t>√</w:t>
            </w: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The ability to liaise and communicate effectively with stakeholders e.g. students, staff, parents, carers and outside agencies</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5609B9">
        <w:tc>
          <w:tcPr>
            <w:tcW w:w="6653" w:type="dxa"/>
            <w:shd w:val="clear" w:color="auto" w:fill="auto"/>
          </w:tcPr>
          <w:p w:rsidR="005609B9" w:rsidRDefault="00A0110F" w:rsidP="00A0110F">
            <w:pPr>
              <w:spacing w:before="40" w:after="40"/>
              <w:rPr>
                <w:rFonts w:ascii="Arial" w:hAnsi="Arial" w:cs="Arial"/>
              </w:rPr>
            </w:pPr>
            <w:r>
              <w:rPr>
                <w:rFonts w:ascii="Arial" w:hAnsi="Arial" w:cs="Arial"/>
              </w:rPr>
              <w:t>The ability to ensure that the</w:t>
            </w:r>
            <w:r w:rsidR="00EE4E88">
              <w:rPr>
                <w:rFonts w:ascii="Arial" w:hAnsi="Arial" w:cs="Arial"/>
              </w:rPr>
              <w:t xml:space="preserve"> daily operation of </w:t>
            </w:r>
            <w:r>
              <w:rPr>
                <w:rFonts w:ascii="Arial" w:hAnsi="Arial" w:cs="Arial"/>
              </w:rPr>
              <w:t xml:space="preserve">the Sixth Form runs smoothly, </w:t>
            </w:r>
            <w:r w:rsidR="00EE4E88">
              <w:rPr>
                <w:rFonts w:ascii="Arial" w:hAnsi="Arial" w:cs="Arial"/>
              </w:rPr>
              <w:t>maintain</w:t>
            </w:r>
            <w:r>
              <w:rPr>
                <w:rFonts w:ascii="Arial" w:hAnsi="Arial" w:cs="Arial"/>
              </w:rPr>
              <w:t>ing</w:t>
            </w:r>
            <w:r w:rsidR="00EE4E88">
              <w:rPr>
                <w:rFonts w:ascii="Arial" w:hAnsi="Arial" w:cs="Arial"/>
              </w:rPr>
              <w:t xml:space="preserve"> high standards of discipline and support</w:t>
            </w:r>
            <w:r>
              <w:rPr>
                <w:rFonts w:ascii="Arial" w:hAnsi="Arial" w:cs="Arial"/>
              </w:rPr>
              <w:t>ing</w:t>
            </w:r>
            <w:r w:rsidR="00EE4E88">
              <w:rPr>
                <w:rFonts w:ascii="Arial" w:hAnsi="Arial" w:cs="Arial"/>
              </w:rPr>
              <w:t xml:space="preserve"> others in creating a positive learning environment</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B83A4C">
        <w:tc>
          <w:tcPr>
            <w:tcW w:w="6653" w:type="dxa"/>
            <w:shd w:val="clear" w:color="auto" w:fill="auto"/>
          </w:tcPr>
          <w:p w:rsidR="00B83A4C" w:rsidRDefault="00B83A4C">
            <w:pPr>
              <w:spacing w:before="40" w:after="40"/>
              <w:rPr>
                <w:rFonts w:ascii="Arial" w:hAnsi="Arial" w:cs="Arial"/>
              </w:rPr>
            </w:pPr>
            <w:r>
              <w:rPr>
                <w:rFonts w:ascii="Arial" w:hAnsi="Arial" w:cs="Arial"/>
              </w:rPr>
              <w:t xml:space="preserve">Familiarity with external Post-16 data, including Level </w:t>
            </w:r>
            <w:r w:rsidR="008921EB">
              <w:rPr>
                <w:rFonts w:ascii="Arial" w:hAnsi="Arial" w:cs="Arial"/>
              </w:rPr>
              <w:t>3 Value Added, the Ofst</w:t>
            </w:r>
            <w:r>
              <w:rPr>
                <w:rFonts w:ascii="Arial" w:hAnsi="Arial" w:cs="Arial"/>
              </w:rPr>
              <w:t xml:space="preserve">ed data dashboard and ALPS.  </w:t>
            </w:r>
          </w:p>
        </w:tc>
        <w:tc>
          <w:tcPr>
            <w:tcW w:w="1589" w:type="dxa"/>
            <w:shd w:val="clear" w:color="auto" w:fill="auto"/>
            <w:vAlign w:val="center"/>
          </w:tcPr>
          <w:p w:rsidR="00B83A4C" w:rsidRDefault="00B83A4C">
            <w:pPr>
              <w:jc w:val="center"/>
              <w:rPr>
                <w:rFonts w:ascii="Arial" w:hAnsi="Arial" w:cs="Arial"/>
              </w:rPr>
            </w:pPr>
          </w:p>
        </w:tc>
        <w:tc>
          <w:tcPr>
            <w:tcW w:w="1590" w:type="dxa"/>
            <w:shd w:val="clear" w:color="auto" w:fill="auto"/>
            <w:vAlign w:val="center"/>
          </w:tcPr>
          <w:p w:rsidR="00B83A4C" w:rsidRDefault="00B83A4C">
            <w:pPr>
              <w:jc w:val="center"/>
              <w:rPr>
                <w:rFonts w:ascii="Arial" w:hAnsi="Arial" w:cs="Arial"/>
              </w:rPr>
            </w:pPr>
            <w:r>
              <w:rPr>
                <w:rFonts w:ascii="Arial" w:hAnsi="Arial" w:cs="Arial"/>
              </w:rPr>
              <w:t>√</w:t>
            </w:r>
          </w:p>
        </w:tc>
      </w:tr>
      <w:tr w:rsidR="005609B9">
        <w:tc>
          <w:tcPr>
            <w:tcW w:w="6653" w:type="dxa"/>
            <w:shd w:val="clear" w:color="auto" w:fill="auto"/>
          </w:tcPr>
          <w:p w:rsidR="005609B9" w:rsidRDefault="00006426">
            <w:pPr>
              <w:spacing w:before="40" w:after="40"/>
              <w:rPr>
                <w:rFonts w:ascii="Arial" w:hAnsi="Arial" w:cs="Arial"/>
              </w:rPr>
            </w:pPr>
            <w:r>
              <w:rPr>
                <w:rFonts w:ascii="Arial" w:hAnsi="Arial" w:cs="Arial"/>
              </w:rPr>
              <w:t>The ability to use data to track student progress and the k</w:t>
            </w:r>
            <w:r w:rsidR="00EE4E88">
              <w:rPr>
                <w:rFonts w:ascii="Arial" w:hAnsi="Arial" w:cs="Arial"/>
              </w:rPr>
              <w:t>nowledge of appropriate intervention strategies to apply where there is under-performance</w:t>
            </w:r>
            <w:r w:rsidR="000A095E">
              <w:rPr>
                <w:rFonts w:ascii="Arial" w:hAnsi="Arial" w:cs="Arial"/>
              </w:rPr>
              <w:t>.</w:t>
            </w:r>
          </w:p>
        </w:tc>
        <w:tc>
          <w:tcPr>
            <w:tcW w:w="1589" w:type="dxa"/>
            <w:shd w:val="clear" w:color="auto" w:fill="auto"/>
            <w:vAlign w:val="center"/>
          </w:tcPr>
          <w:p w:rsidR="005609B9" w:rsidRDefault="00006426">
            <w:pPr>
              <w:jc w:val="center"/>
              <w:rPr>
                <w:rFonts w:ascii="Arial" w:hAnsi="Arial" w:cs="Arial"/>
              </w:rPr>
            </w:pPr>
            <w:r>
              <w:rPr>
                <w:rFonts w:ascii="Arial" w:hAnsi="Arial" w:cs="Arial"/>
              </w:rPr>
              <w:t>√</w:t>
            </w:r>
          </w:p>
        </w:tc>
        <w:tc>
          <w:tcPr>
            <w:tcW w:w="1590" w:type="dxa"/>
            <w:shd w:val="clear" w:color="auto" w:fill="auto"/>
            <w:vAlign w:val="center"/>
          </w:tcPr>
          <w:p w:rsidR="005609B9" w:rsidRDefault="005609B9" w:rsidP="00006426">
            <w:pP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The ability to action plan, monitor implementation and evaluate effectiveness</w:t>
            </w:r>
          </w:p>
        </w:tc>
        <w:tc>
          <w:tcPr>
            <w:tcW w:w="1589" w:type="dxa"/>
            <w:shd w:val="clear" w:color="auto" w:fill="auto"/>
            <w:vAlign w:val="center"/>
          </w:tcPr>
          <w:p w:rsidR="005609B9" w:rsidRDefault="005609B9">
            <w:pPr>
              <w:jc w:val="center"/>
              <w:rPr>
                <w:rFonts w:ascii="Arial" w:hAnsi="Arial" w:cs="Arial"/>
              </w:rPr>
            </w:pPr>
          </w:p>
        </w:tc>
        <w:tc>
          <w:tcPr>
            <w:tcW w:w="1590"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r>
      <w:tr w:rsidR="00DD13B0">
        <w:tc>
          <w:tcPr>
            <w:tcW w:w="6653" w:type="dxa"/>
            <w:shd w:val="clear" w:color="auto" w:fill="auto"/>
          </w:tcPr>
          <w:p w:rsidR="00DD13B0" w:rsidRDefault="00DD13B0">
            <w:pPr>
              <w:spacing w:before="40" w:after="40"/>
              <w:rPr>
                <w:rFonts w:ascii="Arial" w:hAnsi="Arial" w:cs="Arial"/>
              </w:rPr>
            </w:pPr>
            <w:r>
              <w:rPr>
                <w:rFonts w:ascii="Arial" w:hAnsi="Arial" w:cs="Arial"/>
              </w:rPr>
              <w:t xml:space="preserve">Up-to-date knowledge of current curriculum change at KS5.  </w:t>
            </w:r>
          </w:p>
        </w:tc>
        <w:tc>
          <w:tcPr>
            <w:tcW w:w="1589" w:type="dxa"/>
            <w:shd w:val="clear" w:color="auto" w:fill="auto"/>
            <w:vAlign w:val="center"/>
          </w:tcPr>
          <w:p w:rsidR="00DD13B0" w:rsidRDefault="00DD13B0">
            <w:pPr>
              <w:jc w:val="center"/>
              <w:rPr>
                <w:rFonts w:ascii="Arial" w:hAnsi="Arial" w:cs="Arial"/>
              </w:rPr>
            </w:pPr>
            <w:r>
              <w:rPr>
                <w:rFonts w:ascii="Arial" w:hAnsi="Arial" w:cs="Arial"/>
              </w:rPr>
              <w:t>√</w:t>
            </w:r>
          </w:p>
        </w:tc>
        <w:tc>
          <w:tcPr>
            <w:tcW w:w="1590" w:type="dxa"/>
            <w:shd w:val="clear" w:color="auto" w:fill="auto"/>
            <w:vAlign w:val="center"/>
          </w:tcPr>
          <w:p w:rsidR="00DD13B0" w:rsidRDefault="00DD13B0">
            <w:pPr>
              <w:jc w:val="center"/>
              <w:rPr>
                <w:rFonts w:ascii="Arial" w:hAnsi="Arial" w:cs="Arial"/>
              </w:rPr>
            </w:pPr>
          </w:p>
        </w:tc>
      </w:tr>
      <w:tr w:rsidR="00C43EE9">
        <w:tc>
          <w:tcPr>
            <w:tcW w:w="6653" w:type="dxa"/>
            <w:shd w:val="clear" w:color="auto" w:fill="auto"/>
          </w:tcPr>
          <w:p w:rsidR="00C43EE9" w:rsidRDefault="00C43EE9">
            <w:pPr>
              <w:spacing w:before="40" w:after="40"/>
              <w:rPr>
                <w:rFonts w:ascii="Arial" w:hAnsi="Arial" w:cs="Arial"/>
              </w:rPr>
            </w:pPr>
            <w:r>
              <w:rPr>
                <w:rFonts w:ascii="Arial" w:hAnsi="Arial" w:cs="Arial"/>
              </w:rPr>
              <w:t xml:space="preserve">Familiarity with the EPQ course content and methods of assessment. </w:t>
            </w:r>
          </w:p>
        </w:tc>
        <w:tc>
          <w:tcPr>
            <w:tcW w:w="1589" w:type="dxa"/>
            <w:shd w:val="clear" w:color="auto" w:fill="auto"/>
            <w:vAlign w:val="center"/>
          </w:tcPr>
          <w:p w:rsidR="00C43EE9" w:rsidRDefault="00C43EE9">
            <w:pPr>
              <w:jc w:val="center"/>
              <w:rPr>
                <w:rFonts w:ascii="Arial" w:hAnsi="Arial" w:cs="Arial"/>
              </w:rPr>
            </w:pPr>
          </w:p>
        </w:tc>
        <w:tc>
          <w:tcPr>
            <w:tcW w:w="1590" w:type="dxa"/>
            <w:shd w:val="clear" w:color="auto" w:fill="auto"/>
            <w:vAlign w:val="center"/>
          </w:tcPr>
          <w:p w:rsidR="00C43EE9" w:rsidRDefault="00C43EE9">
            <w:pPr>
              <w:jc w:val="center"/>
              <w:rPr>
                <w:rFonts w:ascii="Arial" w:hAnsi="Arial" w:cs="Arial"/>
              </w:rPr>
            </w:pPr>
            <w:r>
              <w:rPr>
                <w:rFonts w:ascii="Arial" w:hAnsi="Arial" w:cs="Arial"/>
              </w:rPr>
              <w:t>√</w:t>
            </w:r>
          </w:p>
        </w:tc>
      </w:tr>
      <w:tr w:rsidR="000A095E">
        <w:tc>
          <w:tcPr>
            <w:tcW w:w="6653" w:type="dxa"/>
            <w:shd w:val="clear" w:color="auto" w:fill="auto"/>
          </w:tcPr>
          <w:p w:rsidR="000A095E" w:rsidRDefault="000A095E">
            <w:pPr>
              <w:spacing w:before="40" w:after="40"/>
              <w:rPr>
                <w:rFonts w:ascii="Arial" w:hAnsi="Arial" w:cs="Arial"/>
              </w:rPr>
            </w:pPr>
            <w:r>
              <w:rPr>
                <w:rFonts w:ascii="Arial" w:hAnsi="Arial" w:cs="Arial"/>
              </w:rPr>
              <w:t>Up-to-date knowledge of the UCAS process.</w:t>
            </w:r>
          </w:p>
        </w:tc>
        <w:tc>
          <w:tcPr>
            <w:tcW w:w="1589" w:type="dxa"/>
            <w:shd w:val="clear" w:color="auto" w:fill="auto"/>
            <w:vAlign w:val="center"/>
          </w:tcPr>
          <w:p w:rsidR="000A095E" w:rsidRDefault="000A095E">
            <w:pPr>
              <w:jc w:val="center"/>
              <w:rPr>
                <w:rFonts w:ascii="Arial" w:hAnsi="Arial" w:cs="Arial"/>
              </w:rPr>
            </w:pPr>
          </w:p>
        </w:tc>
        <w:tc>
          <w:tcPr>
            <w:tcW w:w="1590" w:type="dxa"/>
            <w:shd w:val="clear" w:color="auto" w:fill="auto"/>
            <w:vAlign w:val="center"/>
          </w:tcPr>
          <w:p w:rsidR="000A095E" w:rsidRDefault="000A095E">
            <w:pPr>
              <w:jc w:val="center"/>
              <w:rPr>
                <w:rFonts w:ascii="Arial" w:hAnsi="Arial" w:cs="Arial"/>
              </w:rPr>
            </w:pPr>
            <w:r>
              <w:rPr>
                <w:rFonts w:ascii="Arial" w:hAnsi="Arial" w:cs="Arial"/>
              </w:rPr>
              <w:t>√</w:t>
            </w: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Ability to communicate effectively to a range of audiences both verbally and in writing</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Ensure that whole school policies are implemented consistently</w:t>
            </w:r>
          </w:p>
        </w:tc>
        <w:tc>
          <w:tcPr>
            <w:tcW w:w="1589" w:type="dxa"/>
            <w:shd w:val="clear" w:color="auto" w:fill="auto"/>
            <w:vAlign w:val="center"/>
          </w:tcPr>
          <w:p w:rsidR="005609B9" w:rsidRDefault="00EE4E88">
            <w:pPr>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jc w:val="center"/>
              <w:rPr>
                <w:rFonts w:ascii="Arial" w:hAnsi="Arial" w:cs="Arial"/>
              </w:rPr>
            </w:pPr>
          </w:p>
        </w:tc>
      </w:tr>
      <w:tr w:rsidR="005609B9">
        <w:tc>
          <w:tcPr>
            <w:tcW w:w="9832" w:type="dxa"/>
            <w:gridSpan w:val="3"/>
            <w:shd w:val="clear" w:color="auto" w:fill="D9D9D9"/>
            <w:vAlign w:val="center"/>
          </w:tcPr>
          <w:p w:rsidR="005609B9" w:rsidRDefault="00EE4E88">
            <w:pPr>
              <w:rPr>
                <w:rFonts w:ascii="Arial" w:hAnsi="Arial" w:cs="Arial"/>
              </w:rPr>
            </w:pPr>
            <w:r>
              <w:rPr>
                <w:rFonts w:ascii="Arial" w:hAnsi="Arial" w:cs="Arial"/>
                <w:b/>
              </w:rPr>
              <w:t>Personal</w:t>
            </w: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 xml:space="preserve">Ability to work hard under pressure </w:t>
            </w:r>
          </w:p>
        </w:tc>
        <w:tc>
          <w:tcPr>
            <w:tcW w:w="1589" w:type="dxa"/>
            <w:shd w:val="clear" w:color="auto" w:fill="auto"/>
            <w:vAlign w:val="center"/>
          </w:tcPr>
          <w:p w:rsidR="005609B9" w:rsidRDefault="00EE4E88">
            <w:pPr>
              <w:spacing w:before="40" w:after="40"/>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spacing w:before="40" w:after="40"/>
              <w:jc w:val="cente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Ability to prioritise and meet deadlines</w:t>
            </w:r>
          </w:p>
        </w:tc>
        <w:tc>
          <w:tcPr>
            <w:tcW w:w="1589" w:type="dxa"/>
            <w:shd w:val="clear" w:color="auto" w:fill="auto"/>
            <w:vAlign w:val="center"/>
          </w:tcPr>
          <w:p w:rsidR="005609B9" w:rsidRDefault="00EE4E88">
            <w:pPr>
              <w:spacing w:before="40" w:after="40"/>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spacing w:before="40" w:after="40"/>
              <w:jc w:val="cente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Commitment to continued personal development</w:t>
            </w:r>
          </w:p>
        </w:tc>
        <w:tc>
          <w:tcPr>
            <w:tcW w:w="1589" w:type="dxa"/>
            <w:shd w:val="clear" w:color="auto" w:fill="auto"/>
            <w:vAlign w:val="center"/>
          </w:tcPr>
          <w:p w:rsidR="005609B9" w:rsidRDefault="00EE4E88">
            <w:pPr>
              <w:spacing w:before="40" w:after="40"/>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spacing w:before="40" w:after="40"/>
              <w:jc w:val="center"/>
              <w:rPr>
                <w:rFonts w:ascii="Arial" w:hAnsi="Arial" w:cs="Arial"/>
              </w:rPr>
            </w:pPr>
          </w:p>
        </w:tc>
      </w:tr>
      <w:tr w:rsidR="00F168D4">
        <w:tc>
          <w:tcPr>
            <w:tcW w:w="6653" w:type="dxa"/>
            <w:shd w:val="clear" w:color="auto" w:fill="auto"/>
          </w:tcPr>
          <w:p w:rsidR="00F168D4" w:rsidRDefault="00F168D4">
            <w:pPr>
              <w:spacing w:before="40" w:after="40"/>
              <w:rPr>
                <w:rFonts w:ascii="Arial" w:hAnsi="Arial" w:cs="Arial"/>
              </w:rPr>
            </w:pPr>
            <w:r>
              <w:rPr>
                <w:rFonts w:ascii="Arial" w:hAnsi="Arial" w:cs="Arial"/>
              </w:rPr>
              <w:t xml:space="preserve">Commitment to </w:t>
            </w:r>
            <w:proofErr w:type="spellStart"/>
            <w:r>
              <w:rPr>
                <w:rFonts w:ascii="Arial" w:hAnsi="Arial" w:cs="Arial"/>
              </w:rPr>
              <w:t>extra curricular</w:t>
            </w:r>
            <w:proofErr w:type="spellEnd"/>
            <w:r>
              <w:rPr>
                <w:rFonts w:ascii="Arial" w:hAnsi="Arial" w:cs="Arial"/>
              </w:rPr>
              <w:t xml:space="preserve"> activities </w:t>
            </w:r>
          </w:p>
        </w:tc>
        <w:tc>
          <w:tcPr>
            <w:tcW w:w="1589" w:type="dxa"/>
            <w:shd w:val="clear" w:color="auto" w:fill="auto"/>
            <w:vAlign w:val="center"/>
          </w:tcPr>
          <w:p w:rsidR="00F168D4" w:rsidRDefault="00F168D4">
            <w:pPr>
              <w:spacing w:before="40" w:after="40"/>
              <w:jc w:val="center"/>
              <w:rPr>
                <w:rFonts w:ascii="Arial" w:hAnsi="Arial" w:cs="Arial"/>
              </w:rPr>
            </w:pPr>
          </w:p>
        </w:tc>
        <w:tc>
          <w:tcPr>
            <w:tcW w:w="1590" w:type="dxa"/>
            <w:shd w:val="clear" w:color="auto" w:fill="auto"/>
            <w:vAlign w:val="center"/>
          </w:tcPr>
          <w:p w:rsidR="00F168D4" w:rsidRDefault="00F168D4">
            <w:pPr>
              <w:spacing w:before="40" w:after="40"/>
              <w:jc w:val="center"/>
              <w:rPr>
                <w:rFonts w:ascii="Arial" w:hAnsi="Arial" w:cs="Arial"/>
              </w:rPr>
            </w:pPr>
            <w:r>
              <w:rPr>
                <w:rFonts w:ascii="Arial" w:hAnsi="Arial" w:cs="Arial"/>
              </w:rPr>
              <w:t>√</w:t>
            </w:r>
            <w:bookmarkStart w:id="0" w:name="_GoBack"/>
            <w:bookmarkEnd w:id="0"/>
          </w:p>
        </w:tc>
      </w:tr>
      <w:tr w:rsidR="005609B9">
        <w:tc>
          <w:tcPr>
            <w:tcW w:w="9832" w:type="dxa"/>
            <w:gridSpan w:val="3"/>
            <w:shd w:val="clear" w:color="auto" w:fill="D9D9D9"/>
            <w:vAlign w:val="center"/>
          </w:tcPr>
          <w:p w:rsidR="005609B9" w:rsidRDefault="00EE4E88">
            <w:pPr>
              <w:rPr>
                <w:rFonts w:ascii="Arial" w:hAnsi="Arial" w:cs="Arial"/>
              </w:rPr>
            </w:pPr>
            <w:r>
              <w:rPr>
                <w:rFonts w:ascii="Arial" w:hAnsi="Arial" w:cs="Arial"/>
                <w:b/>
              </w:rPr>
              <w:t>General</w:t>
            </w: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Good attendance and punctuality record</w:t>
            </w:r>
          </w:p>
        </w:tc>
        <w:tc>
          <w:tcPr>
            <w:tcW w:w="1589" w:type="dxa"/>
            <w:shd w:val="clear" w:color="auto" w:fill="auto"/>
            <w:vAlign w:val="center"/>
          </w:tcPr>
          <w:p w:rsidR="005609B9" w:rsidRDefault="00EE4E88">
            <w:pPr>
              <w:spacing w:before="40" w:after="40"/>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spacing w:before="40" w:after="40"/>
              <w:jc w:val="center"/>
              <w:rPr>
                <w:rFonts w:ascii="Arial" w:hAnsi="Arial" w:cs="Arial"/>
              </w:rPr>
            </w:pPr>
          </w:p>
        </w:tc>
      </w:tr>
      <w:tr w:rsidR="005609B9">
        <w:tc>
          <w:tcPr>
            <w:tcW w:w="6653" w:type="dxa"/>
            <w:shd w:val="clear" w:color="auto" w:fill="auto"/>
          </w:tcPr>
          <w:p w:rsidR="005609B9" w:rsidRDefault="00EE4E88">
            <w:pPr>
              <w:spacing w:before="40" w:after="40"/>
              <w:rPr>
                <w:rFonts w:ascii="Arial" w:hAnsi="Arial" w:cs="Arial"/>
              </w:rPr>
            </w:pPr>
            <w:r>
              <w:rPr>
                <w:rFonts w:ascii="Arial" w:hAnsi="Arial" w:cs="Arial"/>
              </w:rPr>
              <w:t>Professional dress</w:t>
            </w:r>
          </w:p>
        </w:tc>
        <w:tc>
          <w:tcPr>
            <w:tcW w:w="1589" w:type="dxa"/>
            <w:shd w:val="clear" w:color="auto" w:fill="auto"/>
            <w:vAlign w:val="center"/>
          </w:tcPr>
          <w:p w:rsidR="005609B9" w:rsidRDefault="00EE4E88">
            <w:pPr>
              <w:spacing w:before="40" w:after="40"/>
              <w:jc w:val="center"/>
              <w:rPr>
                <w:rFonts w:ascii="Arial" w:hAnsi="Arial" w:cs="Arial"/>
              </w:rPr>
            </w:pPr>
            <w:r>
              <w:rPr>
                <w:rFonts w:ascii="Arial" w:hAnsi="Arial" w:cs="Arial"/>
              </w:rPr>
              <w:sym w:font="Wingdings" w:char="F0FC"/>
            </w:r>
          </w:p>
        </w:tc>
        <w:tc>
          <w:tcPr>
            <w:tcW w:w="1590" w:type="dxa"/>
            <w:shd w:val="clear" w:color="auto" w:fill="auto"/>
            <w:vAlign w:val="center"/>
          </w:tcPr>
          <w:p w:rsidR="005609B9" w:rsidRDefault="005609B9">
            <w:pPr>
              <w:spacing w:before="40" w:after="40"/>
              <w:jc w:val="center"/>
              <w:rPr>
                <w:rFonts w:ascii="Arial" w:hAnsi="Arial" w:cs="Arial"/>
              </w:rPr>
            </w:pPr>
          </w:p>
        </w:tc>
      </w:tr>
    </w:tbl>
    <w:p w:rsidR="005609B9" w:rsidRDefault="005609B9">
      <w:pPr>
        <w:rPr>
          <w:rFonts w:ascii="Arial" w:hAnsi="Arial" w:cs="Arial"/>
          <w:sz w:val="2"/>
          <w:szCs w:val="2"/>
        </w:rPr>
      </w:pPr>
    </w:p>
    <w:p w:rsidR="005609B9" w:rsidRDefault="005609B9">
      <w:pPr>
        <w:jc w:val="right"/>
        <w:rPr>
          <w:rFonts w:ascii="Arial" w:hAnsi="Arial" w:cs="Arial"/>
          <w:sz w:val="18"/>
          <w:szCs w:val="18"/>
        </w:rPr>
      </w:pPr>
    </w:p>
    <w:sectPr w:rsidR="005609B9">
      <w:pgSz w:w="11906" w:h="16838" w:code="9"/>
      <w:pgMar w:top="851" w:right="1134" w:bottom="851" w:left="1134"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1EC"/>
    <w:multiLevelType w:val="hybridMultilevel"/>
    <w:tmpl w:val="D420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84515"/>
    <w:multiLevelType w:val="hybridMultilevel"/>
    <w:tmpl w:val="E598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77733"/>
    <w:multiLevelType w:val="hybridMultilevel"/>
    <w:tmpl w:val="59A21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C50A9"/>
    <w:multiLevelType w:val="hybridMultilevel"/>
    <w:tmpl w:val="6450D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D83B48"/>
    <w:multiLevelType w:val="hybridMultilevel"/>
    <w:tmpl w:val="0A304E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5380EC8"/>
    <w:multiLevelType w:val="hybridMultilevel"/>
    <w:tmpl w:val="98D241A6"/>
    <w:lvl w:ilvl="0" w:tplc="04090001">
      <w:start w:val="1"/>
      <w:numFmt w:val="bullet"/>
      <w:lvlText w:val=""/>
      <w:lvlJc w:val="left"/>
      <w:pPr>
        <w:tabs>
          <w:tab w:val="num" w:pos="720"/>
        </w:tabs>
        <w:ind w:left="720" w:hanging="360"/>
      </w:pPr>
      <w:rPr>
        <w:rFonts w:ascii="Symbol" w:hAnsi="Symbol" w:hint="default"/>
      </w:rPr>
    </w:lvl>
    <w:lvl w:ilvl="1" w:tplc="02DAE60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064EF4"/>
    <w:multiLevelType w:val="hybridMultilevel"/>
    <w:tmpl w:val="4A74C254"/>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nsid w:val="3D7B62DE"/>
    <w:multiLevelType w:val="hybridMultilevel"/>
    <w:tmpl w:val="5F80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70A62"/>
    <w:multiLevelType w:val="hybridMultilevel"/>
    <w:tmpl w:val="E522D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C451E0"/>
    <w:multiLevelType w:val="hybridMultilevel"/>
    <w:tmpl w:val="A7DC4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295DEA"/>
    <w:multiLevelType w:val="hybridMultilevel"/>
    <w:tmpl w:val="6E0C5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B51F62"/>
    <w:multiLevelType w:val="hybridMultilevel"/>
    <w:tmpl w:val="417A5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4669D"/>
    <w:multiLevelType w:val="hybridMultilevel"/>
    <w:tmpl w:val="AA3E8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126379"/>
    <w:multiLevelType w:val="hybridMultilevel"/>
    <w:tmpl w:val="DF6E2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1748B4"/>
    <w:multiLevelType w:val="hybridMultilevel"/>
    <w:tmpl w:val="E94CB7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64124A0B"/>
    <w:multiLevelType w:val="hybridMultilevel"/>
    <w:tmpl w:val="786C4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FC4A22"/>
    <w:multiLevelType w:val="hybridMultilevel"/>
    <w:tmpl w:val="6F36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6"/>
  </w:num>
  <w:num w:numId="4">
    <w:abstractNumId w:val="15"/>
  </w:num>
  <w:num w:numId="5">
    <w:abstractNumId w:val="8"/>
  </w:num>
  <w:num w:numId="6">
    <w:abstractNumId w:val="5"/>
  </w:num>
  <w:num w:numId="7">
    <w:abstractNumId w:val="12"/>
  </w:num>
  <w:num w:numId="8">
    <w:abstractNumId w:val="7"/>
  </w:num>
  <w:num w:numId="9">
    <w:abstractNumId w:val="10"/>
  </w:num>
  <w:num w:numId="10">
    <w:abstractNumId w:val="1"/>
  </w:num>
  <w:num w:numId="11">
    <w:abstractNumId w:val="4"/>
  </w:num>
  <w:num w:numId="12">
    <w:abstractNumId w:val="13"/>
  </w:num>
  <w:num w:numId="13">
    <w:abstractNumId w:val="11"/>
  </w:num>
  <w:num w:numId="14">
    <w:abstractNumId w:val="2"/>
  </w:num>
  <w:num w:numId="15">
    <w:abstractNumId w:val="16"/>
  </w:num>
  <w:num w:numId="16">
    <w:abstractNumId w:val="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B9"/>
    <w:rsid w:val="00006426"/>
    <w:rsid w:val="000119B4"/>
    <w:rsid w:val="000A095E"/>
    <w:rsid w:val="000B365A"/>
    <w:rsid w:val="000C7E63"/>
    <w:rsid w:val="001D3584"/>
    <w:rsid w:val="003379C5"/>
    <w:rsid w:val="00342183"/>
    <w:rsid w:val="00407D74"/>
    <w:rsid w:val="004462CA"/>
    <w:rsid w:val="004528C6"/>
    <w:rsid w:val="00457B1A"/>
    <w:rsid w:val="004B54EB"/>
    <w:rsid w:val="004D5702"/>
    <w:rsid w:val="00502BA9"/>
    <w:rsid w:val="005609B9"/>
    <w:rsid w:val="00593176"/>
    <w:rsid w:val="00676C2D"/>
    <w:rsid w:val="00753E5F"/>
    <w:rsid w:val="00870E14"/>
    <w:rsid w:val="008921EB"/>
    <w:rsid w:val="00912C9E"/>
    <w:rsid w:val="00924704"/>
    <w:rsid w:val="009634FE"/>
    <w:rsid w:val="009972FA"/>
    <w:rsid w:val="00A0110F"/>
    <w:rsid w:val="00A75491"/>
    <w:rsid w:val="00A92702"/>
    <w:rsid w:val="00B618A9"/>
    <w:rsid w:val="00B83A4C"/>
    <w:rsid w:val="00BD7C29"/>
    <w:rsid w:val="00C43EE9"/>
    <w:rsid w:val="00D1375C"/>
    <w:rsid w:val="00D16AD3"/>
    <w:rsid w:val="00D20584"/>
    <w:rsid w:val="00D23BB7"/>
    <w:rsid w:val="00D47DBE"/>
    <w:rsid w:val="00DD13B0"/>
    <w:rsid w:val="00E501DD"/>
    <w:rsid w:val="00E56135"/>
    <w:rsid w:val="00E85916"/>
    <w:rsid w:val="00EE4E88"/>
    <w:rsid w:val="00F168D4"/>
    <w:rsid w:val="00F749C0"/>
    <w:rsid w:val="00FD5603"/>
    <w:rsid w:val="00FE38CD"/>
    <w:rsid w:val="00FF33EF"/>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bCs/>
      <w:sz w:val="24"/>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outlineLvl w:val="2"/>
    </w:pPr>
    <w:rPr>
      <w:rFonts w:cs="Times New Roman"/>
      <w:bCs w:val="0"/>
      <w:sz w:val="22"/>
      <w:u w:val="single"/>
    </w:rPr>
  </w:style>
  <w:style w:type="paragraph" w:styleId="Heading4">
    <w:name w:val="heading 4"/>
    <w:basedOn w:val="Normal"/>
    <w:next w:val="Normal"/>
    <w:qFormat/>
    <w:pPr>
      <w:keepNext/>
      <w:outlineLvl w:val="3"/>
    </w:pPr>
    <w:rPr>
      <w:rFonts w:cs="Times New Roman"/>
      <w:bCs w:val="0"/>
      <w:sz w:val="20"/>
      <w:u w:val="single"/>
    </w:rPr>
  </w:style>
  <w:style w:type="paragraph" w:styleId="Heading5">
    <w:name w:val="heading 5"/>
    <w:basedOn w:val="Normal"/>
    <w:next w:val="Normal"/>
    <w:qFormat/>
    <w:pPr>
      <w:keepNext/>
      <w:jc w:val="both"/>
      <w:outlineLvl w:val="4"/>
    </w:pPr>
    <w:rPr>
      <w:rFonts w:ascii="Arial" w:hAnsi="Arial" w:cs="Arial"/>
      <w:b/>
      <w:bCs w:val="0"/>
      <w:sz w:val="22"/>
    </w:rPr>
  </w:style>
  <w:style w:type="paragraph" w:styleId="Heading6">
    <w:name w:val="heading 6"/>
    <w:basedOn w:val="Normal"/>
    <w:next w:val="Normal"/>
    <w:qFormat/>
    <w:pPr>
      <w:keepNext/>
      <w:jc w:val="center"/>
      <w:outlineLvl w:val="5"/>
    </w:pPr>
    <w:rPr>
      <w:rFonts w:cs="Times New Roman"/>
      <w:b/>
      <w:sz w:val="22"/>
    </w:rPr>
  </w:style>
  <w:style w:type="paragraph" w:styleId="Heading7">
    <w:name w:val="heading 7"/>
    <w:basedOn w:val="Normal"/>
    <w:next w:val="Normal"/>
    <w:qFormat/>
    <w:pPr>
      <w:keepNext/>
      <w:jc w:val="center"/>
      <w:outlineLvl w:val="6"/>
    </w:pPr>
    <w:rPr>
      <w:rFonts w:cs="Times New Roman"/>
      <w:b/>
    </w:rPr>
  </w:style>
  <w:style w:type="paragraph" w:styleId="Heading8">
    <w:name w:val="heading 8"/>
    <w:basedOn w:val="Normal"/>
    <w:next w:val="Normal"/>
    <w:qFormat/>
    <w:pPr>
      <w:keepNext/>
      <w:outlineLvl w:val="7"/>
    </w:pPr>
    <w:rPr>
      <w:rFonts w:cs="Times New Roman"/>
      <w:b/>
    </w:rPr>
  </w:style>
  <w:style w:type="paragraph" w:styleId="Heading9">
    <w:name w:val="heading 9"/>
    <w:basedOn w:val="Normal"/>
    <w:next w:val="Normal"/>
    <w:qFormat/>
    <w:pPr>
      <w:keepNext/>
      <w:ind w:left="360"/>
      <w:jc w:val="both"/>
      <w:outlineLvl w:val="8"/>
    </w:pPr>
    <w:rPr>
      <w:rFonts w:ascii="Arial" w:hAnsi="Arial" w:cs="Arial"/>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cs="Times New Roman"/>
      <w:bCs w:val="0"/>
      <w:sz w:val="20"/>
      <w:u w:val="single"/>
    </w:rPr>
  </w:style>
  <w:style w:type="paragraph" w:styleId="BodyTextIndent">
    <w:name w:val="Body Text Indent"/>
    <w:basedOn w:val="Normal"/>
    <w:pPr>
      <w:ind w:left="360"/>
    </w:pPr>
    <w:rPr>
      <w:rFonts w:cs="Times New Roman"/>
      <w:bCs w:val="0"/>
    </w:rPr>
  </w:style>
  <w:style w:type="paragraph" w:styleId="BodyText2">
    <w:name w:val="Body Text 2"/>
    <w:basedOn w:val="Normal"/>
    <w:pPr>
      <w:jc w:val="both"/>
    </w:pPr>
    <w:rPr>
      <w:rFonts w:cs="Times New Roman"/>
      <w:bCs w:val="0"/>
      <w:sz w:val="22"/>
    </w:rPr>
  </w:style>
  <w:style w:type="paragraph" w:styleId="BodyTextIndent2">
    <w:name w:val="Body Text Indent 2"/>
    <w:basedOn w:val="Normal"/>
    <w:pPr>
      <w:ind w:left="720"/>
    </w:pPr>
    <w:rPr>
      <w:rFonts w:cs="Times New Roman"/>
      <w:bCs w:val="0"/>
      <w:sz w:val="22"/>
    </w:rPr>
  </w:style>
  <w:style w:type="paragraph" w:styleId="Title">
    <w:name w:val="Title"/>
    <w:basedOn w:val="Normal"/>
    <w:link w:val="TitleChar"/>
    <w:qFormat/>
    <w:pPr>
      <w:jc w:val="center"/>
    </w:pPr>
    <w:rPr>
      <w:sz w:val="28"/>
    </w:rPr>
  </w:style>
  <w:style w:type="paragraph" w:styleId="ListParagraph">
    <w:name w:val="List Paragraph"/>
    <w:basedOn w:val="Normal"/>
    <w:uiPriority w:val="34"/>
    <w:qFormat/>
    <w:pPr>
      <w:ind w:left="720"/>
    </w:pPr>
    <w:rPr>
      <w:rFonts w:ascii="Arial" w:hAnsi="Arial" w:cs="Arial"/>
      <w:bCs w:val="0"/>
    </w:rPr>
  </w:style>
  <w:style w:type="character" w:customStyle="1" w:styleId="TitleChar">
    <w:name w:val="Title Char"/>
    <w:basedOn w:val="DefaultParagraphFont"/>
    <w:link w:val="Title"/>
    <w:rPr>
      <w:rFonts w:ascii="Tahoma" w:hAnsi="Tahoma" w:cs="Tahoma"/>
      <w:bCs/>
      <w:sz w:val="28"/>
      <w:szCs w:val="24"/>
      <w:lang w:eastAsia="en-US"/>
    </w:rPr>
  </w:style>
  <w:style w:type="paragraph" w:styleId="Caption">
    <w:name w:val="caption"/>
    <w:basedOn w:val="Normal"/>
    <w:next w:val="Normal"/>
    <w:qFormat/>
    <w:pPr>
      <w:jc w:val="center"/>
    </w:pPr>
    <w:rPr>
      <w:rFonts w:ascii="Arial" w:hAnsi="Arial" w:cs="Times New Roman"/>
      <w:b/>
      <w:bCs w:val="0"/>
      <w:sz w:val="28"/>
      <w:szCs w:val="20"/>
    </w:rPr>
  </w:style>
  <w:style w:type="paragraph" w:styleId="BalloonText">
    <w:name w:val="Balloon Text"/>
    <w:basedOn w:val="Normal"/>
    <w:link w:val="BalloonTextChar"/>
    <w:rPr>
      <w:sz w:val="16"/>
      <w:szCs w:val="16"/>
    </w:rPr>
  </w:style>
  <w:style w:type="character" w:customStyle="1" w:styleId="BalloonTextChar">
    <w:name w:val="Balloon Text Char"/>
    <w:basedOn w:val="DefaultParagraphFont"/>
    <w:link w:val="BalloonText"/>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bCs/>
      <w:sz w:val="24"/>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outlineLvl w:val="2"/>
    </w:pPr>
    <w:rPr>
      <w:rFonts w:cs="Times New Roman"/>
      <w:bCs w:val="0"/>
      <w:sz w:val="22"/>
      <w:u w:val="single"/>
    </w:rPr>
  </w:style>
  <w:style w:type="paragraph" w:styleId="Heading4">
    <w:name w:val="heading 4"/>
    <w:basedOn w:val="Normal"/>
    <w:next w:val="Normal"/>
    <w:qFormat/>
    <w:pPr>
      <w:keepNext/>
      <w:outlineLvl w:val="3"/>
    </w:pPr>
    <w:rPr>
      <w:rFonts w:cs="Times New Roman"/>
      <w:bCs w:val="0"/>
      <w:sz w:val="20"/>
      <w:u w:val="single"/>
    </w:rPr>
  </w:style>
  <w:style w:type="paragraph" w:styleId="Heading5">
    <w:name w:val="heading 5"/>
    <w:basedOn w:val="Normal"/>
    <w:next w:val="Normal"/>
    <w:qFormat/>
    <w:pPr>
      <w:keepNext/>
      <w:jc w:val="both"/>
      <w:outlineLvl w:val="4"/>
    </w:pPr>
    <w:rPr>
      <w:rFonts w:ascii="Arial" w:hAnsi="Arial" w:cs="Arial"/>
      <w:b/>
      <w:bCs w:val="0"/>
      <w:sz w:val="22"/>
    </w:rPr>
  </w:style>
  <w:style w:type="paragraph" w:styleId="Heading6">
    <w:name w:val="heading 6"/>
    <w:basedOn w:val="Normal"/>
    <w:next w:val="Normal"/>
    <w:qFormat/>
    <w:pPr>
      <w:keepNext/>
      <w:jc w:val="center"/>
      <w:outlineLvl w:val="5"/>
    </w:pPr>
    <w:rPr>
      <w:rFonts w:cs="Times New Roman"/>
      <w:b/>
      <w:sz w:val="22"/>
    </w:rPr>
  </w:style>
  <w:style w:type="paragraph" w:styleId="Heading7">
    <w:name w:val="heading 7"/>
    <w:basedOn w:val="Normal"/>
    <w:next w:val="Normal"/>
    <w:qFormat/>
    <w:pPr>
      <w:keepNext/>
      <w:jc w:val="center"/>
      <w:outlineLvl w:val="6"/>
    </w:pPr>
    <w:rPr>
      <w:rFonts w:cs="Times New Roman"/>
      <w:b/>
    </w:rPr>
  </w:style>
  <w:style w:type="paragraph" w:styleId="Heading8">
    <w:name w:val="heading 8"/>
    <w:basedOn w:val="Normal"/>
    <w:next w:val="Normal"/>
    <w:qFormat/>
    <w:pPr>
      <w:keepNext/>
      <w:outlineLvl w:val="7"/>
    </w:pPr>
    <w:rPr>
      <w:rFonts w:cs="Times New Roman"/>
      <w:b/>
    </w:rPr>
  </w:style>
  <w:style w:type="paragraph" w:styleId="Heading9">
    <w:name w:val="heading 9"/>
    <w:basedOn w:val="Normal"/>
    <w:next w:val="Normal"/>
    <w:qFormat/>
    <w:pPr>
      <w:keepNext/>
      <w:ind w:left="360"/>
      <w:jc w:val="both"/>
      <w:outlineLvl w:val="8"/>
    </w:pPr>
    <w:rPr>
      <w:rFonts w:ascii="Arial" w:hAnsi="Arial" w:cs="Arial"/>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cs="Times New Roman"/>
      <w:bCs w:val="0"/>
      <w:sz w:val="20"/>
      <w:u w:val="single"/>
    </w:rPr>
  </w:style>
  <w:style w:type="paragraph" w:styleId="BodyTextIndent">
    <w:name w:val="Body Text Indent"/>
    <w:basedOn w:val="Normal"/>
    <w:pPr>
      <w:ind w:left="360"/>
    </w:pPr>
    <w:rPr>
      <w:rFonts w:cs="Times New Roman"/>
      <w:bCs w:val="0"/>
    </w:rPr>
  </w:style>
  <w:style w:type="paragraph" w:styleId="BodyText2">
    <w:name w:val="Body Text 2"/>
    <w:basedOn w:val="Normal"/>
    <w:pPr>
      <w:jc w:val="both"/>
    </w:pPr>
    <w:rPr>
      <w:rFonts w:cs="Times New Roman"/>
      <w:bCs w:val="0"/>
      <w:sz w:val="22"/>
    </w:rPr>
  </w:style>
  <w:style w:type="paragraph" w:styleId="BodyTextIndent2">
    <w:name w:val="Body Text Indent 2"/>
    <w:basedOn w:val="Normal"/>
    <w:pPr>
      <w:ind w:left="720"/>
    </w:pPr>
    <w:rPr>
      <w:rFonts w:cs="Times New Roman"/>
      <w:bCs w:val="0"/>
      <w:sz w:val="22"/>
    </w:rPr>
  </w:style>
  <w:style w:type="paragraph" w:styleId="Title">
    <w:name w:val="Title"/>
    <w:basedOn w:val="Normal"/>
    <w:link w:val="TitleChar"/>
    <w:qFormat/>
    <w:pPr>
      <w:jc w:val="center"/>
    </w:pPr>
    <w:rPr>
      <w:sz w:val="28"/>
    </w:rPr>
  </w:style>
  <w:style w:type="paragraph" w:styleId="ListParagraph">
    <w:name w:val="List Paragraph"/>
    <w:basedOn w:val="Normal"/>
    <w:uiPriority w:val="34"/>
    <w:qFormat/>
    <w:pPr>
      <w:ind w:left="720"/>
    </w:pPr>
    <w:rPr>
      <w:rFonts w:ascii="Arial" w:hAnsi="Arial" w:cs="Arial"/>
      <w:bCs w:val="0"/>
    </w:rPr>
  </w:style>
  <w:style w:type="character" w:customStyle="1" w:styleId="TitleChar">
    <w:name w:val="Title Char"/>
    <w:basedOn w:val="DefaultParagraphFont"/>
    <w:link w:val="Title"/>
    <w:rPr>
      <w:rFonts w:ascii="Tahoma" w:hAnsi="Tahoma" w:cs="Tahoma"/>
      <w:bCs/>
      <w:sz w:val="28"/>
      <w:szCs w:val="24"/>
      <w:lang w:eastAsia="en-US"/>
    </w:rPr>
  </w:style>
  <w:style w:type="paragraph" w:styleId="Caption">
    <w:name w:val="caption"/>
    <w:basedOn w:val="Normal"/>
    <w:next w:val="Normal"/>
    <w:qFormat/>
    <w:pPr>
      <w:jc w:val="center"/>
    </w:pPr>
    <w:rPr>
      <w:rFonts w:ascii="Arial" w:hAnsi="Arial" w:cs="Times New Roman"/>
      <w:b/>
      <w:bCs w:val="0"/>
      <w:sz w:val="28"/>
      <w:szCs w:val="20"/>
    </w:rPr>
  </w:style>
  <w:style w:type="paragraph" w:styleId="BalloonText">
    <w:name w:val="Balloon Text"/>
    <w:basedOn w:val="Normal"/>
    <w:link w:val="BalloonTextChar"/>
    <w:rPr>
      <w:sz w:val="16"/>
      <w:szCs w:val="16"/>
    </w:rPr>
  </w:style>
  <w:style w:type="character" w:customStyle="1" w:styleId="BalloonTextChar">
    <w:name w:val="Balloon Text Char"/>
    <w:basedOn w:val="DefaultParagraphFont"/>
    <w:link w:val="BalloonText"/>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38196">
      <w:bodyDiv w:val="1"/>
      <w:marLeft w:val="0"/>
      <w:marRight w:val="0"/>
      <w:marTop w:val="0"/>
      <w:marBottom w:val="0"/>
      <w:divBdr>
        <w:top w:val="none" w:sz="0" w:space="0" w:color="auto"/>
        <w:left w:val="none" w:sz="0" w:space="0" w:color="auto"/>
        <w:bottom w:val="none" w:sz="0" w:space="0" w:color="auto"/>
        <w:right w:val="none" w:sz="0" w:space="0" w:color="auto"/>
      </w:divBdr>
    </w:div>
    <w:div w:id="1610162051">
      <w:bodyDiv w:val="1"/>
      <w:marLeft w:val="0"/>
      <w:marRight w:val="0"/>
      <w:marTop w:val="0"/>
      <w:marBottom w:val="0"/>
      <w:divBdr>
        <w:top w:val="none" w:sz="0" w:space="0" w:color="auto"/>
        <w:left w:val="none" w:sz="0" w:space="0" w:color="auto"/>
        <w:bottom w:val="none" w:sz="0" w:space="0" w:color="auto"/>
        <w:right w:val="none" w:sz="0" w:space="0" w:color="auto"/>
      </w:divBdr>
      <w:divsChild>
        <w:div w:id="35392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1164</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Julia Mead</cp:lastModifiedBy>
  <cp:revision>23</cp:revision>
  <cp:lastPrinted>2012-02-29T19:03:00Z</cp:lastPrinted>
  <dcterms:created xsi:type="dcterms:W3CDTF">2018-01-29T11:10:00Z</dcterms:created>
  <dcterms:modified xsi:type="dcterms:W3CDTF">2018-01-29T11:34:00Z</dcterms:modified>
</cp:coreProperties>
</file>