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68" w:rsidRDefault="00090E68" w:rsidP="00090E68">
      <w:pPr>
        <w:rPr>
          <w:rFonts w:eastAsia="Calibri" w:cs="Arial"/>
          <w:b/>
          <w:lang w:val="en-US"/>
        </w:rPr>
      </w:pPr>
      <w:bookmarkStart w:id="0" w:name="_GoBack"/>
      <w:bookmarkEnd w:id="0"/>
      <w:r>
        <w:rPr>
          <w:rFonts w:eastAsia="Calibri" w:cs="Arial"/>
          <w:b/>
          <w:lang w:val="en-US"/>
        </w:rPr>
        <w:t xml:space="preserve">Job Title: </w:t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lang w:val="en-US"/>
        </w:rPr>
        <w:t>Science Technician</w:t>
      </w:r>
    </w:p>
    <w:p w:rsidR="00090E68" w:rsidRDefault="00090E68" w:rsidP="00090E68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 xml:space="preserve">Grade:  </w:t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lang w:val="en-US"/>
        </w:rPr>
        <w:t>B1</w:t>
      </w:r>
    </w:p>
    <w:p w:rsidR="00090E68" w:rsidRDefault="00090E68" w:rsidP="00090E68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Reporting to:</w:t>
      </w:r>
      <w:r>
        <w:rPr>
          <w:rFonts w:eastAsia="Calibri" w:cs="Arial"/>
          <w:lang w:val="en-US"/>
        </w:rPr>
        <w:t xml:space="preserve"> </w:t>
      </w:r>
      <w:r>
        <w:rPr>
          <w:rFonts w:eastAsia="Calibri" w:cs="Arial"/>
          <w:lang w:val="en-US"/>
        </w:rPr>
        <w:tab/>
        <w:t>Director of Science</w:t>
      </w:r>
    </w:p>
    <w:p w:rsidR="00090E68" w:rsidRDefault="00090E68" w:rsidP="00090E68">
      <w:pPr>
        <w:pBdr>
          <w:bottom w:val="single" w:sz="12" w:space="1" w:color="auto"/>
        </w:pBdr>
        <w:rPr>
          <w:rFonts w:eastAsia="Times New Roman" w:cs="Arial"/>
        </w:rPr>
      </w:pPr>
    </w:p>
    <w:p w:rsidR="00090E68" w:rsidRDefault="00090E68" w:rsidP="00090E68">
      <w:pPr>
        <w:rPr>
          <w:rFonts w:cs="Arial"/>
          <w:b/>
        </w:rPr>
      </w:pPr>
    </w:p>
    <w:p w:rsidR="00090E68" w:rsidRDefault="00090E68" w:rsidP="00090E68">
      <w:pPr>
        <w:rPr>
          <w:rFonts w:cs="Arial"/>
        </w:rPr>
      </w:pPr>
      <w:r>
        <w:rPr>
          <w:rFonts w:cs="Arial"/>
          <w:b/>
        </w:rPr>
        <w:t>Job Purpose:</w:t>
      </w:r>
    </w:p>
    <w:p w:rsidR="00090E68" w:rsidRDefault="00090E68" w:rsidP="00090E68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To work closely with the Director of Science; the purpose of this role is to ensure the smooth operation of all aspects of our Science laboratories.  </w:t>
      </w:r>
    </w:p>
    <w:p w:rsidR="00090E68" w:rsidRDefault="00090E68" w:rsidP="00090E68">
      <w:pPr>
        <w:rPr>
          <w:rFonts w:cs="Arial"/>
        </w:rPr>
      </w:pPr>
    </w:p>
    <w:p w:rsidR="00090E68" w:rsidRDefault="00090E68" w:rsidP="00090E68">
      <w:pPr>
        <w:rPr>
          <w:rFonts w:cs="Arial"/>
          <w:b/>
        </w:rPr>
      </w:pPr>
      <w:r>
        <w:rPr>
          <w:rFonts w:cs="Arial"/>
          <w:b/>
        </w:rPr>
        <w:t>Responsibilities: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Collect, assemble, prepare, issue, clear away, clean, maintain and store apparatus and other items required for practical science classes or demonstrations.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Ensure relevant Health and Safety instructions are followed and relevant Risk Assessments are adhered to. 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Clear bench tops and fittings, eg drawers, cupboards, fume cupboards in laboratories and ancillary room.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Prepare stock solutions and replenish re-agent bottles.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 xml:space="preserve">Maintain and supervise aquaria, vivaria, animal and plant experiments. 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Unpack, check and store deliveries of apparatus, chemicals and specimens, updating the Inventory where necessary.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Maintain stock of necessary materials and any stock records required.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Annually check and take stock of equipment and materials, updating the Inventory where necessary.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Construct models and apparatus for use in the science area.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Carry out first-line maintenance repairs to damaged apparatus.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Safe disposal of chemical and biological waste.</w:t>
      </w:r>
    </w:p>
    <w:p w:rsidR="00090E68" w:rsidRDefault="00090E68" w:rsidP="00090E68">
      <w:pPr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Undertake, in any department of the school, any science work appropriate to the grading and skills of the technician.</w:t>
      </w:r>
    </w:p>
    <w:p w:rsidR="00090E68" w:rsidRDefault="00090E68" w:rsidP="00090E6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:rsidR="00090E68" w:rsidRDefault="00090E68" w:rsidP="00090E6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Comply with all academy policies and procedures including safeguarding, child protection, health, safety and security, reporting all concerns to the designated colleagues.  </w:t>
      </w:r>
    </w:p>
    <w:p w:rsidR="00090E68" w:rsidRDefault="00090E68" w:rsidP="00090E68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rPr>
          <w:rFonts w:cs="Arial"/>
          <w:sz w:val="22"/>
        </w:rPr>
      </w:pPr>
      <w:r>
        <w:rPr>
          <w:rFonts w:cs="Arial"/>
          <w:sz w:val="22"/>
        </w:rPr>
        <w:t>Carrying out other jobs as required by the Principal.</w:t>
      </w:r>
    </w:p>
    <w:p w:rsidR="00090E68" w:rsidRDefault="00090E68" w:rsidP="00090E68">
      <w:pPr>
        <w:pStyle w:val="ListParagraph"/>
        <w:rPr>
          <w:rFonts w:cs="Arial"/>
        </w:rPr>
      </w:pPr>
    </w:p>
    <w:p w:rsidR="00090E68" w:rsidRDefault="00090E68" w:rsidP="00090E68">
      <w:pPr>
        <w:rPr>
          <w:rFonts w:cs="Arial"/>
          <w:b/>
        </w:rPr>
      </w:pPr>
      <w:r>
        <w:rPr>
          <w:rFonts w:cs="Arial"/>
          <w:b/>
        </w:rPr>
        <w:t>Key Skills:</w:t>
      </w:r>
    </w:p>
    <w:p w:rsidR="00090E68" w:rsidRDefault="00090E68" w:rsidP="00090E68">
      <w:pPr>
        <w:pStyle w:val="ListParagraph"/>
        <w:numPr>
          <w:ilvl w:val="0"/>
          <w:numId w:val="2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>Friendly and well organised team-player.</w:t>
      </w:r>
    </w:p>
    <w:p w:rsidR="00090E68" w:rsidRDefault="00090E68" w:rsidP="00090E68">
      <w:pPr>
        <w:pStyle w:val="ListParagraph"/>
        <w:numPr>
          <w:ilvl w:val="0"/>
          <w:numId w:val="2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>Works on own initiative.</w:t>
      </w:r>
    </w:p>
    <w:p w:rsidR="00090E68" w:rsidRDefault="00090E68" w:rsidP="00090E68">
      <w:pPr>
        <w:pStyle w:val="ListParagraph"/>
        <w:numPr>
          <w:ilvl w:val="0"/>
          <w:numId w:val="2"/>
        </w:numPr>
        <w:ind w:left="426" w:hanging="426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Uses good interpersonal skills to work effectively with staff, students and other outside agencies. </w:t>
      </w:r>
    </w:p>
    <w:p w:rsidR="00090E68" w:rsidRDefault="00090E68" w:rsidP="00090E68">
      <w:pPr>
        <w:pStyle w:val="ListParagraph"/>
        <w:numPr>
          <w:ilvl w:val="0"/>
          <w:numId w:val="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Works to deadlines and encourages others to do so.</w:t>
      </w:r>
    </w:p>
    <w:p w:rsidR="00090E68" w:rsidRDefault="00090E68" w:rsidP="00090E68">
      <w:pPr>
        <w:pStyle w:val="ListParagraph"/>
        <w:numPr>
          <w:ilvl w:val="0"/>
          <w:numId w:val="3"/>
        </w:numPr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Able to prioritise workloads.</w:t>
      </w:r>
    </w:p>
    <w:p w:rsidR="00090E68" w:rsidRDefault="00090E68" w:rsidP="00090E68"/>
    <w:p w:rsidR="00090E68" w:rsidRDefault="00090E68" w:rsidP="00090E68">
      <w:pPr>
        <w:rPr>
          <w:rFonts w:eastAsia="Times New Roman" w:cs="Arial"/>
          <w:sz w:val="16"/>
        </w:rPr>
      </w:pPr>
    </w:p>
    <w:p w:rsidR="00090E68" w:rsidRDefault="00090E68" w:rsidP="00090E68">
      <w:pPr>
        <w:rPr>
          <w:rFonts w:eastAsia="Times New Roman" w:cs="Arial"/>
          <w:sz w:val="16"/>
        </w:rPr>
      </w:pPr>
      <w:r>
        <w:rPr>
          <w:rFonts w:eastAsia="Times New Roman" w:cs="Arial"/>
          <w:sz w:val="16"/>
        </w:rPr>
        <w:t>Bruntcliffe Academy is committed to safeguarding the welfare of children, and applicants will be subject to full employment checks, including an enhanced DBS disclosure.</w:t>
      </w:r>
    </w:p>
    <w:p w:rsidR="00F40832" w:rsidRPr="00A12538" w:rsidRDefault="00F40832" w:rsidP="00A12538">
      <w:pPr>
        <w:pStyle w:val="NoSpacing"/>
        <w:jc w:val="both"/>
        <w:rPr>
          <w:rFonts w:ascii="Arial" w:hAnsi="Arial" w:cs="Arial"/>
        </w:rPr>
      </w:pPr>
    </w:p>
    <w:sectPr w:rsidR="00F40832" w:rsidRPr="00A12538" w:rsidSect="00B21D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32" w:rsidRDefault="00F40832" w:rsidP="00F40832">
      <w:r>
        <w:separator/>
      </w:r>
    </w:p>
  </w:endnote>
  <w:endnote w:type="continuationSeparator" w:id="0">
    <w:p w:rsidR="00F40832" w:rsidRDefault="00F40832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B21DD8" w:rsidRPr="00B21DD8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 w:rsidRPr="00B21DD8"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090E68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 w:rsidRPr="00B21DD8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90118" w:rsidRPr="0039011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 w:rsidRPr="00390118">
      <w:rPr>
        <w:color w:val="595959" w:themeColor="text1" w:themeTint="A6"/>
        <w:sz w:val="18"/>
      </w:rPr>
      <w:t>Bruntcliffe Lane, Morley, Leeds, LS27 0LZ</w:t>
    </w:r>
  </w:p>
  <w:p w:rsidR="00390118" w:rsidRPr="0039011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 w:rsidRPr="00390118">
      <w:rPr>
        <w:color w:val="595959" w:themeColor="text1" w:themeTint="A6"/>
        <w:sz w:val="18"/>
      </w:rPr>
      <w:t>T 0113 252 3225</w:t>
    </w:r>
  </w:p>
  <w:p w:rsidR="00A12538" w:rsidRPr="00B21DD8" w:rsidRDefault="00390118" w:rsidP="00390118">
    <w:pPr>
      <w:pStyle w:val="Footer"/>
      <w:tabs>
        <w:tab w:val="right" w:pos="10204"/>
      </w:tabs>
      <w:jc w:val="center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 xml:space="preserve">E </w:t>
    </w:r>
    <w:r w:rsidRPr="00390118">
      <w:rPr>
        <w:color w:val="595959" w:themeColor="text1" w:themeTint="A6"/>
        <w:sz w:val="18"/>
      </w:rPr>
      <w:t>info@bruntcliffe.leeds.sch.uk</w:t>
    </w:r>
    <w:r>
      <w:rPr>
        <w:color w:val="595959" w:themeColor="text1" w:themeTint="A6"/>
        <w:sz w:val="18"/>
      </w:rPr>
      <w:t xml:space="preserve">   |   </w:t>
    </w:r>
    <w:r w:rsidRPr="00390118">
      <w:rPr>
        <w:color w:val="595959" w:themeColor="text1" w:themeTint="A6"/>
        <w:sz w:val="18"/>
      </w:rPr>
      <w:t>W www.bruntcliffe.leeds.sch.uk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300B2" w:rsidRPr="00B21DD8" w:rsidRDefault="003300B2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B21DD8" w:rsidRPr="00B21DD8" w:rsidRDefault="00B21DD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300B2" w:rsidRPr="00390118" w:rsidRDefault="0039011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 w:rsidRPr="00390118">
      <w:rPr>
        <w:rFonts w:cs="Arial"/>
        <w:sz w:val="16"/>
        <w:szCs w:val="18"/>
        <w:shd w:val="clear" w:color="auto" w:fill="FFFFFF"/>
      </w:rPr>
      <w:t>Bruntcliffe Lane, Morley, Leeds, LS27 0LZ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sz w:val="16"/>
        <w:szCs w:val="18"/>
        <w:shd w:val="clear" w:color="auto" w:fill="FFFFFF"/>
      </w:rPr>
      <w:t>T</w:t>
    </w:r>
    <w:r w:rsidRPr="00390118">
      <w:rPr>
        <w:rFonts w:cs="Arial"/>
        <w:sz w:val="16"/>
        <w:szCs w:val="18"/>
        <w:shd w:val="clear" w:color="auto" w:fill="FFFFFF"/>
      </w:rPr>
      <w:t xml:space="preserve"> </w:t>
    </w:r>
    <w:r w:rsidRPr="00390118">
      <w:rPr>
        <w:rFonts w:cs="Arial"/>
        <w:bCs/>
        <w:sz w:val="16"/>
        <w:szCs w:val="18"/>
        <w:shd w:val="clear" w:color="auto" w:fill="FFFFFF"/>
      </w:rPr>
      <w:t xml:space="preserve">0113 </w:t>
    </w:r>
    <w:r w:rsidR="00390118" w:rsidRPr="00390118">
      <w:rPr>
        <w:rFonts w:cs="Arial"/>
        <w:bCs/>
        <w:sz w:val="16"/>
        <w:szCs w:val="18"/>
        <w:shd w:val="clear" w:color="auto" w:fill="FFFFFF"/>
      </w:rPr>
      <w:t>252 3225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E</w:t>
    </w:r>
    <w:r w:rsidRPr="00390118">
      <w:rPr>
        <w:rFonts w:cs="Arial"/>
        <w:bCs/>
        <w:sz w:val="16"/>
        <w:szCs w:val="18"/>
        <w:shd w:val="clear" w:color="auto" w:fill="FFFFFF"/>
      </w:rPr>
      <w:t xml:space="preserve"> </w:t>
    </w:r>
    <w:r w:rsidR="003300B2" w:rsidRPr="00390118">
      <w:rPr>
        <w:rFonts w:cs="Arial"/>
        <w:bCs/>
        <w:sz w:val="16"/>
        <w:szCs w:val="18"/>
        <w:shd w:val="clear" w:color="auto" w:fill="FFFFFF"/>
      </w:rPr>
      <w:t>info@</w:t>
    </w:r>
    <w:r w:rsidR="00390118" w:rsidRPr="00390118">
      <w:rPr>
        <w:rFonts w:cs="Arial"/>
        <w:bCs/>
        <w:sz w:val="16"/>
        <w:szCs w:val="18"/>
        <w:shd w:val="clear" w:color="auto" w:fill="FFFFFF"/>
      </w:rPr>
      <w:t xml:space="preserve">bruntcliffe.leeds.sch.uk </w:t>
    </w:r>
    <w:r w:rsidR="003300B2" w:rsidRPr="00390118">
      <w:rPr>
        <w:rFonts w:cs="Arial"/>
        <w:bCs/>
        <w:sz w:val="16"/>
        <w:szCs w:val="18"/>
        <w:shd w:val="clear" w:color="auto" w:fill="FFFFFF"/>
      </w:rPr>
      <w:tab/>
    </w:r>
    <w:r w:rsidR="003300B2" w:rsidRPr="00390118">
      <w:rPr>
        <w:rStyle w:val="Hyperlink"/>
        <w:rFonts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249048D" wp14:editId="16405510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2538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W</w:t>
    </w:r>
    <w:r w:rsidRPr="00390118">
      <w:rPr>
        <w:rFonts w:cs="Arial"/>
        <w:bCs/>
        <w:sz w:val="16"/>
        <w:szCs w:val="18"/>
        <w:shd w:val="clear" w:color="auto" w:fill="FFFFFF"/>
      </w:rPr>
      <w:t xml:space="preserve"> www.</w:t>
    </w:r>
    <w:r w:rsidR="00390118" w:rsidRPr="00390118">
      <w:rPr>
        <w:rFonts w:cs="Arial"/>
        <w:bCs/>
        <w:sz w:val="16"/>
        <w:szCs w:val="18"/>
        <w:shd w:val="clear" w:color="auto" w:fill="FFFFFF"/>
      </w:rPr>
      <w:t>bruntcliffe.leeds.sch.uk</w:t>
    </w:r>
    <w:r w:rsidRPr="00390118">
      <w:rPr>
        <w:rFonts w:cs="Arial"/>
        <w:bCs/>
        <w:sz w:val="16"/>
        <w:szCs w:val="18"/>
        <w:shd w:val="clear" w:color="auto" w:fill="FFFFFF"/>
      </w:rPr>
      <w:tab/>
    </w:r>
    <w:r w:rsidRPr="00390118">
      <w:rPr>
        <w:rFonts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32" w:rsidRDefault="00F40832" w:rsidP="00F40832">
      <w:r>
        <w:separator/>
      </w:r>
    </w:p>
  </w:footnote>
  <w:footnote w:type="continuationSeparator" w:id="0">
    <w:p w:rsidR="00F40832" w:rsidRDefault="00F40832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90E68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2019300" cy="800100"/>
          <wp:effectExtent l="0" t="0" r="0" b="0"/>
          <wp:docPr id="3" name="Picture 3" descr="B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243C82" w:rsidRDefault="00090E68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2019300" cy="800100"/>
          <wp:effectExtent l="0" t="0" r="0" b="0"/>
          <wp:docPr id="1" name="Picture 1" descr="B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90118" w:rsidRDefault="00390118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</w:rPr>
      <w:t xml:space="preserve">Executive Principal: </w:t>
    </w:r>
    <w:r w:rsidRPr="00390118">
      <w:rPr>
        <w:rFonts w:cs="Arial"/>
        <w:sz w:val="16"/>
      </w:rPr>
      <w:t>M</w:t>
    </w:r>
    <w:r>
      <w:rPr>
        <w:rFonts w:cs="Arial"/>
        <w:sz w:val="16"/>
      </w:rPr>
      <w:t>rs L Griffiths BSc (Hons) NPQH</w:t>
    </w:r>
  </w:p>
  <w:p w:rsidR="00E148BF" w:rsidRPr="00B21DD8" w:rsidRDefault="00243C82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 w:rsidRPr="00B21DD8">
      <w:rPr>
        <w:rFonts w:cs="Arial"/>
        <w:b/>
        <w:sz w:val="16"/>
      </w:rPr>
      <w:t>Principal</w:t>
    </w:r>
    <w:r w:rsidRPr="00B21DD8">
      <w:rPr>
        <w:rFonts w:cs="Arial"/>
        <w:sz w:val="16"/>
      </w:rPr>
      <w:t>:</w:t>
    </w:r>
    <w:r w:rsidR="00390118">
      <w:rPr>
        <w:rFonts w:cs="Arial"/>
        <w:sz w:val="16"/>
      </w:rPr>
      <w:t xml:space="preserve"> Mr A Ryder BA (Hons) PGCE PQSI</w:t>
    </w:r>
    <w:r w:rsidR="00E148BF" w:rsidRPr="00B21DD8">
      <w:rPr>
        <w:rFonts w:cs="Arial"/>
        <w:sz w:val="12"/>
      </w:rPr>
      <w:tab/>
    </w:r>
    <w:r w:rsidR="00E148BF" w:rsidRPr="00B21DD8">
      <w:rPr>
        <w:rFonts w:cs="Arial"/>
        <w:b/>
        <w:sz w:val="16"/>
      </w:rPr>
      <w:t>Chair of Governors</w:t>
    </w:r>
    <w:r w:rsidR="00E148BF" w:rsidRPr="00B21DD8">
      <w:rPr>
        <w:rFonts w:cs="Arial"/>
        <w:sz w:val="16"/>
      </w:rPr>
      <w:t xml:space="preserve">: </w:t>
    </w:r>
    <w:r w:rsidR="00390118">
      <w:rPr>
        <w:rFonts w:cs="Arial"/>
        <w:sz w:val="16"/>
      </w:rPr>
      <w:t>Mr M Walton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90E68"/>
    <w:rsid w:val="00243C82"/>
    <w:rsid w:val="002C410B"/>
    <w:rsid w:val="003300B2"/>
    <w:rsid w:val="00390118"/>
    <w:rsid w:val="00577DFC"/>
    <w:rsid w:val="006B3BBF"/>
    <w:rsid w:val="007A6D8C"/>
    <w:rsid w:val="007E60D7"/>
    <w:rsid w:val="0084240C"/>
    <w:rsid w:val="009C069D"/>
    <w:rsid w:val="00A12538"/>
    <w:rsid w:val="00A43565"/>
    <w:rsid w:val="00A73560"/>
    <w:rsid w:val="00B17A95"/>
    <w:rsid w:val="00B21DD8"/>
    <w:rsid w:val="00BB3A04"/>
    <w:rsid w:val="00D70B62"/>
    <w:rsid w:val="00D70C3D"/>
    <w:rsid w:val="00E148BF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68"/>
    <w:pPr>
      <w:spacing w:after="0" w:line="240" w:lineRule="auto"/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E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E6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090E6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2018-03-09T10:47:00Z</cp:lastPrinted>
  <dcterms:created xsi:type="dcterms:W3CDTF">2018-05-15T10:31:00Z</dcterms:created>
  <dcterms:modified xsi:type="dcterms:W3CDTF">2018-05-15T10:31:00Z</dcterms:modified>
</cp:coreProperties>
</file>