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jc w:val="center"/>
        <w:rPr>
          <w:rFonts w:ascii="Arial" w:hAnsi="Arial" w:cs="Arial"/>
          <w:b/>
          <w:color w:val="7030A0"/>
          <w:sz w:val="36"/>
          <w:szCs w:val="22"/>
        </w:rPr>
      </w:pPr>
      <w:r>
        <w:rPr>
          <w:rFonts w:ascii="Arial" w:hAnsi="Arial" w:cs="Arial"/>
          <w:b/>
          <w:color w:val="7030A0"/>
          <w:sz w:val="36"/>
          <w:szCs w:val="22"/>
        </w:rPr>
        <w:t>Job Description</w:t>
      </w:r>
    </w:p>
    <w:p>
      <w:pPr>
        <w:ind w:right="-1"/>
        <w:jc w:val="center"/>
        <w:rPr>
          <w:rFonts w:ascii="Arial" w:hAnsi="Arial" w:cs="Arial"/>
          <w:b/>
          <w:color w:val="7030A0"/>
          <w:sz w:val="36"/>
          <w:szCs w:val="22"/>
        </w:rPr>
      </w:pPr>
      <w:r>
        <w:rPr>
          <w:rFonts w:ascii="Arial" w:hAnsi="Arial" w:cs="Arial"/>
          <w:b/>
          <w:color w:val="7030A0"/>
          <w:sz w:val="36"/>
          <w:szCs w:val="22"/>
        </w:rPr>
        <w:t>Pastoral Support Worker</w:t>
      </w:r>
    </w:p>
    <w:p>
      <w:pPr>
        <w:ind w:right="-1"/>
        <w:rPr>
          <w:rFonts w:ascii="Arial" w:hAnsi="Arial" w:cs="Arial"/>
          <w:b/>
          <w:color w:val="7030A0"/>
          <w:sz w:val="22"/>
          <w:szCs w:val="22"/>
        </w:rPr>
      </w:pPr>
    </w:p>
    <w:p>
      <w:pPr>
        <w:ind w:right="-1"/>
        <w:rPr>
          <w:rFonts w:ascii="Arial" w:hAnsi="Arial" w:cs="Arial"/>
          <w:b/>
          <w:color w:val="7030A0"/>
          <w:sz w:val="22"/>
          <w:szCs w:val="22"/>
        </w:rPr>
      </w:pPr>
    </w:p>
    <w:p>
      <w:pPr>
        <w:rPr>
          <w:rFonts w:ascii="Arial" w:hAnsi="Arial" w:cs="Arial"/>
          <w:b/>
          <w:color w:val="7030A0"/>
          <w:sz w:val="22"/>
          <w:szCs w:val="22"/>
        </w:rPr>
      </w:pPr>
    </w:p>
    <w:p>
      <w:pPr>
        <w:jc w:val="center"/>
        <w:rPr>
          <w:rFonts w:ascii="Arial" w:hAnsi="Arial" w:cs="Arial"/>
          <w:b/>
          <w:sz w:val="22"/>
          <w:szCs w:val="22"/>
          <w:u w:val="single"/>
          <w:lang w:val="en-GB"/>
        </w:rPr>
      </w:pPr>
    </w:p>
    <w:p>
      <w:pPr>
        <w:tabs>
          <w:tab w:val="left" w:pos="2160"/>
        </w:tabs>
        <w:rPr>
          <w:rFonts w:ascii="Arial" w:hAnsi="Arial" w:cs="Arial"/>
          <w:sz w:val="22"/>
          <w:szCs w:val="22"/>
          <w:lang w:val="en-GB"/>
        </w:rPr>
      </w:pPr>
      <w:r>
        <w:rPr>
          <w:rFonts w:ascii="Arial" w:hAnsi="Arial" w:cs="Arial"/>
          <w:b/>
          <w:sz w:val="22"/>
          <w:szCs w:val="22"/>
          <w:lang w:val="en-GB"/>
        </w:rPr>
        <w:t>Post:</w:t>
      </w:r>
      <w:r>
        <w:rPr>
          <w:rFonts w:ascii="Arial" w:hAnsi="Arial" w:cs="Arial"/>
          <w:b/>
          <w:sz w:val="22"/>
          <w:szCs w:val="22"/>
          <w:lang w:val="en-GB"/>
        </w:rPr>
        <w:tab/>
      </w:r>
      <w:r>
        <w:rPr>
          <w:rFonts w:ascii="Arial" w:hAnsi="Arial" w:cs="Arial"/>
          <w:sz w:val="22"/>
          <w:szCs w:val="22"/>
          <w:lang w:val="en-GB"/>
        </w:rPr>
        <w:t>Pastoral Support Worker</w:t>
      </w:r>
    </w:p>
    <w:p>
      <w:pPr>
        <w:tabs>
          <w:tab w:val="left" w:pos="2160"/>
        </w:tabs>
        <w:rPr>
          <w:rFonts w:ascii="Arial" w:hAnsi="Arial" w:cs="Arial"/>
          <w:b/>
          <w:sz w:val="22"/>
          <w:szCs w:val="22"/>
          <w:lang w:val="en-GB"/>
        </w:rPr>
      </w:pPr>
    </w:p>
    <w:p>
      <w:pPr>
        <w:tabs>
          <w:tab w:val="left" w:pos="2160"/>
        </w:tabs>
        <w:ind w:left="2160" w:hanging="2160"/>
        <w:rPr>
          <w:rFonts w:ascii="Arial" w:hAnsi="Arial" w:cs="Arial"/>
          <w:b/>
          <w:sz w:val="22"/>
          <w:szCs w:val="22"/>
          <w:lang w:val="en-GB"/>
        </w:rPr>
      </w:pPr>
      <w:r>
        <w:rPr>
          <w:rFonts w:ascii="Arial" w:hAnsi="Arial" w:cs="Arial"/>
          <w:b/>
          <w:sz w:val="22"/>
          <w:szCs w:val="22"/>
          <w:lang w:val="en-GB"/>
        </w:rPr>
        <w:t>Pay:</w:t>
      </w:r>
      <w:r>
        <w:rPr>
          <w:rFonts w:ascii="Arial" w:hAnsi="Arial" w:cs="Arial"/>
          <w:b/>
          <w:sz w:val="22"/>
          <w:szCs w:val="22"/>
          <w:lang w:val="en-GB"/>
        </w:rPr>
        <w:tab/>
        <w:t>Scale Point 18 – 21 (£19,917 - £21,984 pro rata</w:t>
      </w:r>
      <w:proofErr w:type="gramStart"/>
      <w:r>
        <w:rPr>
          <w:rFonts w:ascii="Arial" w:hAnsi="Arial" w:cs="Arial"/>
          <w:b/>
          <w:sz w:val="22"/>
          <w:szCs w:val="22"/>
          <w:lang w:val="en-GB"/>
        </w:rPr>
        <w:t>)</w:t>
      </w:r>
      <w:proofErr w:type="gramEnd"/>
      <w:r>
        <w:rPr>
          <w:rFonts w:ascii="Arial" w:hAnsi="Arial" w:cs="Arial"/>
          <w:b/>
          <w:sz w:val="22"/>
          <w:szCs w:val="22"/>
          <w:lang w:val="en-GB"/>
        </w:rPr>
        <w:br/>
        <w:t>(actual salary £16,597 - £18,320)</w:t>
      </w:r>
      <w:r>
        <w:rPr>
          <w:rFonts w:ascii="Arial" w:hAnsi="Arial" w:cs="Arial"/>
          <w:b/>
          <w:sz w:val="22"/>
          <w:szCs w:val="22"/>
          <w:lang w:val="en-GB"/>
        </w:rPr>
        <w:tab/>
      </w:r>
    </w:p>
    <w:p>
      <w:pPr>
        <w:tabs>
          <w:tab w:val="left" w:pos="2160"/>
        </w:tabs>
        <w:ind w:left="2160" w:hanging="2160"/>
        <w:rPr>
          <w:rFonts w:ascii="Arial" w:hAnsi="Arial" w:cs="Arial"/>
          <w:b/>
          <w:sz w:val="22"/>
          <w:szCs w:val="22"/>
          <w:lang w:val="en-GB"/>
        </w:rPr>
      </w:pPr>
    </w:p>
    <w:p>
      <w:pPr>
        <w:tabs>
          <w:tab w:val="left" w:pos="2160"/>
        </w:tabs>
        <w:ind w:left="2160" w:hanging="2160"/>
        <w:rPr>
          <w:rFonts w:ascii="Arial" w:hAnsi="Arial" w:cs="Arial"/>
          <w:sz w:val="22"/>
          <w:szCs w:val="22"/>
          <w:lang w:val="en-GB"/>
        </w:rPr>
      </w:pPr>
      <w:r>
        <w:rPr>
          <w:rFonts w:ascii="Arial" w:hAnsi="Arial" w:cs="Arial"/>
          <w:b/>
          <w:sz w:val="22"/>
          <w:szCs w:val="22"/>
          <w:lang w:val="en-GB"/>
        </w:rPr>
        <w:t>Hours / Weeks:</w:t>
      </w:r>
      <w:r>
        <w:rPr>
          <w:rFonts w:ascii="Arial" w:hAnsi="Arial" w:cs="Arial"/>
          <w:b/>
          <w:sz w:val="22"/>
          <w:szCs w:val="22"/>
          <w:lang w:val="en-GB"/>
        </w:rPr>
        <w:tab/>
      </w:r>
      <w:r>
        <w:rPr>
          <w:rFonts w:ascii="Arial" w:hAnsi="Arial" w:cs="Arial"/>
          <w:sz w:val="22"/>
          <w:szCs w:val="22"/>
          <w:lang w:val="en-GB"/>
        </w:rPr>
        <w:t xml:space="preserve">36 hours per week, 40 weeks per year.  </w:t>
      </w:r>
    </w:p>
    <w:p>
      <w:pPr>
        <w:tabs>
          <w:tab w:val="left" w:pos="2160"/>
        </w:tabs>
        <w:ind w:left="2160" w:hanging="2160"/>
        <w:rPr>
          <w:rFonts w:ascii="Arial" w:hAnsi="Arial" w:cs="Arial"/>
          <w:sz w:val="22"/>
          <w:szCs w:val="22"/>
          <w:lang w:val="en-GB"/>
        </w:rPr>
      </w:pPr>
    </w:p>
    <w:p>
      <w:pPr>
        <w:tabs>
          <w:tab w:val="left" w:pos="2160"/>
        </w:tabs>
        <w:rPr>
          <w:rFonts w:ascii="Arial" w:hAnsi="Arial" w:cs="Arial"/>
          <w:sz w:val="22"/>
          <w:szCs w:val="22"/>
          <w:lang w:val="en-GB"/>
        </w:rPr>
      </w:pPr>
      <w:r>
        <w:rPr>
          <w:rFonts w:ascii="Arial" w:hAnsi="Arial" w:cs="Arial"/>
          <w:b/>
          <w:sz w:val="22"/>
          <w:szCs w:val="22"/>
          <w:lang w:val="en-GB"/>
        </w:rPr>
        <w:t>Reports to:</w:t>
      </w:r>
      <w:r>
        <w:rPr>
          <w:rFonts w:ascii="Arial" w:hAnsi="Arial" w:cs="Arial"/>
          <w:b/>
          <w:sz w:val="22"/>
          <w:szCs w:val="22"/>
          <w:lang w:val="en-GB"/>
        </w:rPr>
        <w:tab/>
      </w:r>
      <w:r>
        <w:rPr>
          <w:rFonts w:ascii="Arial" w:hAnsi="Arial" w:cs="Arial"/>
          <w:sz w:val="22"/>
          <w:szCs w:val="22"/>
          <w:lang w:val="en-GB"/>
        </w:rPr>
        <w:t>Assistant Head teacher – Pastoral &amp; Wellbeing</w:t>
      </w:r>
    </w:p>
    <w:p>
      <w:pPr>
        <w:tabs>
          <w:tab w:val="left" w:pos="2160"/>
        </w:tabs>
        <w:rPr>
          <w:rFonts w:ascii="Arial" w:hAnsi="Arial" w:cs="Arial"/>
          <w:sz w:val="22"/>
          <w:szCs w:val="22"/>
          <w:lang w:val="en-GB"/>
        </w:rPr>
      </w:pPr>
    </w:p>
    <w:p>
      <w:pPr>
        <w:tabs>
          <w:tab w:val="left" w:pos="2160"/>
        </w:tabs>
        <w:rPr>
          <w:rFonts w:ascii="Arial" w:hAnsi="Arial" w:cs="Arial"/>
          <w:sz w:val="22"/>
          <w:szCs w:val="22"/>
          <w:lang w:val="en-GB"/>
        </w:rPr>
      </w:pPr>
      <w:r>
        <w:rPr>
          <w:rFonts w:ascii="Arial" w:hAnsi="Arial" w:cs="Arial"/>
          <w:b/>
          <w:sz w:val="22"/>
          <w:szCs w:val="22"/>
          <w:lang w:val="en-GB"/>
        </w:rPr>
        <w:t>Responsible for:</w:t>
      </w:r>
      <w:r>
        <w:rPr>
          <w:rFonts w:ascii="Arial" w:hAnsi="Arial" w:cs="Arial"/>
          <w:b/>
          <w:sz w:val="22"/>
          <w:szCs w:val="22"/>
          <w:lang w:val="en-GB"/>
        </w:rPr>
        <w:tab/>
      </w:r>
      <w:r>
        <w:rPr>
          <w:rFonts w:ascii="Arial" w:hAnsi="Arial" w:cs="Arial"/>
          <w:sz w:val="22"/>
          <w:szCs w:val="22"/>
          <w:lang w:val="en-GB"/>
        </w:rPr>
        <w:t>Not applicable</w:t>
      </w:r>
    </w:p>
    <w:p>
      <w:pPr>
        <w:tabs>
          <w:tab w:val="left" w:pos="2160"/>
        </w:tabs>
        <w:rPr>
          <w:rFonts w:ascii="Arial" w:hAnsi="Arial" w:cs="Arial"/>
          <w:sz w:val="22"/>
          <w:szCs w:val="22"/>
          <w:lang w:val="en-GB"/>
        </w:rPr>
      </w:pPr>
    </w:p>
    <w:p>
      <w:pPr>
        <w:tabs>
          <w:tab w:val="left" w:pos="2160"/>
        </w:tabs>
        <w:rPr>
          <w:rFonts w:ascii="Arial" w:hAnsi="Arial" w:cs="Arial"/>
          <w:sz w:val="22"/>
          <w:szCs w:val="22"/>
          <w:lang w:val="en-GB"/>
        </w:rPr>
      </w:pPr>
      <w:r>
        <w:rPr>
          <w:rFonts w:ascii="Arial" w:hAnsi="Arial" w:cs="Arial"/>
          <w:b/>
          <w:sz w:val="22"/>
          <w:szCs w:val="22"/>
          <w:lang w:val="en-GB"/>
        </w:rPr>
        <w:t xml:space="preserve">Annual Leave: </w:t>
      </w:r>
      <w:r>
        <w:rPr>
          <w:rFonts w:ascii="Arial" w:hAnsi="Arial" w:cs="Arial"/>
          <w:b/>
          <w:sz w:val="22"/>
          <w:szCs w:val="22"/>
          <w:lang w:val="en-GB"/>
        </w:rPr>
        <w:tab/>
      </w:r>
      <w:r>
        <w:rPr>
          <w:rFonts w:ascii="Arial" w:hAnsi="Arial" w:cs="Arial"/>
          <w:sz w:val="22"/>
          <w:szCs w:val="22"/>
          <w:lang w:val="en-GB"/>
        </w:rPr>
        <w:t>To be taken during Academy closure periods</w:t>
      </w:r>
    </w:p>
    <w:p>
      <w:pPr>
        <w:tabs>
          <w:tab w:val="left" w:pos="2160"/>
        </w:tabs>
        <w:rPr>
          <w:rFonts w:ascii="Arial" w:hAnsi="Arial" w:cs="Arial"/>
          <w:b/>
          <w:sz w:val="22"/>
          <w:szCs w:val="22"/>
          <w:lang w:val="en-GB"/>
        </w:rPr>
      </w:pPr>
    </w:p>
    <w:p>
      <w:pPr>
        <w:tabs>
          <w:tab w:val="left" w:pos="2160"/>
        </w:tabs>
        <w:rPr>
          <w:rFonts w:ascii="Arial" w:hAnsi="Arial" w:cs="Arial"/>
          <w:b/>
          <w:color w:val="7030A0"/>
          <w:sz w:val="22"/>
          <w:szCs w:val="22"/>
          <w:lang w:val="en-GB"/>
        </w:rPr>
      </w:pPr>
    </w:p>
    <w:p>
      <w:pPr>
        <w:tabs>
          <w:tab w:val="left" w:pos="2160"/>
        </w:tabs>
        <w:rPr>
          <w:rFonts w:ascii="Arial" w:hAnsi="Arial" w:cs="Arial"/>
          <w:b/>
          <w:color w:val="7030A0"/>
          <w:sz w:val="22"/>
          <w:szCs w:val="22"/>
          <w:lang w:val="en-GB"/>
        </w:rPr>
      </w:pPr>
      <w:r>
        <w:rPr>
          <w:rFonts w:ascii="Arial" w:hAnsi="Arial" w:cs="Arial"/>
          <w:b/>
          <w:color w:val="7030A0"/>
          <w:sz w:val="22"/>
          <w:szCs w:val="22"/>
          <w:lang w:val="en-GB"/>
        </w:rPr>
        <w:t xml:space="preserve">Purpose of Post: </w:t>
      </w:r>
    </w:p>
    <w:p>
      <w:pPr>
        <w:tabs>
          <w:tab w:val="left" w:pos="2160"/>
        </w:tabs>
        <w:rPr>
          <w:rFonts w:ascii="Arial" w:hAnsi="Arial" w:cs="Arial"/>
          <w:b/>
          <w:color w:val="7030A0"/>
          <w:sz w:val="22"/>
          <w:szCs w:val="22"/>
          <w:lang w:val="en-GB"/>
        </w:rPr>
      </w:pPr>
    </w:p>
    <w:p>
      <w:pPr>
        <w:tabs>
          <w:tab w:val="left" w:pos="2160"/>
        </w:tabs>
        <w:rPr>
          <w:rFonts w:ascii="Arial" w:hAnsi="Arial" w:cs="Arial"/>
          <w:b/>
          <w:sz w:val="22"/>
          <w:szCs w:val="22"/>
          <w:lang w:val="en-GB"/>
        </w:rPr>
      </w:pPr>
      <w:r>
        <w:rPr>
          <w:rFonts w:ascii="Arial" w:hAnsi="Arial" w:cs="Arial"/>
          <w:sz w:val="22"/>
          <w:szCs w:val="22"/>
          <w:lang w:val="en-GB"/>
        </w:rPr>
        <w:t>The</w:t>
      </w:r>
      <w:r>
        <w:rPr>
          <w:rFonts w:ascii="Arial" w:hAnsi="Arial" w:cs="Arial"/>
          <w:b/>
          <w:sz w:val="22"/>
          <w:szCs w:val="22"/>
          <w:lang w:val="en-GB"/>
        </w:rPr>
        <w:t xml:space="preserve"> </w:t>
      </w:r>
      <w:r>
        <w:rPr>
          <w:rFonts w:ascii="Arial" w:hAnsi="Arial" w:cs="Arial"/>
          <w:sz w:val="22"/>
          <w:szCs w:val="22"/>
          <w:lang w:val="en-GB"/>
        </w:rPr>
        <w:t>Pastoral Support Worker</w:t>
      </w:r>
      <w:r>
        <w:rPr>
          <w:rFonts w:ascii="Arial" w:eastAsia="Times New Roman" w:hAnsi="Arial" w:cs="Arial"/>
          <w:sz w:val="22"/>
          <w:szCs w:val="22"/>
          <w:lang w:val="en" w:eastAsia="en-GB"/>
        </w:rPr>
        <w:t xml:space="preserve"> will deliver a complementary service to teachers and other staff, addressing the needs of learners who require help in overcoming barriers to learning in order to achieve their full potential.</w:t>
      </w:r>
    </w:p>
    <w:p>
      <w:pPr>
        <w:shd w:val="clear" w:color="auto" w:fill="FFFFFF"/>
        <w:spacing w:before="100" w:beforeAutospacing="1" w:after="240" w:line="336"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They work with a range of learners, but give priority to those who need the most help, especially those experiencing multiple disadvantages.</w:t>
      </w:r>
    </w:p>
    <w:p>
      <w:pPr>
        <w:shd w:val="clear" w:color="auto" w:fill="FFFFFF"/>
        <w:spacing w:before="100" w:beforeAutospacing="1" w:after="240" w:line="336"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The variety of issues covered will range from punctuality, absence, challenging </w:t>
      </w:r>
      <w:proofErr w:type="spellStart"/>
      <w:r>
        <w:rPr>
          <w:rFonts w:ascii="Arial" w:eastAsia="Times New Roman" w:hAnsi="Arial" w:cs="Arial"/>
          <w:sz w:val="22"/>
          <w:szCs w:val="22"/>
          <w:lang w:val="en" w:eastAsia="en-GB"/>
        </w:rPr>
        <w:t>behaviour</w:t>
      </w:r>
      <w:proofErr w:type="spellEnd"/>
      <w:r>
        <w:rPr>
          <w:rFonts w:ascii="Arial" w:eastAsia="Times New Roman" w:hAnsi="Arial" w:cs="Arial"/>
          <w:sz w:val="22"/>
          <w:szCs w:val="22"/>
          <w:lang w:val="en" w:eastAsia="en-GB"/>
        </w:rPr>
        <w:t xml:space="preserve"> and safeguarding to working with able and gifted learners who are experiencing difficulties.</w:t>
      </w:r>
    </w:p>
    <w:p>
      <w:pPr>
        <w:pStyle w:val="Default"/>
        <w:rPr>
          <w:rFonts w:ascii="Arial" w:eastAsia="Times New Roman" w:hAnsi="Arial" w:cs="Arial"/>
          <w:sz w:val="22"/>
          <w:szCs w:val="22"/>
          <w:lang w:val="en" w:eastAsia="en-GB"/>
        </w:rPr>
      </w:pPr>
      <w:r>
        <w:rPr>
          <w:rFonts w:ascii="Arial" w:eastAsia="Times New Roman" w:hAnsi="Arial" w:cs="Arial"/>
          <w:sz w:val="22"/>
          <w:szCs w:val="22"/>
          <w:lang w:val="en" w:eastAsia="en-GB"/>
        </w:rPr>
        <w:t>The Pastoral Support Worker will work collaboratively with teachers, pastoral staff, Heads of Year, SENCO and other agencies to identify students at risk of disaffection. This role will enhance existing provision to further support individual and groups of students learning and participation which encourages social inclusion.</w:t>
      </w:r>
    </w:p>
    <w:p>
      <w:pPr>
        <w:rPr>
          <w:rFonts w:ascii="Arial" w:hAnsi="Arial" w:cs="Arial"/>
          <w:b/>
          <w:sz w:val="22"/>
          <w:szCs w:val="22"/>
        </w:rPr>
      </w:pPr>
    </w:p>
    <w:p>
      <w:pPr>
        <w:rPr>
          <w:rFonts w:ascii="Arial" w:hAnsi="Arial" w:cs="Arial"/>
          <w:color w:val="7030A0"/>
          <w:sz w:val="22"/>
          <w:szCs w:val="22"/>
        </w:rPr>
      </w:pPr>
      <w:r>
        <w:rPr>
          <w:rFonts w:ascii="Arial" w:hAnsi="Arial" w:cs="Arial"/>
          <w:b/>
          <w:color w:val="7030A0"/>
          <w:sz w:val="22"/>
          <w:szCs w:val="22"/>
        </w:rPr>
        <w:t>Duties</w:t>
      </w:r>
      <w:r>
        <w:rPr>
          <w:rFonts w:ascii="Arial" w:hAnsi="Arial" w:cs="Arial"/>
          <w:color w:val="7030A0"/>
          <w:sz w:val="22"/>
          <w:szCs w:val="22"/>
        </w:rPr>
        <w:t>:</w:t>
      </w:r>
      <w:r>
        <w:rPr>
          <w:rFonts w:ascii="Arial" w:hAnsi="Arial" w:cs="Arial"/>
          <w:sz w:val="22"/>
          <w:szCs w:val="22"/>
        </w:rPr>
        <w:t xml:space="preserve"> </w:t>
      </w:r>
    </w:p>
    <w:p>
      <w:pPr>
        <w:widowControl w:val="0"/>
        <w:rPr>
          <w:rFonts w:ascii="Arial" w:hAnsi="Arial" w:cs="Arial"/>
          <w:sz w:val="22"/>
          <w:szCs w:val="22"/>
        </w:rPr>
      </w:pPr>
      <w:r>
        <w:rPr>
          <w:rFonts w:ascii="Arial" w:hAnsi="Arial" w:cs="Arial"/>
          <w:sz w:val="22"/>
          <w:szCs w:val="22"/>
        </w:rPr>
        <w:t xml:space="preserve">Under the direction of the AHT and </w:t>
      </w:r>
      <w:proofErr w:type="spellStart"/>
      <w:r>
        <w:rPr>
          <w:rFonts w:ascii="Arial" w:hAnsi="Arial" w:cs="Arial"/>
          <w:sz w:val="22"/>
          <w:szCs w:val="22"/>
        </w:rPr>
        <w:t>SENCo</w:t>
      </w:r>
      <w:proofErr w:type="spellEnd"/>
      <w:r>
        <w:rPr>
          <w:rFonts w:ascii="Arial" w:hAnsi="Arial" w:cs="Arial"/>
          <w:sz w:val="22"/>
          <w:szCs w:val="22"/>
        </w:rPr>
        <w:t xml:space="preserve"> the post holder will be expected to:</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lastRenderedPageBreak/>
        <w:t xml:space="preserve">investigating </w:t>
      </w:r>
      <w:proofErr w:type="spellStart"/>
      <w:r>
        <w:rPr>
          <w:rFonts w:ascii="Arial" w:hAnsi="Arial" w:cs="Arial"/>
          <w:sz w:val="22"/>
          <w:szCs w:val="22"/>
        </w:rPr>
        <w:t>behavioural</w:t>
      </w:r>
      <w:proofErr w:type="spellEnd"/>
      <w:r>
        <w:rPr>
          <w:rFonts w:ascii="Arial" w:hAnsi="Arial" w:cs="Arial"/>
          <w:sz w:val="22"/>
          <w:szCs w:val="22"/>
        </w:rPr>
        <w:t xml:space="preserve"> incidents; </w:t>
      </w:r>
      <w:proofErr w:type="spellStart"/>
      <w:r>
        <w:rPr>
          <w:rFonts w:ascii="Arial" w:hAnsi="Arial" w:cs="Arial"/>
          <w:sz w:val="22"/>
          <w:szCs w:val="22"/>
        </w:rPr>
        <w:t>organising</w:t>
      </w:r>
      <w:proofErr w:type="spellEnd"/>
      <w:r>
        <w:rPr>
          <w:rFonts w:ascii="Arial" w:hAnsi="Arial" w:cs="Arial"/>
          <w:sz w:val="22"/>
          <w:szCs w:val="22"/>
        </w:rPr>
        <w:t xml:space="preserve"> statements and producing a brief incident report for the Key Stage Coordinators. </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 xml:space="preserve">liaising with AHT, </w:t>
      </w:r>
      <w:proofErr w:type="spellStart"/>
      <w:r>
        <w:rPr>
          <w:rFonts w:ascii="Arial" w:hAnsi="Arial" w:cs="Arial"/>
          <w:sz w:val="22"/>
          <w:szCs w:val="22"/>
        </w:rPr>
        <w:t>SENCo</w:t>
      </w:r>
      <w:proofErr w:type="spellEnd"/>
      <w:r>
        <w:rPr>
          <w:rFonts w:ascii="Arial" w:hAnsi="Arial" w:cs="Arial"/>
          <w:sz w:val="22"/>
          <w:szCs w:val="22"/>
        </w:rPr>
        <w:t xml:space="preserve"> and Heads of Year regarding the </w:t>
      </w:r>
      <w:proofErr w:type="spellStart"/>
      <w:r>
        <w:rPr>
          <w:rFonts w:ascii="Arial" w:hAnsi="Arial" w:cs="Arial"/>
          <w:sz w:val="22"/>
          <w:szCs w:val="22"/>
        </w:rPr>
        <w:t>behaviour</w:t>
      </w:r>
      <w:proofErr w:type="spellEnd"/>
      <w:r>
        <w:rPr>
          <w:rFonts w:ascii="Arial" w:hAnsi="Arial" w:cs="Arial"/>
          <w:sz w:val="22"/>
          <w:szCs w:val="22"/>
        </w:rPr>
        <w:t xml:space="preserve"> and pastoral wellbeing of students.</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lead the Supervision Room and providing cover for middle and senior leaders on call as appropriate.</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liaising with relevant Heads of Department to ensure sufficient work is available for students in the supervision room.</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 xml:space="preserve">maintenance of the learning resources, display, stationary and general condition of the Supervision Room. </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monitor and plan interventions informed by pastoral data.</w:t>
      </w:r>
    </w:p>
    <w:p>
      <w:pPr>
        <w:pStyle w:val="ListParagraph"/>
        <w:widowControl w:val="0"/>
        <w:numPr>
          <w:ilvl w:val="0"/>
          <w:numId w:val="5"/>
        </w:numPr>
        <w:spacing w:after="120" w:line="285" w:lineRule="auto"/>
        <w:rPr>
          <w:rFonts w:ascii="Arial" w:hAnsi="Arial" w:cs="Arial"/>
          <w:sz w:val="22"/>
          <w:szCs w:val="22"/>
        </w:rPr>
      </w:pPr>
      <w:proofErr w:type="spellStart"/>
      <w:r>
        <w:rPr>
          <w:rFonts w:ascii="Arial" w:hAnsi="Arial" w:cs="Arial"/>
          <w:sz w:val="22"/>
          <w:szCs w:val="22"/>
        </w:rPr>
        <w:t>organise</w:t>
      </w:r>
      <w:proofErr w:type="spellEnd"/>
      <w:r>
        <w:rPr>
          <w:rFonts w:ascii="Arial" w:hAnsi="Arial" w:cs="Arial"/>
          <w:sz w:val="22"/>
          <w:szCs w:val="22"/>
        </w:rPr>
        <w:t xml:space="preserve"> and contribute to </w:t>
      </w:r>
      <w:proofErr w:type="spellStart"/>
      <w:r>
        <w:rPr>
          <w:rFonts w:ascii="Arial" w:hAnsi="Arial" w:cs="Arial"/>
          <w:sz w:val="22"/>
          <w:szCs w:val="22"/>
        </w:rPr>
        <w:t>behavioural</w:t>
      </w:r>
      <w:proofErr w:type="spellEnd"/>
      <w:r>
        <w:rPr>
          <w:rFonts w:ascii="Arial" w:hAnsi="Arial" w:cs="Arial"/>
          <w:sz w:val="22"/>
          <w:szCs w:val="22"/>
        </w:rPr>
        <w:t xml:space="preserve"> logs, ‘round robins’, Individual Action Plans and Pastoral Support Plan Meetings and follow-up work.</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mentor a caseload of identified students, to include target-setting and review meetings with students, lesson visits, group work and liaison with parents and staff.</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send work home for absent and/or excluded students.</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liaise with Heads of Year and Form Tutors on achievement and participation data for identified students.</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attend meetings with parents and students as required by the Heads of Year.</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attend and contribute to Heads of Year meetings.</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liaise with other professionals where appropriate, including School Nurse, Targeted Support Worker and CAMHS worker.</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act on attendance data supplied by the Attendance Officer.</w:t>
      </w:r>
    </w:p>
    <w:p>
      <w:pPr>
        <w:pStyle w:val="ListParagraph"/>
        <w:widowControl w:val="0"/>
        <w:numPr>
          <w:ilvl w:val="0"/>
          <w:numId w:val="5"/>
        </w:numPr>
        <w:spacing w:after="120" w:line="285" w:lineRule="auto"/>
        <w:rPr>
          <w:rFonts w:ascii="Arial" w:hAnsi="Arial" w:cs="Arial"/>
          <w:sz w:val="22"/>
          <w:szCs w:val="22"/>
        </w:rPr>
      </w:pPr>
      <w:r>
        <w:rPr>
          <w:rFonts w:ascii="Arial" w:hAnsi="Arial" w:cs="Arial"/>
          <w:sz w:val="22"/>
          <w:szCs w:val="22"/>
        </w:rPr>
        <w:t>contribute to CAFs, Individual Action Plans and Pastoral Support Plans to targeted students [depending on experience of candidate].</w:t>
      </w:r>
    </w:p>
    <w:p>
      <w:p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Develop Supportive Mentoring Relationships</w:t>
      </w:r>
    </w:p>
    <w:p>
      <w:pPr>
        <w:pStyle w:val="ListParagraph"/>
        <w:numPr>
          <w:ilvl w:val="0"/>
          <w:numId w:val="7"/>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assist staff in identifying learners </w:t>
      </w:r>
      <w:r>
        <w:rPr>
          <w:rFonts w:ascii="Arial" w:hAnsi="Arial" w:cs="Arial"/>
          <w:sz w:val="22"/>
          <w:szCs w:val="22"/>
        </w:rPr>
        <w:t>showing early signs of disengagement</w:t>
      </w:r>
      <w:r>
        <w:rPr>
          <w:rFonts w:ascii="Arial" w:eastAsia="Times New Roman" w:hAnsi="Arial" w:cs="Arial"/>
          <w:sz w:val="22"/>
          <w:szCs w:val="22"/>
          <w:lang w:val="en" w:eastAsia="en-GB"/>
        </w:rPr>
        <w:t xml:space="preserve"> who would benefit from mentoring</w:t>
      </w:r>
    </w:p>
    <w:p>
      <w:pPr>
        <w:pStyle w:val="ListParagraph"/>
        <w:numPr>
          <w:ilvl w:val="0"/>
          <w:numId w:val="7"/>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helping learners who are underperforming in their subjects, either on a one-to-one basis outside the classroom or within lessons</w:t>
      </w:r>
    </w:p>
    <w:p>
      <w:pPr>
        <w:pStyle w:val="ListParagraph"/>
        <w:numPr>
          <w:ilvl w:val="0"/>
          <w:numId w:val="7"/>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implementing strategies and supporting learners in self-esteem and confidence-building activities</w:t>
      </w:r>
    </w:p>
    <w:p>
      <w:pPr>
        <w:pStyle w:val="ListParagraph"/>
        <w:numPr>
          <w:ilvl w:val="0"/>
          <w:numId w:val="7"/>
        </w:numPr>
        <w:shd w:val="clear" w:color="auto" w:fill="FFFFFF"/>
        <w:spacing w:before="100" w:beforeAutospacing="1" w:after="100" w:afterAutospacing="1" w:line="312" w:lineRule="atLeast"/>
        <w:rPr>
          <w:rFonts w:ascii="Arial" w:eastAsia="Times New Roman" w:hAnsi="Arial" w:cs="Arial"/>
          <w:sz w:val="22"/>
          <w:szCs w:val="22"/>
          <w:lang w:val="en" w:eastAsia="en-GB"/>
        </w:rPr>
      </w:pPr>
      <w:proofErr w:type="spellStart"/>
      <w:r>
        <w:rPr>
          <w:rFonts w:ascii="Arial" w:eastAsia="Times New Roman" w:hAnsi="Arial" w:cs="Arial"/>
          <w:sz w:val="22"/>
          <w:szCs w:val="22"/>
          <w:lang w:val="en" w:eastAsia="en-GB"/>
        </w:rPr>
        <w:t>organising</w:t>
      </w:r>
      <w:proofErr w:type="spellEnd"/>
      <w:r>
        <w:rPr>
          <w:rFonts w:ascii="Arial" w:eastAsia="Times New Roman" w:hAnsi="Arial" w:cs="Arial"/>
          <w:sz w:val="22"/>
          <w:szCs w:val="22"/>
          <w:lang w:val="en" w:eastAsia="en-GB"/>
        </w:rPr>
        <w:t xml:space="preserve"> drop-in 'offload' sessions for learners outside of lesson time, where they can talk about a particular issue</w:t>
      </w:r>
    </w:p>
    <w:p>
      <w:pPr>
        <w:shd w:val="clear" w:color="auto" w:fill="FFFFFF"/>
        <w:spacing w:before="100" w:beforeAutospacing="1" w:after="100" w:afterAutospacing="1" w:line="312" w:lineRule="atLeast"/>
        <w:ind w:left="60"/>
        <w:rPr>
          <w:rFonts w:ascii="Arial" w:eastAsia="Times New Roman" w:hAnsi="Arial" w:cs="Arial"/>
          <w:sz w:val="22"/>
          <w:szCs w:val="22"/>
          <w:lang w:val="en" w:eastAsia="en-GB"/>
        </w:rPr>
      </w:pPr>
      <w:r>
        <w:rPr>
          <w:rFonts w:ascii="Arial" w:eastAsia="Times New Roman" w:hAnsi="Arial" w:cs="Arial"/>
          <w:sz w:val="22"/>
          <w:szCs w:val="22"/>
          <w:lang w:val="en" w:eastAsia="en-GB"/>
        </w:rPr>
        <w:lastRenderedPageBreak/>
        <w:t>Supporting Learning, Participation and Inclusion</w:t>
      </w:r>
    </w:p>
    <w:p>
      <w:pPr>
        <w:pStyle w:val="ListParagraph"/>
        <w:numPr>
          <w:ilvl w:val="0"/>
          <w:numId w:val="9"/>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listening to and helping learners resolve a range of issues that are creating barriers to learning</w:t>
      </w:r>
    </w:p>
    <w:p>
      <w:pPr>
        <w:pStyle w:val="ListParagraph"/>
        <w:numPr>
          <w:ilvl w:val="0"/>
          <w:numId w:val="9"/>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drawing up agreed action plans with learners, outlining the aims of the mentoring, and monitoring their progress</w:t>
      </w:r>
    </w:p>
    <w:p>
      <w:pPr>
        <w:pStyle w:val="ListParagraph"/>
        <w:numPr>
          <w:ilvl w:val="0"/>
          <w:numId w:val="9"/>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monitoring attendance and punctuality of learners</w:t>
      </w:r>
    </w:p>
    <w:p>
      <w:pPr>
        <w:pStyle w:val="ListParagraph"/>
        <w:numPr>
          <w:ilvl w:val="0"/>
          <w:numId w:val="9"/>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maintaining accurate records and preparing written reports and evaluations that assess underlying reasons for disengagement and take into account social, </w:t>
      </w:r>
      <w:proofErr w:type="spellStart"/>
      <w:r>
        <w:rPr>
          <w:rFonts w:ascii="Arial" w:eastAsia="Times New Roman" w:hAnsi="Arial" w:cs="Arial"/>
          <w:sz w:val="22"/>
          <w:szCs w:val="22"/>
          <w:lang w:val="en" w:eastAsia="en-GB"/>
        </w:rPr>
        <w:t>emotioal</w:t>
      </w:r>
      <w:proofErr w:type="spellEnd"/>
      <w:r>
        <w:rPr>
          <w:rFonts w:ascii="Arial" w:eastAsia="Times New Roman" w:hAnsi="Arial" w:cs="Arial"/>
          <w:sz w:val="22"/>
          <w:szCs w:val="22"/>
          <w:lang w:val="en" w:eastAsia="en-GB"/>
        </w:rPr>
        <w:t>, mental and educational needs</w:t>
      </w:r>
    </w:p>
    <w:p>
      <w:pPr>
        <w:shd w:val="clear" w:color="auto" w:fill="FFFFFF"/>
        <w:spacing w:before="100" w:beforeAutospacing="1" w:after="100" w:afterAutospacing="1" w:line="312" w:lineRule="atLeast"/>
        <w:ind w:left="60"/>
        <w:rPr>
          <w:rFonts w:ascii="Arial" w:eastAsia="Times New Roman" w:hAnsi="Arial" w:cs="Arial"/>
          <w:sz w:val="22"/>
          <w:szCs w:val="22"/>
          <w:lang w:val="en" w:eastAsia="en-GB"/>
        </w:rPr>
      </w:pPr>
      <w:r>
        <w:rPr>
          <w:rFonts w:ascii="Arial" w:eastAsia="Times New Roman" w:hAnsi="Arial" w:cs="Arial"/>
          <w:sz w:val="22"/>
          <w:szCs w:val="22"/>
          <w:lang w:val="en" w:eastAsia="en-GB"/>
        </w:rPr>
        <w:t>Working in Partnerships</w:t>
      </w:r>
    </w:p>
    <w:p>
      <w:pPr>
        <w:pStyle w:val="ListParagraph"/>
        <w:numPr>
          <w:ilvl w:val="0"/>
          <w:numId w:val="10"/>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visiting parents at home to discuss issues and problems, and running group sessions and workshops for parents at school</w:t>
      </w:r>
    </w:p>
    <w:p>
      <w:pPr>
        <w:pStyle w:val="ListParagraph"/>
        <w:numPr>
          <w:ilvl w:val="0"/>
          <w:numId w:val="10"/>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advising parents on </w:t>
      </w:r>
      <w:proofErr w:type="spellStart"/>
      <w:r>
        <w:rPr>
          <w:rFonts w:ascii="Arial" w:eastAsia="Times New Roman" w:hAnsi="Arial" w:cs="Arial"/>
          <w:sz w:val="22"/>
          <w:szCs w:val="22"/>
          <w:lang w:val="en" w:eastAsia="en-GB"/>
        </w:rPr>
        <w:t>behaviour</w:t>
      </w:r>
      <w:proofErr w:type="spellEnd"/>
      <w:r>
        <w:rPr>
          <w:rFonts w:ascii="Arial" w:eastAsia="Times New Roman" w:hAnsi="Arial" w:cs="Arial"/>
          <w:sz w:val="22"/>
          <w:szCs w:val="22"/>
          <w:lang w:val="en" w:eastAsia="en-GB"/>
        </w:rPr>
        <w:t xml:space="preserve"> strategies and parenting skills</w:t>
      </w:r>
    </w:p>
    <w:p>
      <w:pPr>
        <w:pStyle w:val="ListParagraph"/>
        <w:numPr>
          <w:ilvl w:val="0"/>
          <w:numId w:val="10"/>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networking with other learning mentors and teachers and relevant external agencies</w:t>
      </w:r>
    </w:p>
    <w:p>
      <w:pPr>
        <w:pStyle w:val="ListParagraph"/>
        <w:numPr>
          <w:ilvl w:val="0"/>
          <w:numId w:val="10"/>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liaising with relevant professionals and individuals, e.g. educational psychologists, the police and social services</w:t>
      </w:r>
    </w:p>
    <w:p>
      <w:pPr>
        <w:pStyle w:val="ListParagraph"/>
        <w:numPr>
          <w:ilvl w:val="0"/>
          <w:numId w:val="10"/>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setting up breakfast clubs and after-school clubs as well as running extracurricular activities, such as homework clubs, reading clubs, sports, music and discos, during lunchtimes or as out-of-school activities</w:t>
      </w:r>
    </w:p>
    <w:p>
      <w:pPr>
        <w:pStyle w:val="ListParagraph"/>
        <w:numPr>
          <w:ilvl w:val="0"/>
          <w:numId w:val="10"/>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providing group activities such as anger management classes;</w:t>
      </w:r>
    </w:p>
    <w:p>
      <w:pPr>
        <w:shd w:val="clear" w:color="auto" w:fill="FFFFFF"/>
        <w:spacing w:before="100" w:beforeAutospacing="1" w:after="100" w:afterAutospacing="1" w:line="312" w:lineRule="atLeast"/>
        <w:ind w:left="60"/>
        <w:rPr>
          <w:rFonts w:ascii="Arial" w:eastAsia="Times New Roman" w:hAnsi="Arial" w:cs="Arial"/>
          <w:sz w:val="22"/>
          <w:szCs w:val="22"/>
          <w:lang w:val="en" w:eastAsia="en-GB"/>
        </w:rPr>
      </w:pPr>
      <w:r>
        <w:rPr>
          <w:rFonts w:ascii="Arial" w:eastAsia="Times New Roman" w:hAnsi="Arial" w:cs="Arial"/>
          <w:sz w:val="22"/>
          <w:szCs w:val="22"/>
          <w:lang w:val="en" w:eastAsia="en-GB"/>
        </w:rPr>
        <w:t>Supporting the School</w:t>
      </w:r>
    </w:p>
    <w:p>
      <w:pPr>
        <w:pStyle w:val="ListParagraph"/>
        <w:numPr>
          <w:ilvl w:val="0"/>
          <w:numId w:val="11"/>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helping to secure funding to support learners' additional educational needs</w:t>
      </w:r>
    </w:p>
    <w:p>
      <w:pPr>
        <w:pStyle w:val="ListParagraph"/>
        <w:numPr>
          <w:ilvl w:val="0"/>
          <w:numId w:val="11"/>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managing your own professional development through undertaking relevant training and sharing best practice with other learning mentors</w:t>
      </w:r>
    </w:p>
    <w:p>
      <w:pPr>
        <w:pStyle w:val="ListParagraph"/>
        <w:numPr>
          <w:ilvl w:val="0"/>
          <w:numId w:val="11"/>
        </w:numPr>
        <w:shd w:val="clear" w:color="auto" w:fill="FFFFFF"/>
        <w:spacing w:before="100" w:beforeAutospacing="1" w:after="100" w:afterAutospacing="1" w:line="312"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helping with transition activities for learners moving to secondary schools or on to further education</w:t>
      </w:r>
    </w:p>
    <w:p>
      <w:pPr>
        <w:rPr>
          <w:rFonts w:ascii="Arial" w:hAnsi="Arial" w:cs="Arial"/>
          <w:b/>
          <w:sz w:val="22"/>
          <w:szCs w:val="22"/>
        </w:rPr>
      </w:pPr>
      <w:r>
        <w:rPr>
          <w:rFonts w:ascii="Arial" w:hAnsi="Arial" w:cs="Arial"/>
          <w:b/>
          <w:color w:val="7030A0"/>
          <w:sz w:val="22"/>
          <w:szCs w:val="22"/>
        </w:rPr>
        <w:t>Other clauses:</w:t>
      </w:r>
    </w:p>
    <w:p>
      <w:pPr>
        <w:pStyle w:val="ListParagraph"/>
        <w:numPr>
          <w:ilvl w:val="0"/>
          <w:numId w:val="12"/>
        </w:numPr>
        <w:rPr>
          <w:rFonts w:ascii="Arial" w:hAnsi="Arial" w:cs="Arial"/>
          <w:sz w:val="22"/>
          <w:szCs w:val="22"/>
        </w:rPr>
      </w:pPr>
      <w:r>
        <w:rPr>
          <w:rFonts w:ascii="Arial" w:hAnsi="Arial" w:cs="Arial"/>
          <w:sz w:val="22"/>
          <w:szCs w:val="22"/>
        </w:rPr>
        <w:t>Comply with any reasonable request from a manager to undertake work of a similar level that is not specified in this job description.</w:t>
      </w:r>
    </w:p>
    <w:p>
      <w:pPr>
        <w:pStyle w:val="ListParagraph"/>
        <w:numPr>
          <w:ilvl w:val="0"/>
          <w:numId w:val="12"/>
        </w:numPr>
        <w:rPr>
          <w:rFonts w:ascii="Arial" w:hAnsi="Arial" w:cs="Arial"/>
          <w:sz w:val="22"/>
          <w:szCs w:val="22"/>
          <w:lang w:val="en-GB"/>
        </w:rPr>
      </w:pPr>
      <w:r>
        <w:rPr>
          <w:rFonts w:ascii="Arial" w:hAnsi="Arial" w:cs="Arial"/>
          <w:sz w:val="22"/>
          <w:szCs w:val="22"/>
          <w:lang w:val="en-GB"/>
        </w:rPr>
        <w:t>Provide a positive role-model in terms of timekeeping, dress code and work ethos.</w:t>
      </w:r>
    </w:p>
    <w:p>
      <w:pPr>
        <w:pStyle w:val="ListParagraph"/>
        <w:numPr>
          <w:ilvl w:val="0"/>
          <w:numId w:val="12"/>
        </w:numPr>
        <w:rPr>
          <w:rFonts w:ascii="Arial" w:hAnsi="Arial" w:cs="Arial"/>
          <w:sz w:val="22"/>
          <w:szCs w:val="22"/>
          <w:lang w:val="en-GB"/>
        </w:rPr>
      </w:pPr>
      <w:r>
        <w:rPr>
          <w:rFonts w:ascii="Arial" w:hAnsi="Arial" w:cs="Arial"/>
          <w:sz w:val="22"/>
          <w:szCs w:val="22"/>
          <w:lang w:val="en-GB"/>
        </w:rPr>
        <w:t>Demonstrate commitment to the role through continuous professional development.</w:t>
      </w:r>
    </w:p>
    <w:p>
      <w:pPr>
        <w:pStyle w:val="NoSpacing"/>
        <w:numPr>
          <w:ilvl w:val="0"/>
          <w:numId w:val="12"/>
        </w:numPr>
        <w:rPr>
          <w:rFonts w:ascii="Arial" w:hAnsi="Arial" w:cs="Arial"/>
          <w:sz w:val="22"/>
          <w:szCs w:val="22"/>
        </w:rPr>
      </w:pPr>
      <w:r>
        <w:rPr>
          <w:rFonts w:ascii="Arial" w:hAnsi="Arial" w:cs="Arial"/>
          <w:sz w:val="22"/>
          <w:szCs w:val="22"/>
        </w:rPr>
        <w:t>Maintain confidentiality in all Academy related matters.</w:t>
      </w:r>
    </w:p>
    <w:p>
      <w:pPr>
        <w:pStyle w:val="ListParagraph"/>
        <w:numPr>
          <w:ilvl w:val="0"/>
          <w:numId w:val="12"/>
        </w:numPr>
        <w:rPr>
          <w:rFonts w:ascii="Arial" w:hAnsi="Arial" w:cs="Arial"/>
          <w:sz w:val="22"/>
          <w:szCs w:val="22"/>
        </w:rPr>
      </w:pPr>
      <w:r>
        <w:rPr>
          <w:rFonts w:ascii="Arial" w:hAnsi="Arial" w:cs="Arial"/>
          <w:sz w:val="22"/>
          <w:szCs w:val="22"/>
        </w:rPr>
        <w:t>There may be occasions when it will be necessary to cover other roles and give support within the Academy when there are peaks and pressing issues.</w:t>
      </w:r>
    </w:p>
    <w:p>
      <w:pPr>
        <w:pStyle w:val="ListParagraph"/>
        <w:widowControl w:val="0"/>
        <w:numPr>
          <w:ilvl w:val="0"/>
          <w:numId w:val="12"/>
        </w:numPr>
        <w:spacing w:after="120" w:line="285" w:lineRule="auto"/>
        <w:rPr>
          <w:rFonts w:ascii="Arial" w:hAnsi="Arial" w:cs="Arial"/>
          <w:sz w:val="22"/>
          <w:szCs w:val="22"/>
        </w:rPr>
      </w:pPr>
      <w:r>
        <w:rPr>
          <w:rFonts w:ascii="Arial" w:hAnsi="Arial" w:cs="Arial"/>
          <w:sz w:val="22"/>
          <w:szCs w:val="22"/>
        </w:rPr>
        <w:t>This role may require attendance on residential trips in order to meet the needs of identified students</w:t>
      </w:r>
    </w:p>
    <w:p>
      <w:pPr>
        <w:pStyle w:val="ListParagraph"/>
        <w:numPr>
          <w:ilvl w:val="0"/>
          <w:numId w:val="12"/>
        </w:numPr>
        <w:rPr>
          <w:rFonts w:ascii="Arial" w:hAnsi="Arial" w:cs="Arial"/>
          <w:sz w:val="22"/>
          <w:szCs w:val="22"/>
        </w:rPr>
      </w:pPr>
      <w:r>
        <w:rPr>
          <w:rFonts w:ascii="Arial" w:hAnsi="Arial" w:cs="Arial"/>
          <w:sz w:val="22"/>
          <w:szCs w:val="22"/>
        </w:rPr>
        <w:lastRenderedPageBreak/>
        <w:t>There may be occasions when it is necessary to deliver intimate care for individual students as appropriate following advice from the Occupational Health Therapist. </w:t>
      </w:r>
    </w:p>
    <w:p>
      <w:pPr>
        <w:pStyle w:val="ListParagraph"/>
        <w:numPr>
          <w:ilvl w:val="0"/>
          <w:numId w:val="12"/>
        </w:numPr>
        <w:rPr>
          <w:rFonts w:ascii="Arial" w:hAnsi="Arial" w:cs="Arial"/>
          <w:sz w:val="22"/>
          <w:szCs w:val="22"/>
        </w:rPr>
      </w:pPr>
      <w:r>
        <w:rPr>
          <w:rFonts w:ascii="Arial" w:hAnsi="Arial" w:cs="Arial"/>
          <w:sz w:val="22"/>
          <w:szCs w:val="22"/>
        </w:rPr>
        <w:t xml:space="preserve">This job description may be varied to meet the changing demands of the Academy at the reasonable discretion of the </w:t>
      </w:r>
      <w:proofErr w:type="spellStart"/>
      <w:r>
        <w:rPr>
          <w:rFonts w:ascii="Arial" w:hAnsi="Arial" w:cs="Arial"/>
          <w:sz w:val="22"/>
          <w:szCs w:val="22"/>
        </w:rPr>
        <w:t>Headteacher</w:t>
      </w:r>
      <w:proofErr w:type="spellEnd"/>
      <w:r>
        <w:rPr>
          <w:rFonts w:ascii="Arial" w:hAnsi="Arial" w:cs="Arial"/>
          <w:sz w:val="22"/>
          <w:szCs w:val="22"/>
        </w:rPr>
        <w:t xml:space="preserve">/Line Management. </w:t>
      </w:r>
    </w:p>
    <w:p>
      <w:pPr>
        <w:ind w:left="360"/>
        <w:rPr>
          <w:rFonts w:ascii="Arial" w:hAnsi="Arial" w:cs="Arial"/>
          <w:sz w:val="22"/>
          <w:szCs w:val="22"/>
        </w:rPr>
      </w:pPr>
    </w:p>
    <w:p>
      <w:pPr>
        <w:shd w:val="clear" w:color="auto" w:fill="FFFFFF"/>
        <w:spacing w:before="100" w:beforeAutospacing="1" w:after="100" w:afterAutospacing="1"/>
        <w:jc w:val="both"/>
        <w:rPr>
          <w:rFonts w:ascii="Arial" w:hAnsi="Arial" w:cs="Arial"/>
          <w:iCs/>
          <w:sz w:val="22"/>
          <w:szCs w:val="22"/>
        </w:rPr>
      </w:pPr>
      <w:r>
        <w:rPr>
          <w:rFonts w:ascii="Arial" w:hAnsi="Arial" w:cs="Arial"/>
          <w:iCs/>
          <w:sz w:val="22"/>
          <w:szCs w:val="22"/>
        </w:rPr>
        <w:t xml:space="preserve">Please submit your application by email to, Karen Neville, HR &amp; Compliance Manager, at </w:t>
      </w:r>
      <w:hyperlink r:id="rId7" w:history="1">
        <w:r>
          <w:rPr>
            <w:rFonts w:ascii="Arial" w:hAnsi="Arial" w:cs="Arial"/>
            <w:iCs/>
            <w:color w:val="0000FF"/>
            <w:sz w:val="22"/>
            <w:szCs w:val="22"/>
            <w:u w:val="single"/>
          </w:rPr>
          <w:t>recruitment@thearcheracademy.org.uk</w:t>
        </w:r>
      </w:hyperlink>
      <w:r>
        <w:rPr>
          <w:rFonts w:ascii="Arial" w:hAnsi="Arial" w:cs="Arial"/>
          <w:iCs/>
          <w:sz w:val="22"/>
          <w:szCs w:val="22"/>
        </w:rPr>
        <w:t>.</w:t>
      </w:r>
    </w:p>
    <w:p>
      <w:pPr>
        <w:shd w:val="clear" w:color="auto" w:fill="FFFFFF"/>
        <w:spacing w:before="100" w:beforeAutospacing="1" w:after="100" w:afterAutospacing="1"/>
        <w:jc w:val="both"/>
        <w:rPr>
          <w:rFonts w:ascii="Arial" w:hAnsi="Arial" w:cs="Arial"/>
          <w:i/>
          <w:iCs/>
          <w:color w:val="000000"/>
          <w:sz w:val="22"/>
          <w:szCs w:val="22"/>
        </w:rPr>
      </w:pPr>
      <w:r>
        <w:rPr>
          <w:rFonts w:ascii="Arial" w:hAnsi="Arial" w:cs="Arial"/>
          <w:i/>
          <w:iCs/>
          <w:color w:val="000000"/>
          <w:sz w:val="22"/>
          <w:szCs w:val="22"/>
        </w:rPr>
        <w:t> </w:t>
      </w:r>
      <w:r>
        <w:rPr>
          <w:rFonts w:ascii="Arial" w:hAnsi="Arial" w:cs="Arial"/>
          <w:b/>
          <w:bCs/>
          <w:i/>
          <w:iCs/>
          <w:color w:val="000000"/>
          <w:sz w:val="22"/>
          <w:szCs w:val="22"/>
        </w:rPr>
        <w:t>Deadline for application: Midday on Monday 3</w:t>
      </w:r>
      <w:r>
        <w:rPr>
          <w:rFonts w:ascii="Arial" w:hAnsi="Arial" w:cs="Arial"/>
          <w:b/>
          <w:bCs/>
          <w:i/>
          <w:iCs/>
          <w:color w:val="000000"/>
          <w:sz w:val="22"/>
          <w:szCs w:val="22"/>
          <w:vertAlign w:val="superscript"/>
        </w:rPr>
        <w:t>rd</w:t>
      </w:r>
      <w:r>
        <w:rPr>
          <w:rFonts w:ascii="Arial" w:hAnsi="Arial" w:cs="Arial"/>
          <w:b/>
          <w:bCs/>
          <w:i/>
          <w:iCs/>
          <w:color w:val="000000"/>
          <w:sz w:val="22"/>
          <w:szCs w:val="22"/>
        </w:rPr>
        <w:t xml:space="preserve"> July 2017</w:t>
      </w:r>
    </w:p>
    <w:p>
      <w:pPr>
        <w:shd w:val="clear" w:color="auto" w:fill="FFFFFF"/>
        <w:spacing w:before="100" w:beforeAutospacing="1" w:after="100" w:afterAutospacing="1"/>
        <w:jc w:val="both"/>
        <w:rPr>
          <w:rFonts w:ascii="Arial" w:hAnsi="Arial" w:cs="Arial"/>
          <w:color w:val="000000"/>
          <w:sz w:val="22"/>
          <w:szCs w:val="22"/>
        </w:rPr>
      </w:pPr>
      <w:r>
        <w:rPr>
          <w:rFonts w:ascii="Arial" w:hAnsi="Arial" w:cs="Arial"/>
          <w:b/>
          <w:bCs/>
          <w:i/>
          <w:iCs/>
          <w:color w:val="000000"/>
          <w:sz w:val="22"/>
          <w:szCs w:val="22"/>
        </w:rPr>
        <w:t>Interview date: W/c 10</w:t>
      </w:r>
      <w:r>
        <w:rPr>
          <w:rFonts w:ascii="Arial" w:hAnsi="Arial" w:cs="Arial"/>
          <w:b/>
          <w:bCs/>
          <w:i/>
          <w:iCs/>
          <w:color w:val="000000"/>
          <w:sz w:val="22"/>
          <w:szCs w:val="22"/>
          <w:vertAlign w:val="superscript"/>
        </w:rPr>
        <w:t>th</w:t>
      </w:r>
      <w:r>
        <w:rPr>
          <w:rFonts w:ascii="Arial" w:hAnsi="Arial" w:cs="Arial"/>
          <w:b/>
          <w:bCs/>
          <w:i/>
          <w:iCs/>
          <w:color w:val="000000"/>
          <w:sz w:val="22"/>
          <w:szCs w:val="22"/>
        </w:rPr>
        <w:t xml:space="preserve"> July 2017</w:t>
      </w:r>
    </w:p>
    <w:p>
      <w:pPr>
        <w:shd w:val="clear" w:color="auto" w:fill="FFFFFF"/>
        <w:spacing w:before="100" w:beforeAutospacing="1" w:after="100" w:afterAutospacing="1"/>
        <w:jc w:val="both"/>
        <w:rPr>
          <w:rFonts w:ascii="Arial" w:hAnsi="Arial" w:cs="Arial"/>
          <w:i/>
          <w:iCs/>
          <w:color w:val="000000"/>
          <w:sz w:val="22"/>
          <w:szCs w:val="22"/>
        </w:rPr>
      </w:pPr>
      <w:r>
        <w:rPr>
          <w:rFonts w:ascii="Arial" w:hAnsi="Arial" w:cs="Arial"/>
          <w:iCs/>
          <w:sz w:val="22"/>
          <w:szCs w:val="22"/>
        </w:rPr>
        <w:t>This is undoubtedly an exciting time to join the Archer Academy. We very much look forward to hearing from you and thank you for your interest in our school.</w:t>
      </w:r>
      <w:r>
        <w:rPr>
          <w:rFonts w:ascii="Arial" w:hAnsi="Arial" w:cs="Arial"/>
          <w:i/>
          <w:iCs/>
          <w:color w:val="000000"/>
          <w:sz w:val="22"/>
          <w:szCs w:val="22"/>
        </w:rPr>
        <w:t> </w:t>
      </w:r>
    </w:p>
    <w:p>
      <w:pPr>
        <w:spacing w:after="200" w:line="276" w:lineRule="auto"/>
        <w:rPr>
          <w:rFonts w:ascii="Arial" w:hAnsi="Arial" w:cs="Arial"/>
          <w:i/>
          <w:iCs/>
          <w:color w:val="000000"/>
        </w:rPr>
      </w:pPr>
      <w:r>
        <w:rPr>
          <w:rFonts w:ascii="Arial" w:hAnsi="Arial" w:cs="Arial"/>
          <w:i/>
          <w:iCs/>
          <w:color w:val="000000"/>
        </w:rPr>
        <w:br w:type="page"/>
      </w:r>
      <w:bookmarkStart w:id="0" w:name="_GoBack"/>
      <w:bookmarkEnd w:id="0"/>
    </w:p>
    <w:p>
      <w:pPr>
        <w:tabs>
          <w:tab w:val="left" w:pos="720"/>
          <w:tab w:val="left" w:pos="2160"/>
        </w:tabs>
        <w:ind w:left="720" w:hanging="720"/>
        <w:jc w:val="center"/>
        <w:rPr>
          <w:rFonts w:ascii="Arial" w:hAnsi="Arial" w:cs="Arial"/>
          <w:b/>
          <w:sz w:val="22"/>
          <w:szCs w:val="22"/>
          <w:u w:val="single"/>
          <w:lang w:val="en-GB"/>
        </w:rPr>
      </w:pPr>
    </w:p>
    <w:p>
      <w:pPr>
        <w:rPr>
          <w:rFonts w:ascii="Arial" w:hAnsi="Arial" w:cs="Arial"/>
          <w:color w:val="7030A0"/>
          <w:sz w:val="22"/>
          <w:szCs w:val="22"/>
        </w:rPr>
      </w:pPr>
      <w:r>
        <w:rPr>
          <w:rFonts w:ascii="Arial" w:hAnsi="Arial" w:cs="Arial"/>
          <w:color w:val="7030A0"/>
          <w:sz w:val="22"/>
          <w:szCs w:val="22"/>
        </w:rPr>
        <w:t>Personal Specification – Learning Mentor</w:t>
      </w:r>
    </w:p>
    <w:p>
      <w:pPr>
        <w:rPr>
          <w:rFonts w:ascii="Arial" w:hAnsi="Arial"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276"/>
        <w:gridCol w:w="1276"/>
      </w:tblGrid>
      <w:tr>
        <w:tc>
          <w:tcPr>
            <w:tcW w:w="6374" w:type="dxa"/>
            <w:tcBorders>
              <w:bottom w:val="nil"/>
            </w:tcBorders>
            <w:shd w:val="clear" w:color="auto" w:fill="auto"/>
          </w:tcPr>
          <w:p>
            <w:pPr>
              <w:rPr>
                <w:rFonts w:ascii="Arial" w:hAnsi="Arial" w:cs="Arial"/>
                <w:sz w:val="22"/>
                <w:szCs w:val="22"/>
              </w:rPr>
            </w:pPr>
            <w:r>
              <w:rPr>
                <w:rFonts w:ascii="Arial" w:hAnsi="Arial" w:cs="Arial"/>
                <w:color w:val="7030A0"/>
                <w:sz w:val="22"/>
                <w:szCs w:val="22"/>
              </w:rPr>
              <w:t>Skills and Abilities</w:t>
            </w:r>
          </w:p>
        </w:tc>
        <w:tc>
          <w:tcPr>
            <w:tcW w:w="1276" w:type="dxa"/>
            <w:tcBorders>
              <w:bottom w:val="nil"/>
            </w:tcBorders>
            <w:shd w:val="clear" w:color="auto" w:fill="auto"/>
          </w:tcPr>
          <w:p>
            <w:pPr>
              <w:rPr>
                <w:rFonts w:ascii="Arial" w:hAnsi="Arial" w:cs="Arial"/>
                <w:sz w:val="22"/>
                <w:szCs w:val="22"/>
              </w:rPr>
            </w:pPr>
            <w:r>
              <w:rPr>
                <w:rFonts w:ascii="Arial" w:hAnsi="Arial" w:cs="Arial"/>
                <w:sz w:val="22"/>
                <w:szCs w:val="22"/>
              </w:rPr>
              <w:t>Essential</w:t>
            </w:r>
          </w:p>
        </w:tc>
        <w:tc>
          <w:tcPr>
            <w:tcW w:w="1276" w:type="dxa"/>
            <w:tcBorders>
              <w:bottom w:val="nil"/>
            </w:tcBorders>
            <w:shd w:val="clear" w:color="auto" w:fill="auto"/>
          </w:tcPr>
          <w:p>
            <w:pPr>
              <w:rPr>
                <w:rFonts w:ascii="Arial" w:hAnsi="Arial" w:cs="Arial"/>
                <w:sz w:val="22"/>
                <w:szCs w:val="22"/>
              </w:rPr>
            </w:pPr>
            <w:r>
              <w:rPr>
                <w:rFonts w:ascii="Arial" w:hAnsi="Arial" w:cs="Arial"/>
                <w:sz w:val="22"/>
                <w:szCs w:val="22"/>
              </w:rPr>
              <w:t>Desirable</w:t>
            </w:r>
          </w:p>
        </w:tc>
      </w:tr>
      <w:tr>
        <w:tc>
          <w:tcPr>
            <w:tcW w:w="6374" w:type="dxa"/>
            <w:tcBorders>
              <w:bottom w:val="nil"/>
            </w:tcBorders>
            <w:shd w:val="clear" w:color="auto" w:fill="FFFFFF"/>
          </w:tcPr>
          <w:p>
            <w:pPr>
              <w:rPr>
                <w:rFonts w:ascii="Arial" w:hAnsi="Arial" w:cs="Arial"/>
                <w:i/>
                <w:sz w:val="22"/>
                <w:szCs w:val="22"/>
              </w:rPr>
            </w:pPr>
            <w:r>
              <w:rPr>
                <w:rFonts w:ascii="Arial" w:hAnsi="Arial" w:cs="Arial"/>
                <w:sz w:val="22"/>
                <w:szCs w:val="22"/>
              </w:rPr>
              <w:t>Ability to communicate and interact effectively with children and young people</w:t>
            </w:r>
          </w:p>
        </w:tc>
        <w:tc>
          <w:tcPr>
            <w:tcW w:w="1276" w:type="dxa"/>
            <w:shd w:val="clear" w:color="auto" w:fill="FFFFFF"/>
          </w:tcPr>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Ability to </w:t>
            </w:r>
            <w:proofErr w:type="spellStart"/>
            <w:r>
              <w:rPr>
                <w:rFonts w:ascii="Arial" w:hAnsi="Arial" w:cs="Arial"/>
                <w:sz w:val="22"/>
                <w:szCs w:val="22"/>
              </w:rPr>
              <w:t>recognise</w:t>
            </w:r>
            <w:proofErr w:type="spellEnd"/>
            <w:r>
              <w:rPr>
                <w:rFonts w:ascii="Arial" w:hAnsi="Arial" w:cs="Arial"/>
                <w:sz w:val="22"/>
                <w:szCs w:val="22"/>
              </w:rPr>
              <w:t xml:space="preserve"> and identify problems and take appropriate action</w:t>
            </w:r>
          </w:p>
        </w:tc>
        <w:tc>
          <w:tcPr>
            <w:tcW w:w="1276" w:type="dxa"/>
            <w:shd w:val="clear" w:color="auto" w:fill="FFFFFF"/>
          </w:tcPr>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Ability to understand and contribute to educational </w:t>
            </w:r>
            <w:proofErr w:type="spellStart"/>
            <w:r>
              <w:rPr>
                <w:rFonts w:ascii="Arial" w:hAnsi="Arial" w:cs="Arial"/>
                <w:sz w:val="22"/>
                <w:szCs w:val="22"/>
              </w:rPr>
              <w:t>programmes</w:t>
            </w:r>
            <w:proofErr w:type="spellEnd"/>
          </w:p>
        </w:tc>
        <w:tc>
          <w:tcPr>
            <w:tcW w:w="1276" w:type="dxa"/>
            <w:shd w:val="clear" w:color="auto" w:fill="FFFFFF"/>
          </w:tcPr>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tcBorders>
              <w:bottom w:val="nil"/>
            </w:tcBorders>
            <w:shd w:val="clear" w:color="auto" w:fill="FFFFFF"/>
          </w:tcPr>
          <w:p>
            <w:pPr>
              <w:rPr>
                <w:rFonts w:ascii="Arial" w:hAnsi="Arial" w:cs="Arial"/>
                <w:sz w:val="22"/>
                <w:szCs w:val="22"/>
              </w:rPr>
            </w:pPr>
            <w:r>
              <w:rPr>
                <w:rFonts w:ascii="Arial" w:hAnsi="Arial" w:cs="Arial"/>
                <w:sz w:val="22"/>
                <w:szCs w:val="22"/>
              </w:rPr>
              <w:t>Ability to deal with pupils’ physical, emotional and</w:t>
            </w:r>
            <w:r>
              <w:rPr>
                <w:rFonts w:ascii="Arial" w:hAnsi="Arial" w:cs="Arial"/>
                <w:i/>
                <w:sz w:val="22"/>
                <w:szCs w:val="22"/>
              </w:rPr>
              <w:t xml:space="preserve"> </w:t>
            </w:r>
            <w:proofErr w:type="spellStart"/>
            <w:r>
              <w:rPr>
                <w:rFonts w:ascii="Arial" w:hAnsi="Arial" w:cs="Arial"/>
                <w:sz w:val="22"/>
                <w:szCs w:val="22"/>
              </w:rPr>
              <w:t>behavioural</w:t>
            </w:r>
            <w:proofErr w:type="spellEnd"/>
            <w:r>
              <w:rPr>
                <w:rFonts w:ascii="Arial" w:hAnsi="Arial" w:cs="Arial"/>
                <w:i/>
                <w:sz w:val="22"/>
                <w:szCs w:val="22"/>
              </w:rPr>
              <w:t xml:space="preserve"> </w:t>
            </w:r>
            <w:r>
              <w:rPr>
                <w:rFonts w:ascii="Arial" w:hAnsi="Arial" w:cs="Arial"/>
                <w:sz w:val="22"/>
                <w:szCs w:val="22"/>
              </w:rPr>
              <w:t>needs as well as provide individual support as appropriate</w:t>
            </w:r>
          </w:p>
        </w:tc>
        <w:tc>
          <w:tcPr>
            <w:tcW w:w="1276" w:type="dxa"/>
            <w:shd w:val="clear" w:color="auto" w:fill="FFFFFF"/>
          </w:tcPr>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auto"/>
          </w:tcPr>
          <w:p>
            <w:pPr>
              <w:pStyle w:val="Heading3"/>
              <w:rPr>
                <w:rFonts w:ascii="Arial" w:hAnsi="Arial" w:cs="Arial"/>
                <w:b/>
                <w:sz w:val="22"/>
                <w:szCs w:val="22"/>
              </w:rPr>
            </w:pPr>
            <w:r>
              <w:rPr>
                <w:rFonts w:ascii="Arial" w:hAnsi="Arial" w:cs="Arial"/>
                <w:b/>
                <w:color w:val="7030A0"/>
                <w:sz w:val="22"/>
                <w:szCs w:val="22"/>
              </w:rPr>
              <w:t>Knowledge</w:t>
            </w:r>
          </w:p>
        </w:tc>
        <w:tc>
          <w:tcPr>
            <w:tcW w:w="1276" w:type="dxa"/>
            <w:shd w:val="clear" w:color="auto" w:fill="auto"/>
          </w:tcPr>
          <w:p>
            <w:pPr>
              <w:jc w:val="center"/>
              <w:rPr>
                <w:rFonts w:ascii="Arial" w:hAnsi="Arial" w:cs="Arial"/>
                <w:sz w:val="22"/>
                <w:szCs w:val="22"/>
              </w:rPr>
            </w:pPr>
          </w:p>
        </w:tc>
        <w:tc>
          <w:tcPr>
            <w:tcW w:w="1276" w:type="dxa"/>
            <w:shd w:val="clear" w:color="auto" w:fill="auto"/>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Awareness of child development and the range of </w:t>
            </w:r>
            <w:proofErr w:type="spellStart"/>
            <w:r>
              <w:rPr>
                <w:rFonts w:ascii="Arial" w:hAnsi="Arial" w:cs="Arial"/>
                <w:sz w:val="22"/>
                <w:szCs w:val="22"/>
              </w:rPr>
              <w:t>behaviours</w:t>
            </w:r>
            <w:proofErr w:type="spellEnd"/>
            <w:r>
              <w:rPr>
                <w:rFonts w:ascii="Arial" w:hAnsi="Arial" w:cs="Arial"/>
                <w:sz w:val="22"/>
                <w:szCs w:val="22"/>
              </w:rPr>
              <w:t xml:space="preserve"> expected at different ages and stages of development</w:t>
            </w:r>
          </w:p>
        </w:tc>
        <w:tc>
          <w:tcPr>
            <w:tcW w:w="1276" w:type="dxa"/>
            <w:shd w:val="clear" w:color="auto" w:fill="FFFFFF"/>
          </w:tcPr>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How to support a child whilst encouraging independence</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The importance of planning and evaluation of learning activities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The importance of adults as role models and the importance of this for Teaching Assistants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Record keeping systems and procedures used within schools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School </w:t>
            </w:r>
            <w:proofErr w:type="spellStart"/>
            <w:r>
              <w:rPr>
                <w:rFonts w:ascii="Arial" w:hAnsi="Arial" w:cs="Arial"/>
                <w:sz w:val="22"/>
                <w:szCs w:val="22"/>
              </w:rPr>
              <w:t>behaviour</w:t>
            </w:r>
            <w:proofErr w:type="spellEnd"/>
            <w:r>
              <w:rPr>
                <w:rFonts w:ascii="Arial" w:hAnsi="Arial" w:cs="Arial"/>
                <w:sz w:val="22"/>
                <w:szCs w:val="22"/>
              </w:rPr>
              <w:t xml:space="preserve"> policies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Schools’ Health and Safety, confidentiality and Equal Opportunities policies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 xml:space="preserve">The legal implications and restrictions covering the recording of personal information, including the Data Protection Act, Children Act and the </w:t>
            </w:r>
            <w:proofErr w:type="spellStart"/>
            <w:r>
              <w:rPr>
                <w:rFonts w:ascii="Arial" w:hAnsi="Arial" w:cs="Arial"/>
                <w:sz w:val="22"/>
                <w:szCs w:val="22"/>
              </w:rPr>
              <w:t>statementing</w:t>
            </w:r>
            <w:proofErr w:type="spellEnd"/>
            <w:r>
              <w:rPr>
                <w:rFonts w:ascii="Arial" w:hAnsi="Arial" w:cs="Arial"/>
                <w:sz w:val="22"/>
                <w:szCs w:val="22"/>
              </w:rPr>
              <w:t xml:space="preserve"> process</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behaviour</w:t>
            </w:r>
            <w:proofErr w:type="spellEnd"/>
            <w:r>
              <w:rPr>
                <w:rFonts w:ascii="Arial" w:hAnsi="Arial" w:cs="Arial"/>
                <w:sz w:val="22"/>
                <w:szCs w:val="22"/>
              </w:rPr>
              <w:t xml:space="preserve"> patterns that might indicate problems, such as child abuse, substance abuse or bullying</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National policies for literacy and numeracy</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The resources used to develop literacy and numeracy skills</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shd w:val="clear" w:color="auto" w:fill="auto"/>
          </w:tcPr>
          <w:p>
            <w:pPr>
              <w:pStyle w:val="Heading4"/>
              <w:rPr>
                <w:rFonts w:ascii="Arial" w:hAnsi="Arial" w:cs="Arial"/>
                <w:i w:val="0"/>
                <w:color w:val="7030A0"/>
                <w:sz w:val="22"/>
                <w:szCs w:val="22"/>
              </w:rPr>
            </w:pPr>
            <w:r>
              <w:rPr>
                <w:rFonts w:ascii="Arial" w:hAnsi="Arial" w:cs="Arial"/>
                <w:i w:val="0"/>
                <w:color w:val="7030A0"/>
                <w:sz w:val="22"/>
                <w:szCs w:val="22"/>
              </w:rPr>
              <w:t>Qualifications and Experience</w:t>
            </w:r>
          </w:p>
        </w:tc>
        <w:tc>
          <w:tcPr>
            <w:tcW w:w="1276" w:type="dxa"/>
            <w:shd w:val="clear" w:color="auto" w:fill="auto"/>
          </w:tcPr>
          <w:p>
            <w:pPr>
              <w:rPr>
                <w:rFonts w:ascii="Arial" w:hAnsi="Arial" w:cs="Arial"/>
                <w:color w:val="7030A0"/>
                <w:sz w:val="22"/>
                <w:szCs w:val="22"/>
              </w:rPr>
            </w:pPr>
          </w:p>
        </w:tc>
        <w:tc>
          <w:tcPr>
            <w:tcW w:w="1276" w:type="dxa"/>
            <w:shd w:val="clear" w:color="auto" w:fill="auto"/>
          </w:tcPr>
          <w:p>
            <w:pPr>
              <w:rPr>
                <w:rFonts w:ascii="Arial" w:hAnsi="Arial" w:cs="Arial"/>
                <w:color w:val="7030A0"/>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Either, at least two </w:t>
            </w:r>
            <w:proofErr w:type="spellStart"/>
            <w:r>
              <w:rPr>
                <w:rFonts w:ascii="Arial" w:hAnsi="Arial" w:cs="Arial"/>
                <w:sz w:val="22"/>
                <w:szCs w:val="22"/>
              </w:rPr>
              <w:t>years experience</w:t>
            </w:r>
            <w:proofErr w:type="spellEnd"/>
            <w:r>
              <w:rPr>
                <w:rFonts w:ascii="Arial" w:hAnsi="Arial" w:cs="Arial"/>
                <w:sz w:val="22"/>
                <w:szCs w:val="22"/>
              </w:rPr>
              <w:t xml:space="preserve"> of comparable work in a similar setting </w:t>
            </w:r>
            <w:r>
              <w:rPr>
                <w:rFonts w:ascii="Arial" w:hAnsi="Arial" w:cs="Arial"/>
                <w:b/>
                <w:sz w:val="22"/>
                <w:szCs w:val="22"/>
              </w:rPr>
              <w:t xml:space="preserve">and / or </w:t>
            </w:r>
            <w:r>
              <w:rPr>
                <w:rFonts w:ascii="Arial" w:hAnsi="Arial" w:cs="Arial"/>
                <w:sz w:val="22"/>
                <w:szCs w:val="22"/>
              </w:rPr>
              <w:t xml:space="preserve">NVQ Level 2 in Teaching/Classroom Assistance (or equivalent qualification) </w:t>
            </w:r>
          </w:p>
        </w:tc>
        <w:tc>
          <w:tcPr>
            <w:tcW w:w="1276" w:type="dxa"/>
            <w:shd w:val="clear" w:color="auto" w:fill="FFFFFF"/>
          </w:tcPr>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lastRenderedPageBreak/>
              <w:t>Or, relevant GCSE or ‘A’ level qualifications or equivalent</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shd w:val="clear" w:color="auto" w:fill="FFFFFF"/>
          </w:tcPr>
          <w:p>
            <w:pPr>
              <w:rPr>
                <w:rFonts w:ascii="Arial" w:hAnsi="Arial" w:cs="Arial"/>
                <w:sz w:val="22"/>
                <w:szCs w:val="22"/>
              </w:rPr>
            </w:pPr>
            <w:r>
              <w:rPr>
                <w:rFonts w:ascii="Arial" w:hAnsi="Arial" w:cs="Arial"/>
                <w:sz w:val="22"/>
                <w:szCs w:val="22"/>
              </w:rPr>
              <w:t>First Aid Qualification</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bl>
    <w:p>
      <w:pPr>
        <w:rPr>
          <w:rFonts w:ascii="Arial" w:hAnsi="Arial" w:cs="Arial"/>
          <w:sz w:val="22"/>
          <w:szCs w:val="22"/>
        </w:rPr>
      </w:pPr>
    </w:p>
    <w:p>
      <w:pPr>
        <w:ind w:right="-1"/>
        <w:rPr>
          <w:rFonts w:ascii="Arial" w:eastAsia="Times New Roman" w:hAnsi="Arial" w:cs="Arial"/>
          <w:b/>
          <w:color w:val="7030A0"/>
          <w:sz w:val="22"/>
          <w:szCs w:val="22"/>
        </w:rPr>
      </w:pPr>
    </w:p>
    <w:p>
      <w:pPr>
        <w:widowControl w:val="0"/>
        <w:autoSpaceDE w:val="0"/>
        <w:autoSpaceDN w:val="0"/>
        <w:adjustRightInd w:val="0"/>
        <w:rPr>
          <w:rFonts w:ascii="Arial" w:hAnsi="Arial" w:cs="Arial"/>
          <w:b/>
          <w:color w:val="7030A0"/>
          <w:sz w:val="22"/>
          <w:szCs w:val="22"/>
        </w:rPr>
      </w:pPr>
      <w:r>
        <w:rPr>
          <w:rFonts w:ascii="Arial" w:hAnsi="Arial" w:cs="Arial"/>
          <w:b/>
          <w:color w:val="7030A0"/>
          <w:sz w:val="22"/>
          <w:szCs w:val="22"/>
        </w:rPr>
        <w:t>Safeguarding:</w:t>
      </w:r>
    </w:p>
    <w:p>
      <w:pPr>
        <w:widowControl w:val="0"/>
        <w:autoSpaceDE w:val="0"/>
        <w:autoSpaceDN w:val="0"/>
        <w:adjustRightInd w:val="0"/>
        <w:rPr>
          <w:rFonts w:ascii="Arial" w:hAnsi="Arial" w:cs="Arial"/>
          <w:b/>
          <w:color w:val="7030A0"/>
          <w:sz w:val="22"/>
          <w:szCs w:val="22"/>
        </w:rPr>
      </w:pPr>
    </w:p>
    <w:p>
      <w:pPr>
        <w:widowControl w:val="0"/>
        <w:autoSpaceDE w:val="0"/>
        <w:autoSpaceDN w:val="0"/>
        <w:adjustRightInd w:val="0"/>
        <w:rPr>
          <w:rFonts w:ascii="Arial" w:hAnsi="Arial" w:cs="Arial"/>
          <w:sz w:val="22"/>
          <w:szCs w:val="22"/>
        </w:rPr>
      </w:pPr>
      <w:r>
        <w:rPr>
          <w:rFonts w:ascii="Arial" w:hAnsi="Arial" w:cs="Arial"/>
          <w:sz w:val="22"/>
          <w:szCs w:val="22"/>
        </w:rPr>
        <w:t>The Archer Academy is committed to safeguarding all children.  Candidates must</w:t>
      </w:r>
      <w:r>
        <w:rPr>
          <w:rFonts w:ascii="Arial" w:hAnsi="Arial" w:cs="Arial"/>
          <w:color w:val="000000"/>
          <w:sz w:val="22"/>
          <w:szCs w:val="22"/>
        </w:rPr>
        <w:t xml:space="preserve"> be </w:t>
      </w:r>
      <w:r>
        <w:rPr>
          <w:rFonts w:ascii="Arial" w:hAnsi="Arial" w:cs="Arial"/>
          <w:sz w:val="22"/>
          <w:szCs w:val="22"/>
        </w:rPr>
        <w:t>suitable to work with children and young people.</w:t>
      </w:r>
    </w:p>
    <w:p>
      <w:pPr>
        <w:widowControl w:val="0"/>
        <w:autoSpaceDE w:val="0"/>
        <w:autoSpaceDN w:val="0"/>
        <w:adjustRightInd w:val="0"/>
        <w:rPr>
          <w:rFonts w:ascii="Arial" w:hAnsi="Arial" w:cs="Arial"/>
          <w:sz w:val="22"/>
          <w:szCs w:val="22"/>
        </w:rPr>
      </w:pPr>
    </w:p>
    <w:p>
      <w:pPr>
        <w:widowControl w:val="0"/>
        <w:autoSpaceDE w:val="0"/>
        <w:autoSpaceDN w:val="0"/>
        <w:adjustRightInd w:val="0"/>
        <w:rPr>
          <w:rFonts w:ascii="Arial" w:hAnsi="Arial" w:cs="Arial"/>
          <w:sz w:val="22"/>
          <w:szCs w:val="22"/>
        </w:rPr>
      </w:pPr>
      <w:r>
        <w:rPr>
          <w:rFonts w:ascii="Arial" w:hAnsi="Arial" w:cs="Arial"/>
          <w:sz w:val="22"/>
          <w:szCs w:val="22"/>
        </w:rPr>
        <w:t>This post is exempt from the provisions of the Rehabilitation of Offenders Act 1974 and a criminal record disclosure will be required prior to appointment- DBS/CRB check.</w:t>
      </w:r>
    </w:p>
    <w:p>
      <w:pPr>
        <w:widowControl w:val="0"/>
        <w:autoSpaceDE w:val="0"/>
        <w:autoSpaceDN w:val="0"/>
        <w:adjustRightInd w:val="0"/>
        <w:rPr>
          <w:rFonts w:ascii="Arial" w:hAnsi="Arial" w:cs="Arial"/>
          <w:sz w:val="22"/>
          <w:szCs w:val="22"/>
        </w:rPr>
      </w:pPr>
    </w:p>
    <w:p>
      <w:pPr>
        <w:rPr>
          <w:rFonts w:ascii="Arial" w:hAnsi="Arial" w:cs="Arial"/>
          <w:sz w:val="22"/>
          <w:szCs w:val="22"/>
        </w:rPr>
      </w:pPr>
      <w:r>
        <w:rPr>
          <w:rFonts w:ascii="Arial" w:hAnsi="Arial" w:cs="Arial"/>
          <w:sz w:val="22"/>
          <w:szCs w:val="22"/>
        </w:rPr>
        <w:t>Members of the Panel have undergone Safer Recruitment training.</w:t>
      </w:r>
    </w:p>
    <w:p>
      <w:pPr>
        <w:tabs>
          <w:tab w:val="left" w:pos="720"/>
          <w:tab w:val="left" w:pos="2160"/>
        </w:tabs>
        <w:ind w:left="720" w:hanging="720"/>
        <w:jc w:val="center"/>
        <w:rPr>
          <w:rFonts w:ascii="Arial" w:hAnsi="Arial" w:cs="Arial"/>
          <w:b/>
          <w:sz w:val="22"/>
          <w:szCs w:val="22"/>
          <w:u w:val="single"/>
          <w:lang w:val="en-GB"/>
        </w:rPr>
      </w:pPr>
    </w:p>
    <w:p>
      <w:pPr>
        <w:tabs>
          <w:tab w:val="left" w:pos="720"/>
          <w:tab w:val="left" w:pos="2160"/>
        </w:tabs>
        <w:ind w:left="720" w:hanging="720"/>
        <w:jc w:val="center"/>
        <w:rPr>
          <w:rFonts w:ascii="Arial" w:hAnsi="Arial" w:cs="Arial"/>
          <w:b/>
          <w:sz w:val="22"/>
          <w:szCs w:val="22"/>
          <w:u w:val="single"/>
          <w:lang w:val="en-GB"/>
        </w:rPr>
      </w:pPr>
    </w:p>
    <w:p>
      <w:pPr>
        <w:rPr>
          <w:rFonts w:ascii="Arial" w:hAnsi="Arial" w:cs="Arial"/>
          <w:sz w:val="22"/>
          <w:szCs w:val="22"/>
        </w:rPr>
      </w:pPr>
    </w:p>
    <w:sectPr>
      <w:headerReference w:type="default" r:id="rId8"/>
      <w:pgSz w:w="11906" w:h="16838"/>
      <w:pgMar w:top="1440" w:right="85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-230505</wp:posOffset>
          </wp:positionV>
          <wp:extent cx="791210" cy="760730"/>
          <wp:effectExtent l="0" t="0" r="8890" b="1270"/>
          <wp:wrapNone/>
          <wp:docPr id="18" name="Picture 18" descr="aa_logo_master.png"/>
          <wp:cNvGraphicFramePr/>
          <a:graphic xmlns:a="http://schemas.openxmlformats.org/drawingml/2006/main">
            <a:graphicData uri="http://schemas.openxmlformats.org/drawingml/2006/picture">
              <pic:pic xmlns:pic="http://schemas.openxmlformats.org/drawingml/2006/picture">
                <pic:nvPicPr>
                  <pic:cNvPr id="18" name="Picture 18" descr="aa_logo_ma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210" cy="760730"/>
                  </a:xfrm>
                  <a:prstGeom prst="rect">
                    <a:avLst/>
                  </a:prstGeom>
                </pic:spPr>
              </pic:pic>
            </a:graphicData>
          </a:graphic>
          <wp14:sizeRelH relativeFrom="page">
            <wp14:pctWidth>0</wp14:pctWidth>
          </wp14:sizeRelH>
          <wp14:sizeRelV relativeFrom="page">
            <wp14:pctHeight>0</wp14:pctHeight>
          </wp14:sizeRelV>
        </wp:anchor>
      </w:drawing>
    </w: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1300"/>
    <w:multiLevelType w:val="multilevel"/>
    <w:tmpl w:val="1000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B6E30"/>
    <w:multiLevelType w:val="multilevel"/>
    <w:tmpl w:val="F83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D4E49"/>
    <w:multiLevelType w:val="hybridMultilevel"/>
    <w:tmpl w:val="2822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A3352"/>
    <w:multiLevelType w:val="multilevel"/>
    <w:tmpl w:val="F83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83E01"/>
    <w:multiLevelType w:val="hybridMultilevel"/>
    <w:tmpl w:val="BC84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E47F5"/>
    <w:multiLevelType w:val="hybridMultilevel"/>
    <w:tmpl w:val="85FA36B2"/>
    <w:lvl w:ilvl="0" w:tplc="6EAC170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45911"/>
    <w:multiLevelType w:val="hybridMultilevel"/>
    <w:tmpl w:val="3B185174"/>
    <w:lvl w:ilvl="0" w:tplc="6EAC1706">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7F36DD"/>
    <w:multiLevelType w:val="hybridMultilevel"/>
    <w:tmpl w:val="83EEE19C"/>
    <w:lvl w:ilvl="0" w:tplc="B150F2D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E4DCF"/>
    <w:multiLevelType w:val="multilevel"/>
    <w:tmpl w:val="F83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E178E"/>
    <w:multiLevelType w:val="multilevel"/>
    <w:tmpl w:val="F83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C7DD7"/>
    <w:multiLevelType w:val="hybridMultilevel"/>
    <w:tmpl w:val="F4867A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9CC594C"/>
    <w:multiLevelType w:val="multilevel"/>
    <w:tmpl w:val="F83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0"/>
  </w:num>
  <w:num w:numId="8">
    <w:abstractNumId w:val="1"/>
  </w:num>
  <w:num w:numId="9">
    <w:abstractNumId w:val="9"/>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360102-8817-49A9-B900-89F031F6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eastAsia="MS Mincho" w:hAnsi="Cambria" w:cs="Times New Roman"/>
      <w:sz w:val="24"/>
      <w:szCs w:val="24"/>
      <w:lang w:val="en-US" w:eastAsia="ja-JP"/>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en-US" w:eastAsia="ja-JP"/>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sz w:val="24"/>
      <w:szCs w:val="24"/>
      <w:lang w:val="en-US" w:eastAsia="ja-JP"/>
    </w:rPr>
  </w:style>
  <w:style w:type="paragraph" w:styleId="NoSpacing">
    <w:name w:val="No Spacing"/>
    <w:link w:val="NoSpacingChar"/>
    <w:uiPriority w:val="1"/>
    <w:qFormat/>
    <w:pPr>
      <w:widowControl w:val="0"/>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Pr>
      <w:rFonts w:ascii="Times New Roman" w:eastAsia="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US" w:eastAsia="ja-JP"/>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mbria" w:eastAsia="MS Mincho" w:hAnsi="Cambria" w:cs="Times New Roman"/>
      <w:sz w:val="24"/>
      <w:szCs w:val="24"/>
      <w:lang w:val="en-US" w:eastAsia="ja-JP"/>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mbria" w:eastAsia="MS Mincho"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thearcher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D13E2281</Template>
  <TotalTime>0</TotalTime>
  <Pages>4</Pages>
  <Words>1236</Words>
  <Characters>7047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Cantrill</dc:creator>
  <cp:lastModifiedBy>Karen Neville</cp:lastModifiedBy>
  <cp:revision>2</cp:revision>
  <cp:lastPrinted>2017-06-15T06:28:00Z</cp:lastPrinted>
  <dcterms:created xsi:type="dcterms:W3CDTF">2017-06-20T12:11:00Z</dcterms:created>
  <dcterms:modified xsi:type="dcterms:W3CDTF">2017-06-20T12:11:00Z</dcterms:modified>
</cp:coreProperties>
</file>