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D7248" w14:textId="61EE8DAA" w:rsidR="005B25E7" w:rsidRPr="00146AB3" w:rsidRDefault="007D3B50" w:rsidP="005B25E7">
      <w:pPr>
        <w:pStyle w:val="Heading1"/>
        <w:rPr>
          <w:color w:val="000000" w:themeColor="text1"/>
        </w:rPr>
      </w:pPr>
      <w:proofErr w:type="gramStart"/>
      <w:r>
        <w:rPr>
          <w:color w:val="000000" w:themeColor="text1"/>
        </w:rPr>
        <w:t>i/c</w:t>
      </w:r>
      <w:proofErr w:type="gramEnd"/>
      <w:r w:rsidR="00A115E4">
        <w:rPr>
          <w:color w:val="000000" w:themeColor="text1"/>
        </w:rPr>
        <w:t xml:space="preserve"> </w:t>
      </w:r>
      <w:r w:rsidR="00915EB9">
        <w:rPr>
          <w:color w:val="000000" w:themeColor="text1"/>
        </w:rPr>
        <w:t>Food from September 2018</w:t>
      </w:r>
    </w:p>
    <w:p w14:paraId="04961C3C" w14:textId="77777777" w:rsidR="005B25E7" w:rsidRPr="00146AB3" w:rsidRDefault="005B25E7" w:rsidP="005B25E7">
      <w:pPr>
        <w:rPr>
          <w:color w:val="000000" w:themeColor="text1"/>
        </w:rPr>
      </w:pPr>
    </w:p>
    <w:p w14:paraId="0DC5E8BD" w14:textId="77777777" w:rsidR="005B25E7" w:rsidRPr="00146AB3" w:rsidRDefault="005B25E7" w:rsidP="005B25E7">
      <w:pPr>
        <w:rPr>
          <w:color w:val="000000" w:themeColor="text1"/>
        </w:rPr>
      </w:pPr>
      <w:r w:rsidRPr="00146AB3">
        <w:rPr>
          <w:color w:val="000000" w:themeColor="text1"/>
        </w:rPr>
        <w:t>Thank you for your interest in this post and we look forward to receiving your application.</w:t>
      </w:r>
    </w:p>
    <w:p w14:paraId="7C7E6450" w14:textId="77777777" w:rsidR="005B25E7" w:rsidRPr="00146AB3" w:rsidRDefault="005B25E7" w:rsidP="005B25E7">
      <w:pPr>
        <w:rPr>
          <w:color w:val="000000" w:themeColor="text1"/>
        </w:rPr>
      </w:pPr>
    </w:p>
    <w:p w14:paraId="17DB401C" w14:textId="0C5A668F" w:rsidR="005B25E7" w:rsidRPr="00146AB3" w:rsidRDefault="005B25E7" w:rsidP="005B25E7">
      <w:pPr>
        <w:jc w:val="both"/>
        <w:rPr>
          <w:color w:val="000000" w:themeColor="text1"/>
          <w:szCs w:val="24"/>
        </w:rPr>
      </w:pPr>
      <w:r w:rsidRPr="00146AB3">
        <w:rPr>
          <w:color w:val="000000" w:themeColor="text1"/>
          <w:szCs w:val="24"/>
        </w:rPr>
        <w:t>We are seeking someone with the commitment and enthusiasm to be part of a lively, well managed and successful team.</w:t>
      </w:r>
      <w:r w:rsidR="007D3B50">
        <w:rPr>
          <w:color w:val="000000" w:themeColor="text1"/>
          <w:szCs w:val="24"/>
        </w:rPr>
        <w:t xml:space="preserve">  At the school, </w:t>
      </w:r>
      <w:r w:rsidR="008F0C3A">
        <w:rPr>
          <w:color w:val="000000" w:themeColor="text1"/>
          <w:szCs w:val="24"/>
        </w:rPr>
        <w:t>Food and Child Development</w:t>
      </w:r>
      <w:r w:rsidR="007D3B50">
        <w:rPr>
          <w:color w:val="000000" w:themeColor="text1"/>
          <w:szCs w:val="24"/>
        </w:rPr>
        <w:t xml:space="preserve"> are part of the PSE Dept.  The </w:t>
      </w:r>
      <w:proofErr w:type="gramStart"/>
      <w:r w:rsidR="007D3B50">
        <w:rPr>
          <w:color w:val="000000" w:themeColor="text1"/>
          <w:szCs w:val="24"/>
        </w:rPr>
        <w:t>staff</w:t>
      </w:r>
      <w:r>
        <w:rPr>
          <w:color w:val="000000" w:themeColor="text1"/>
          <w:szCs w:val="24"/>
        </w:rPr>
        <w:t xml:space="preserve"> </w:t>
      </w:r>
      <w:r w:rsidRPr="00146AB3">
        <w:rPr>
          <w:color w:val="000000" w:themeColor="text1"/>
          <w:szCs w:val="24"/>
        </w:rPr>
        <w:t>enjoy</w:t>
      </w:r>
      <w:proofErr w:type="gramEnd"/>
      <w:r w:rsidRPr="00146AB3">
        <w:rPr>
          <w:color w:val="000000" w:themeColor="text1"/>
          <w:szCs w:val="24"/>
        </w:rPr>
        <w:t xml:space="preserve"> their work and striv</w:t>
      </w:r>
      <w:r>
        <w:rPr>
          <w:color w:val="000000" w:themeColor="text1"/>
          <w:szCs w:val="24"/>
        </w:rPr>
        <w:t>e</w:t>
      </w:r>
      <w:r w:rsidRPr="00146AB3">
        <w:rPr>
          <w:color w:val="000000" w:themeColor="text1"/>
          <w:szCs w:val="24"/>
        </w:rPr>
        <w:t xml:space="preserve"> to deliver interesting and stimulating lessons.  </w:t>
      </w:r>
      <w:r>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r w:rsidR="009742FC" w:rsidRPr="009742FC">
        <w:rPr>
          <w:color w:val="000000" w:themeColor="text1"/>
          <w:szCs w:val="24"/>
        </w:rPr>
        <w:t>There will be the opportunity to deliver Child Development.</w:t>
      </w:r>
      <w:bookmarkStart w:id="0" w:name="_GoBack"/>
      <w:bookmarkEnd w:id="0"/>
    </w:p>
    <w:p w14:paraId="51372D24" w14:textId="77777777" w:rsidR="005B25E7" w:rsidRPr="00146AB3" w:rsidRDefault="005B25E7" w:rsidP="005B25E7">
      <w:pPr>
        <w:jc w:val="both"/>
        <w:rPr>
          <w:color w:val="000000" w:themeColor="text1"/>
          <w:szCs w:val="24"/>
        </w:rPr>
      </w:pPr>
    </w:p>
    <w:p w14:paraId="4CCB960B" w14:textId="77777777" w:rsidR="005B25E7" w:rsidRPr="00146AB3" w:rsidRDefault="005B25E7" w:rsidP="005B25E7">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part of the Surrey Competency Profile scheme, and whose salaries will be backdated to </w:t>
      </w:r>
      <w:r>
        <w:rPr>
          <w:color w:val="000000" w:themeColor="text1"/>
          <w:szCs w:val="24"/>
        </w:rPr>
        <w:t>1</w:t>
      </w:r>
      <w:r w:rsidRPr="00146AB3">
        <w:rPr>
          <w:color w:val="000000" w:themeColor="text1"/>
          <w:szCs w:val="24"/>
          <w:vertAlign w:val="superscript"/>
        </w:rPr>
        <w:t>st</w:t>
      </w:r>
      <w:r>
        <w:rPr>
          <w:color w:val="000000" w:themeColor="text1"/>
          <w:szCs w:val="24"/>
        </w:rPr>
        <w:t xml:space="preserve"> </w:t>
      </w:r>
      <w:r w:rsidRPr="00146AB3">
        <w:rPr>
          <w:color w:val="000000" w:themeColor="text1"/>
          <w:szCs w:val="24"/>
        </w:rPr>
        <w:t xml:space="preserve">August.   The successful applicant is likely to be a form tutor.  </w:t>
      </w:r>
      <w:r>
        <w:rPr>
          <w:color w:val="000000" w:themeColor="text1"/>
          <w:szCs w:val="24"/>
        </w:rPr>
        <w:t>As t</w:t>
      </w:r>
      <w:r w:rsidRPr="00146AB3">
        <w:rPr>
          <w:color w:val="000000" w:themeColor="text1"/>
          <w:szCs w:val="24"/>
        </w:rPr>
        <w:t xml:space="preserve">he school </w:t>
      </w:r>
      <w:r>
        <w:rPr>
          <w:color w:val="000000" w:themeColor="text1"/>
          <w:szCs w:val="24"/>
        </w:rPr>
        <w:t>transitioned from being a</w:t>
      </w:r>
      <w:r w:rsidRPr="00146AB3">
        <w:rPr>
          <w:color w:val="000000" w:themeColor="text1"/>
          <w:szCs w:val="24"/>
        </w:rPr>
        <w:t xml:space="preserve"> Local Authority Community School</w:t>
      </w:r>
      <w:r>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Pr>
          <w:color w:val="000000" w:themeColor="text1"/>
          <w:szCs w:val="24"/>
        </w:rPr>
        <w:t>Similarly,</w:t>
      </w:r>
      <w:r w:rsidRPr="00146AB3">
        <w:rPr>
          <w:color w:val="000000" w:themeColor="text1"/>
          <w:szCs w:val="24"/>
        </w:rPr>
        <w:t xml:space="preserve"> staff appointed from </w:t>
      </w:r>
      <w:r>
        <w:rPr>
          <w:color w:val="000000" w:themeColor="text1"/>
          <w:szCs w:val="24"/>
        </w:rPr>
        <w:t xml:space="preserve">other </w:t>
      </w:r>
      <w:r w:rsidRPr="00146AB3">
        <w:rPr>
          <w:color w:val="000000" w:themeColor="text1"/>
          <w:szCs w:val="24"/>
        </w:rPr>
        <w:t>academies are not disadvantaged, e.g. by counting service towards sick pay and maternity leave.  The school takes a constructive approach towards Performance Management &amp; Appraisal and Pay Progression and offers many opportunities for career development through paid responsibilities.</w:t>
      </w:r>
    </w:p>
    <w:p w14:paraId="39480747" w14:textId="77777777" w:rsidR="005B25E7" w:rsidRPr="00146AB3" w:rsidRDefault="005B25E7" w:rsidP="005B25E7">
      <w:pPr>
        <w:jc w:val="both"/>
        <w:rPr>
          <w:color w:val="000000" w:themeColor="text1"/>
          <w:szCs w:val="24"/>
        </w:rPr>
      </w:pPr>
    </w:p>
    <w:p w14:paraId="11D5DA55" w14:textId="77777777" w:rsidR="005B25E7" w:rsidRPr="00146AB3" w:rsidRDefault="005B25E7" w:rsidP="005B25E7">
      <w:pPr>
        <w:rPr>
          <w:color w:val="000000" w:themeColor="text1"/>
          <w:szCs w:val="24"/>
        </w:rPr>
      </w:pPr>
      <w:r w:rsidRPr="00146AB3">
        <w:rPr>
          <w:color w:val="000000" w:themeColor="text1"/>
          <w:szCs w:val="24"/>
        </w:rPr>
        <w:t>This document contains information about the department and the person specification.</w:t>
      </w:r>
    </w:p>
    <w:p w14:paraId="5425A4E7" w14:textId="77777777" w:rsidR="005B25E7" w:rsidRPr="00146AB3" w:rsidRDefault="005B25E7" w:rsidP="005B25E7">
      <w:pPr>
        <w:ind w:left="360" w:hanging="360"/>
        <w:jc w:val="both"/>
        <w:rPr>
          <w:color w:val="000000" w:themeColor="text1"/>
          <w:szCs w:val="24"/>
        </w:rPr>
      </w:pPr>
      <w:r w:rsidRPr="00146AB3">
        <w:rPr>
          <w:color w:val="000000" w:themeColor="text1"/>
          <w:szCs w:val="24"/>
        </w:rPr>
        <w:t xml:space="preserve">Separately, there are documents: </w:t>
      </w:r>
    </w:p>
    <w:p w14:paraId="43340A55" w14:textId="77777777" w:rsidR="005B25E7" w:rsidRPr="00146AB3" w:rsidRDefault="005B25E7" w:rsidP="005B25E7">
      <w:pPr>
        <w:numPr>
          <w:ilvl w:val="0"/>
          <w:numId w:val="4"/>
        </w:numPr>
        <w:jc w:val="both"/>
        <w:rPr>
          <w:color w:val="000000" w:themeColor="text1"/>
          <w:szCs w:val="24"/>
        </w:rPr>
      </w:pPr>
      <w:r w:rsidRPr="00146AB3">
        <w:rPr>
          <w:color w:val="000000" w:themeColor="text1"/>
          <w:szCs w:val="24"/>
        </w:rPr>
        <w:t xml:space="preserve">overview information about the school including extracts from the January 2015 Ofsted report and information about being a Leadership Partner School </w:t>
      </w:r>
    </w:p>
    <w:p w14:paraId="3E7D459B" w14:textId="77777777" w:rsidR="005B25E7" w:rsidRPr="00146AB3" w:rsidRDefault="005B25E7" w:rsidP="005B25E7">
      <w:pPr>
        <w:numPr>
          <w:ilvl w:val="0"/>
          <w:numId w:val="4"/>
        </w:numPr>
        <w:jc w:val="both"/>
        <w:rPr>
          <w:color w:val="000000" w:themeColor="text1"/>
          <w:szCs w:val="24"/>
        </w:rPr>
      </w:pPr>
      <w:r w:rsidRPr="00146AB3">
        <w:rPr>
          <w:color w:val="000000" w:themeColor="text1"/>
          <w:szCs w:val="24"/>
        </w:rPr>
        <w:t>an introduction to the school, its ethos and approach</w:t>
      </w:r>
    </w:p>
    <w:p w14:paraId="66E42645" w14:textId="77777777" w:rsidR="005B25E7" w:rsidRPr="00146AB3" w:rsidRDefault="005B25E7" w:rsidP="005B25E7">
      <w:pPr>
        <w:numPr>
          <w:ilvl w:val="0"/>
          <w:numId w:val="4"/>
        </w:numPr>
        <w:jc w:val="both"/>
        <w:rPr>
          <w:color w:val="000000" w:themeColor="text1"/>
          <w:szCs w:val="24"/>
        </w:rPr>
      </w:pPr>
      <w:r w:rsidRPr="00146AB3">
        <w:rPr>
          <w:color w:val="000000" w:themeColor="text1"/>
          <w:szCs w:val="24"/>
        </w:rPr>
        <w:t>new staff welcome package (including Summaries and extracts from the ‘Investors in People’ Reports in July 201</w:t>
      </w:r>
      <w:r>
        <w:rPr>
          <w:color w:val="000000" w:themeColor="text1"/>
          <w:szCs w:val="24"/>
        </w:rPr>
        <w:t>6</w:t>
      </w:r>
      <w:r w:rsidRPr="00146AB3">
        <w:rPr>
          <w:color w:val="000000" w:themeColor="text1"/>
          <w:szCs w:val="24"/>
        </w:rPr>
        <w:t xml:space="preserve"> and July 2015)</w:t>
      </w:r>
    </w:p>
    <w:p w14:paraId="599D1289" w14:textId="77777777" w:rsidR="005B25E7" w:rsidRPr="00146AB3" w:rsidRDefault="005B25E7" w:rsidP="005B25E7">
      <w:pPr>
        <w:numPr>
          <w:ilvl w:val="0"/>
          <w:numId w:val="4"/>
        </w:numPr>
        <w:jc w:val="both"/>
        <w:rPr>
          <w:color w:val="000000" w:themeColor="text1"/>
          <w:szCs w:val="24"/>
        </w:rPr>
      </w:pPr>
      <w:r w:rsidRPr="00146AB3">
        <w:rPr>
          <w:color w:val="000000" w:themeColor="text1"/>
          <w:szCs w:val="24"/>
        </w:rPr>
        <w:t>examples of how staff have joined the school and developed their careers</w:t>
      </w:r>
    </w:p>
    <w:p w14:paraId="79DCFA11" w14:textId="77777777" w:rsidR="005B25E7" w:rsidRPr="00146AB3" w:rsidRDefault="005B25E7" w:rsidP="005B25E7">
      <w:pPr>
        <w:numPr>
          <w:ilvl w:val="0"/>
          <w:numId w:val="5"/>
        </w:numPr>
        <w:rPr>
          <w:color w:val="000000" w:themeColor="text1"/>
          <w:szCs w:val="24"/>
        </w:rPr>
      </w:pPr>
      <w:r w:rsidRPr="00146AB3">
        <w:rPr>
          <w:color w:val="000000" w:themeColor="text1"/>
          <w:szCs w:val="24"/>
        </w:rPr>
        <w:t>a location map for the school</w:t>
      </w:r>
    </w:p>
    <w:p w14:paraId="2D725863" w14:textId="77777777" w:rsidR="005B25E7" w:rsidRPr="00146AB3" w:rsidRDefault="005B25E7" w:rsidP="005B25E7">
      <w:pPr>
        <w:ind w:left="360" w:hanging="360"/>
        <w:rPr>
          <w:color w:val="000000" w:themeColor="text1"/>
          <w:szCs w:val="24"/>
        </w:rPr>
      </w:pPr>
    </w:p>
    <w:p w14:paraId="16B58B55" w14:textId="77777777" w:rsidR="005B25E7" w:rsidRPr="00146AB3" w:rsidRDefault="005B25E7" w:rsidP="005B25E7">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A curriculum vitae is not necessary as all relevant information should be included on the application form or in the letter.  </w:t>
      </w:r>
    </w:p>
    <w:p w14:paraId="4DAF0CA7" w14:textId="77777777" w:rsidR="005B25E7" w:rsidRPr="00146AB3" w:rsidRDefault="005B25E7" w:rsidP="005B25E7">
      <w:pPr>
        <w:rPr>
          <w:color w:val="000000" w:themeColor="text1"/>
          <w:szCs w:val="24"/>
        </w:rPr>
      </w:pPr>
    </w:p>
    <w:p w14:paraId="4F85352A" w14:textId="77777777" w:rsidR="005B25E7" w:rsidRPr="00146AB3" w:rsidRDefault="005B25E7" w:rsidP="005B25E7">
      <w:pPr>
        <w:jc w:val="both"/>
        <w:rPr>
          <w:b/>
          <w:color w:val="000000" w:themeColor="text1"/>
          <w:szCs w:val="24"/>
        </w:rPr>
      </w:pPr>
      <w:r w:rsidRPr="00146AB3">
        <w:rPr>
          <w:b/>
          <w:color w:val="000000" w:themeColor="text1"/>
          <w:szCs w:val="24"/>
        </w:rPr>
        <w:t xml:space="preserve">Visit our website </w:t>
      </w:r>
      <w:hyperlink r:id="rId8"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9" w:history="1">
        <w:r w:rsidRPr="00146AB3">
          <w:rPr>
            <w:b/>
            <w:color w:val="000000" w:themeColor="text1"/>
            <w:szCs w:val="24"/>
            <w:u w:val="single"/>
          </w:rPr>
          <w:t>“Information for prospective staff”</w:t>
        </w:r>
      </w:hyperlink>
      <w:r w:rsidRPr="00146AB3">
        <w:rPr>
          <w:b/>
          <w:color w:val="000000" w:themeColor="text1"/>
          <w:szCs w:val="24"/>
        </w:rPr>
        <w:t>.</w:t>
      </w:r>
    </w:p>
    <w:p w14:paraId="44556593" w14:textId="77777777" w:rsidR="005B25E7" w:rsidRPr="00146AB3" w:rsidRDefault="005B25E7" w:rsidP="005B25E7">
      <w:pPr>
        <w:jc w:val="both"/>
        <w:rPr>
          <w:b/>
          <w:color w:val="000000" w:themeColor="text1"/>
          <w:szCs w:val="24"/>
        </w:rPr>
      </w:pPr>
    </w:p>
    <w:p w14:paraId="1B267FA9" w14:textId="77777777" w:rsidR="005B25E7" w:rsidRPr="00146AB3" w:rsidRDefault="005B25E7" w:rsidP="005B25E7">
      <w:pPr>
        <w:jc w:val="both"/>
        <w:rPr>
          <w:i/>
          <w:color w:val="000000" w:themeColor="text1"/>
          <w:szCs w:val="24"/>
        </w:rPr>
      </w:pPr>
      <w:r w:rsidRPr="00146AB3">
        <w:rPr>
          <w:i/>
          <w:color w:val="000000" w:themeColor="text1"/>
          <w:szCs w:val="24"/>
        </w:rPr>
        <w:t>This school/college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14:paraId="2EFC4645" w14:textId="77777777" w:rsidR="005B25E7" w:rsidRPr="00146AB3" w:rsidRDefault="005B25E7" w:rsidP="005B25E7">
      <w:pPr>
        <w:jc w:val="both"/>
        <w:rPr>
          <w:color w:val="000000" w:themeColor="text1"/>
          <w:szCs w:val="24"/>
        </w:rPr>
      </w:pPr>
    </w:p>
    <w:p w14:paraId="1F2090AC" w14:textId="77777777" w:rsidR="005B25E7" w:rsidRPr="00146AB3" w:rsidRDefault="005B25E7" w:rsidP="005B25E7">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14:paraId="3F5AD486" w14:textId="77777777" w:rsidR="005B25E7" w:rsidRPr="00146AB3" w:rsidRDefault="005B25E7" w:rsidP="005B25E7">
      <w:pPr>
        <w:jc w:val="both"/>
        <w:rPr>
          <w:color w:val="000000" w:themeColor="text1"/>
          <w:szCs w:val="24"/>
        </w:rPr>
      </w:pPr>
    </w:p>
    <w:p w14:paraId="1A9801CF" w14:textId="77777777" w:rsidR="005B25E7" w:rsidRPr="00146AB3" w:rsidRDefault="005B25E7" w:rsidP="005B25E7">
      <w:pPr>
        <w:jc w:val="center"/>
        <w:rPr>
          <w:color w:val="000000" w:themeColor="text1"/>
          <w:szCs w:val="24"/>
        </w:rPr>
      </w:pPr>
      <w:r w:rsidRPr="00146AB3">
        <w:rPr>
          <w:i/>
          <w:color w:val="000000" w:themeColor="text1"/>
          <w:szCs w:val="24"/>
        </w:rPr>
        <w:t>Thank you for taking the time to complete your application.</w:t>
      </w:r>
    </w:p>
    <w:p w14:paraId="548A0F9B" w14:textId="77777777" w:rsidR="005B25E7" w:rsidRPr="00847A2D" w:rsidRDefault="005B25E7" w:rsidP="005B25E7">
      <w:pPr>
        <w:jc w:val="both"/>
        <w:rPr>
          <w:color w:val="FF0000"/>
          <w:sz w:val="22"/>
        </w:rPr>
      </w:pPr>
    </w:p>
    <w:p w14:paraId="4F8589FF" w14:textId="4AC7846C" w:rsidR="00B42924" w:rsidRPr="008F2164" w:rsidRDefault="00D01AA3" w:rsidP="008F2164">
      <w:pPr>
        <w:pStyle w:val="Heading1"/>
      </w:pPr>
      <w:r w:rsidRPr="008F2164">
        <w:br w:type="page"/>
      </w:r>
      <w:r w:rsidRPr="008F2164">
        <w:lastRenderedPageBreak/>
        <w:t xml:space="preserve">Current Information on </w:t>
      </w:r>
      <w:r w:rsidR="008F0C3A">
        <w:t xml:space="preserve">Food and Child Development </w:t>
      </w:r>
      <w:r w:rsidR="007D3B50">
        <w:br/>
        <w:t xml:space="preserve">within the PSE </w:t>
      </w:r>
      <w:r w:rsidR="008F0C3A">
        <w:t>Department</w:t>
      </w:r>
    </w:p>
    <w:p w14:paraId="4C406F8E" w14:textId="77777777" w:rsidR="00C55DD0" w:rsidRPr="00CD414C" w:rsidRDefault="00C55DD0" w:rsidP="00C55DD0">
      <w:pPr>
        <w:pStyle w:val="Heading2"/>
      </w:pPr>
      <w:r w:rsidRPr="00CD414C">
        <w:t>Introduction</w:t>
      </w:r>
    </w:p>
    <w:p w14:paraId="356708FD" w14:textId="59A18FE6" w:rsidR="008F0C3A" w:rsidRDefault="008F0C3A" w:rsidP="008F0C3A">
      <w:r>
        <w:t xml:space="preserve">The Food and Child Development </w:t>
      </w:r>
      <w:r w:rsidR="007D3B50">
        <w:t>section of PSE</w:t>
      </w:r>
      <w:r>
        <w:t xml:space="preserve"> has excellent facilities which include three large practical rooms.</w:t>
      </w:r>
      <w:r>
        <w:rPr>
          <w:lang w:eastAsia="en-GB"/>
        </w:rPr>
        <w:t xml:space="preserve"> </w:t>
      </w:r>
      <w:r>
        <w:t>Departmental members are assisted by a food technician.</w:t>
      </w:r>
      <w:r>
        <w:rPr>
          <w:lang w:eastAsia="en-GB"/>
        </w:rPr>
        <w:t xml:space="preserve"> </w:t>
      </w:r>
      <w:r>
        <w:t xml:space="preserve">The department delivers food lessons at KS3 as part of the PSE programme and offer the </w:t>
      </w:r>
      <w:proofErr w:type="spellStart"/>
      <w:r>
        <w:t>Eduqas</w:t>
      </w:r>
      <w:proofErr w:type="spellEnd"/>
      <w:r>
        <w:t xml:space="preserve"> GCSE Food Preparation and Nutrition</w:t>
      </w:r>
      <w:r>
        <w:rPr>
          <w:b/>
          <w:bCs/>
        </w:rPr>
        <w:t xml:space="preserve"> </w:t>
      </w:r>
      <w:r>
        <w:t>course. We deliver the OCR Child Development BTEC course for KS4 pupils. Group sizes are good and the department is popular.</w:t>
      </w:r>
      <w:r>
        <w:rPr>
          <w:lang w:eastAsia="en-GB"/>
        </w:rPr>
        <w:t xml:space="preserve"> </w:t>
      </w:r>
      <w:r>
        <w:t>The department delivers a cooking week as part of Activities Week for year 9. This includes a farm visit to pick fruit, a gateaux competition and guest speakers from the catering profession.</w:t>
      </w:r>
      <w:r>
        <w:rPr>
          <w:lang w:eastAsia="en-GB"/>
        </w:rPr>
        <w:t xml:space="preserve"> </w:t>
      </w:r>
      <w:r>
        <w:t xml:space="preserve">The department works closely with Chatterbox which is our onsite school </w:t>
      </w:r>
      <w:r w:rsidR="007D3B50">
        <w:t xml:space="preserve">day </w:t>
      </w:r>
      <w:r>
        <w:t>nursery.</w:t>
      </w:r>
    </w:p>
    <w:p w14:paraId="261A5A80" w14:textId="77777777" w:rsidR="007D3B50" w:rsidRDefault="007D3B50" w:rsidP="008F0C3A"/>
    <w:p w14:paraId="5C0EA236" w14:textId="2C667BA9" w:rsidR="007D3B50" w:rsidRDefault="007D3B50" w:rsidP="008F0C3A">
      <w:pPr>
        <w:rPr>
          <w:lang w:eastAsia="en-GB"/>
        </w:rPr>
      </w:pPr>
      <w:r>
        <w:t>The school has a longstanding commitment to a distinctive approach to Personal and Social Education for all pupils across Years 7 to 11.  All pupils receive a double lesson (70 mins) a week, in a "spiral" curriculum carefully planned to ensure that they have covered a range of life skills, re-visiting and developing their skills as they mature and progress throughout the school.</w:t>
      </w:r>
    </w:p>
    <w:p w14:paraId="4957E6BE" w14:textId="10026C38" w:rsidR="008F2164" w:rsidRDefault="008F2164" w:rsidP="008F2164"/>
    <w:p w14:paraId="4C3BE9A1" w14:textId="77777777" w:rsidR="008F2164" w:rsidRPr="008F2164" w:rsidRDefault="008F2164" w:rsidP="00C55DD0">
      <w:pPr>
        <w:pStyle w:val="Heading2"/>
      </w:pPr>
      <w:r w:rsidRPr="008F2164">
        <w:t>Staffing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60"/>
      </w:tblGrid>
      <w:tr w:rsidR="008F2164" w:rsidRPr="008F2164" w14:paraId="73E001A7" w14:textId="77777777" w:rsidTr="00FD5F06">
        <w:tc>
          <w:tcPr>
            <w:tcW w:w="4608" w:type="dxa"/>
          </w:tcPr>
          <w:p w14:paraId="4F0CEFA4" w14:textId="03E2FAC1" w:rsidR="008F2164" w:rsidRPr="008F2164" w:rsidRDefault="008F2164" w:rsidP="007D3B50">
            <w:r w:rsidRPr="008F2164">
              <w:t xml:space="preserve">Head of </w:t>
            </w:r>
            <w:r w:rsidR="007D3B50">
              <w:t>Dept</w:t>
            </w:r>
          </w:p>
        </w:tc>
        <w:tc>
          <w:tcPr>
            <w:tcW w:w="4860" w:type="dxa"/>
          </w:tcPr>
          <w:p w14:paraId="3E523C4C" w14:textId="77777777" w:rsidR="008F2164" w:rsidRPr="008F2164" w:rsidRDefault="003C78E7" w:rsidP="008F2164">
            <w:pPr>
              <w:numPr>
                <w:ilvl w:val="0"/>
                <w:numId w:val="1"/>
              </w:numPr>
              <w:rPr>
                <w:i/>
              </w:rPr>
            </w:pPr>
            <w:r>
              <w:rPr>
                <w:i/>
              </w:rPr>
              <w:t xml:space="preserve">Nina Evans </w:t>
            </w:r>
          </w:p>
        </w:tc>
      </w:tr>
      <w:tr w:rsidR="008F2164" w:rsidRPr="008F2164" w14:paraId="21461319" w14:textId="77777777" w:rsidTr="00FD5F06">
        <w:tc>
          <w:tcPr>
            <w:tcW w:w="4608" w:type="dxa"/>
          </w:tcPr>
          <w:p w14:paraId="73AC5FE5" w14:textId="38921E18" w:rsidR="008F2164" w:rsidRPr="008F2164" w:rsidRDefault="00FD5F06" w:rsidP="008F2164">
            <w:r>
              <w:t>Teachers who deliver lessons in the Food and Child Development Department</w:t>
            </w:r>
          </w:p>
        </w:tc>
        <w:tc>
          <w:tcPr>
            <w:tcW w:w="4860" w:type="dxa"/>
          </w:tcPr>
          <w:p w14:paraId="77BFBCF6" w14:textId="6DF7159D" w:rsidR="00FD5F06" w:rsidRDefault="00FD5F06" w:rsidP="008F2164">
            <w:pPr>
              <w:numPr>
                <w:ilvl w:val="0"/>
                <w:numId w:val="1"/>
              </w:numPr>
              <w:rPr>
                <w:i/>
              </w:rPr>
            </w:pPr>
            <w:r>
              <w:rPr>
                <w:i/>
              </w:rPr>
              <w:t>Nina Evans</w:t>
            </w:r>
          </w:p>
          <w:p w14:paraId="36E7DAB0" w14:textId="67D52A2C" w:rsidR="008F2164" w:rsidRPr="008F2164" w:rsidRDefault="00FD5F06" w:rsidP="008F2164">
            <w:pPr>
              <w:numPr>
                <w:ilvl w:val="0"/>
                <w:numId w:val="1"/>
              </w:numPr>
              <w:rPr>
                <w:i/>
              </w:rPr>
            </w:pPr>
            <w:r>
              <w:rPr>
                <w:i/>
              </w:rPr>
              <w:t>Mark Rea</w:t>
            </w:r>
          </w:p>
          <w:p w14:paraId="77BD6D92" w14:textId="2D982FD2" w:rsidR="008F2164" w:rsidRDefault="00640F91" w:rsidP="003C78E7">
            <w:pPr>
              <w:numPr>
                <w:ilvl w:val="0"/>
                <w:numId w:val="1"/>
              </w:numPr>
              <w:rPr>
                <w:i/>
              </w:rPr>
            </w:pPr>
            <w:r>
              <w:rPr>
                <w:i/>
              </w:rPr>
              <w:t>Netsai Msika</w:t>
            </w:r>
          </w:p>
          <w:p w14:paraId="39217FDD" w14:textId="63BCEDCB" w:rsidR="005B25E7" w:rsidRDefault="00FD5F06" w:rsidP="003C78E7">
            <w:pPr>
              <w:numPr>
                <w:ilvl w:val="0"/>
                <w:numId w:val="1"/>
              </w:numPr>
              <w:rPr>
                <w:i/>
              </w:rPr>
            </w:pPr>
            <w:r>
              <w:rPr>
                <w:i/>
              </w:rPr>
              <w:t>Jenny Smith</w:t>
            </w:r>
          </w:p>
          <w:p w14:paraId="553304A5" w14:textId="33557FF1" w:rsidR="005B25E7" w:rsidRPr="003C78E7" w:rsidRDefault="00FD5F06" w:rsidP="003C78E7">
            <w:pPr>
              <w:numPr>
                <w:ilvl w:val="0"/>
                <w:numId w:val="1"/>
              </w:numPr>
              <w:rPr>
                <w:i/>
              </w:rPr>
            </w:pPr>
            <w:r>
              <w:rPr>
                <w:i/>
              </w:rPr>
              <w:t>Alison Reed (Deputy Head)</w:t>
            </w:r>
          </w:p>
        </w:tc>
      </w:tr>
    </w:tbl>
    <w:p w14:paraId="54EA222A" w14:textId="544F6367" w:rsidR="008F2164" w:rsidRPr="008F2164" w:rsidRDefault="00A950F0" w:rsidP="008F2164">
      <w:r>
        <w:t xml:space="preserve">These </w:t>
      </w:r>
      <w:r w:rsidRPr="005B25E7">
        <w:t>teachers</w:t>
      </w:r>
      <w:r w:rsidR="008F2164" w:rsidRPr="005B25E7">
        <w:t xml:space="preserve"> ar</w:t>
      </w:r>
      <w:r w:rsidR="008F2164" w:rsidRPr="008F2164">
        <w:t xml:space="preserve">e assisted by </w:t>
      </w:r>
      <w:r w:rsidR="00FD5F06">
        <w:t>a part time technician.</w:t>
      </w:r>
    </w:p>
    <w:p w14:paraId="7D869463" w14:textId="2CEBECE5" w:rsidR="00FD5F06" w:rsidRPr="00FD5F06" w:rsidRDefault="006B43DA" w:rsidP="00FD5F06">
      <w:pPr>
        <w:pStyle w:val="Heading2"/>
      </w:pPr>
      <w:r>
        <w:br/>
      </w:r>
      <w:r w:rsidR="008F2164" w:rsidRPr="008F2164">
        <w:t>Facilities</w:t>
      </w:r>
    </w:p>
    <w:p w14:paraId="09AECFB2" w14:textId="5024568B" w:rsidR="006B43DA" w:rsidRDefault="006B43DA" w:rsidP="006B43DA">
      <w:pPr>
        <w:rPr>
          <w:lang w:eastAsia="en-GB"/>
        </w:rPr>
      </w:pPr>
      <w:r>
        <w:t>The</w:t>
      </w:r>
      <w:r w:rsidR="00C80568">
        <w:t>re are excellent facilities, including</w:t>
      </w:r>
      <w:r>
        <w:t xml:space="preserve"> three large practical rooms.</w:t>
      </w:r>
    </w:p>
    <w:p w14:paraId="3C6DF260" w14:textId="77777777" w:rsidR="00E2737F" w:rsidRPr="008F2164" w:rsidRDefault="00E2737F" w:rsidP="00E2737F">
      <w:pPr>
        <w:rPr>
          <w:i/>
        </w:rPr>
      </w:pPr>
    </w:p>
    <w:p w14:paraId="41C6636D" w14:textId="352336D2" w:rsidR="00B42924" w:rsidRDefault="008F2164" w:rsidP="00C55DD0">
      <w:pPr>
        <w:pStyle w:val="Heading2"/>
      </w:pPr>
      <w:r w:rsidRPr="008F2164">
        <w:t>Curriculum, Courses and grouping arrangements</w:t>
      </w:r>
      <w:r w:rsidRPr="008F2164">
        <w:tab/>
      </w:r>
    </w:p>
    <w:p w14:paraId="75EAACF6" w14:textId="74FD3C0C" w:rsidR="007D3B50" w:rsidRDefault="007D3B50" w:rsidP="00B42924">
      <w:r>
        <w:rPr>
          <w:b/>
        </w:rPr>
        <w:t>Food</w:t>
      </w:r>
      <w:r w:rsidRPr="007D3B50">
        <w:rPr>
          <w:b/>
        </w:rPr>
        <w:t xml:space="preserve"> </w:t>
      </w:r>
      <w:r>
        <w:rPr>
          <w:b/>
        </w:rPr>
        <w:t xml:space="preserve">- </w:t>
      </w:r>
      <w:r w:rsidRPr="007D3B50">
        <w:rPr>
          <w:b/>
        </w:rPr>
        <w:t xml:space="preserve">PSE for all pupils: </w:t>
      </w:r>
      <w:r w:rsidR="00B42924" w:rsidRPr="006C53E5">
        <w:t xml:space="preserve">Each pupil </w:t>
      </w:r>
      <w:r w:rsidR="006C5D80" w:rsidRPr="006C53E5">
        <w:t>experiences food lessons within a PSE rotation. Lessons are 1hr 10 minutes long. Y7/8 food modules last for half a term. Key stage 4 food lessons are in Y11 with a</w:t>
      </w:r>
      <w:r w:rsidR="00694556">
        <w:t xml:space="preserve"> </w:t>
      </w:r>
      <w:r w:rsidR="006C5D80" w:rsidRPr="006C53E5">
        <w:t xml:space="preserve">2 x 6 week blocks throughout the year. </w:t>
      </w:r>
    </w:p>
    <w:p w14:paraId="32734ED7" w14:textId="6A87D8AC" w:rsidR="00B42924" w:rsidRPr="006C53E5" w:rsidRDefault="006C5D80" w:rsidP="00B42924">
      <w:r w:rsidRPr="007D3B50">
        <w:rPr>
          <w:b/>
        </w:rPr>
        <w:t xml:space="preserve">GCSE </w:t>
      </w:r>
      <w:r w:rsidR="007D3B50" w:rsidRPr="007D3B50">
        <w:rPr>
          <w:b/>
        </w:rPr>
        <w:t>F</w:t>
      </w:r>
      <w:r w:rsidRPr="007D3B50">
        <w:rPr>
          <w:b/>
        </w:rPr>
        <w:t xml:space="preserve">ood </w:t>
      </w:r>
      <w:r w:rsidR="007D3B50" w:rsidRPr="007D3B50">
        <w:rPr>
          <w:b/>
        </w:rPr>
        <w:t>P</w:t>
      </w:r>
      <w:r w:rsidRPr="007D3B50">
        <w:rPr>
          <w:b/>
        </w:rPr>
        <w:t>reparation and Nutrition</w:t>
      </w:r>
      <w:r w:rsidRPr="006C53E5">
        <w:t xml:space="preserve"> is offered </w:t>
      </w:r>
      <w:r w:rsidR="007D3B50">
        <w:t>as a full GCSE KS4 option, usually with 3 or 4 groups.</w:t>
      </w:r>
    </w:p>
    <w:p w14:paraId="75A23632" w14:textId="77777777" w:rsidR="006C5D80" w:rsidRPr="006C53E5" w:rsidRDefault="006C5D80" w:rsidP="00B42924"/>
    <w:p w14:paraId="06DCFEAA" w14:textId="77777777" w:rsidR="007D3B50" w:rsidRDefault="007D3B50" w:rsidP="006C53E5">
      <w:r w:rsidRPr="007D3B50">
        <w:rPr>
          <w:b/>
        </w:rPr>
        <w:t>Child Development and Parenting - PSE for all pupils:</w:t>
      </w:r>
      <w:r>
        <w:rPr>
          <w:b/>
        </w:rPr>
        <w:t xml:space="preserve"> a</w:t>
      </w:r>
      <w:r w:rsidR="006C5D80" w:rsidRPr="006C53E5">
        <w:t xml:space="preserve"> block of Child </w:t>
      </w:r>
      <w:r>
        <w:t>D</w:t>
      </w:r>
      <w:r w:rsidR="006C5D80" w:rsidRPr="006C53E5">
        <w:t xml:space="preserve">evelopment and </w:t>
      </w:r>
      <w:r>
        <w:t>P</w:t>
      </w:r>
      <w:r w:rsidR="006C5D80" w:rsidRPr="006C53E5">
        <w:t>arenting is offered in Y8 and 10 within PSE</w:t>
      </w:r>
      <w:r w:rsidR="002A298E">
        <w:t xml:space="preserve">. </w:t>
      </w:r>
    </w:p>
    <w:p w14:paraId="60F8242A" w14:textId="72B16A55" w:rsidR="008F2164" w:rsidRDefault="007D3B50" w:rsidP="006C53E5">
      <w:r w:rsidRPr="007D3B50">
        <w:rPr>
          <w:b/>
        </w:rPr>
        <w:t xml:space="preserve">KS4 option: </w:t>
      </w:r>
      <w:r>
        <w:t>w</w:t>
      </w:r>
      <w:r w:rsidR="002A298E">
        <w:t>e deliver the Cambridge National in Y10</w:t>
      </w:r>
      <w:r>
        <w:t xml:space="preserve"> &amp;</w:t>
      </w:r>
      <w:r w:rsidR="002A298E">
        <w:t>1</w:t>
      </w:r>
      <w:r>
        <w:t>1 as a full option course</w:t>
      </w:r>
      <w:r w:rsidR="002A298E">
        <w:t>.</w:t>
      </w:r>
    </w:p>
    <w:p w14:paraId="5F3B548B" w14:textId="77777777" w:rsidR="006C53E5" w:rsidRPr="008F2164" w:rsidRDefault="006C53E5" w:rsidP="006C53E5"/>
    <w:p w14:paraId="2A90508D" w14:textId="57BB4872" w:rsidR="008F2164" w:rsidRDefault="002A298E" w:rsidP="008F2164">
      <w:pPr>
        <w:rPr>
          <w:i/>
        </w:rPr>
      </w:pPr>
      <w:r>
        <w:t>The department</w:t>
      </w:r>
      <w:r w:rsidR="008F2164" w:rsidRPr="008F2164">
        <w:t xml:space="preserve"> works very closely with the Personal</w:t>
      </w:r>
      <w:r>
        <w:t xml:space="preserve"> and Social Education (PSE) department</w:t>
      </w:r>
      <w:r w:rsidR="008F2164" w:rsidRPr="008F2164">
        <w:t xml:space="preserve"> and makes a very significant contribution to its innovative curriculum of 70 minutes/week for each of Years 7-11.  Ofsted judged: </w:t>
      </w:r>
      <w:r w:rsidR="008F2164" w:rsidRPr="008F2164">
        <w:rPr>
          <w:i/>
        </w:rPr>
        <w:t>“Management has struck a very good balance between enabling pupils to achieve high standards in examinations and provision for their personal development. This is particularly well thought out in a personal, social and health education programme that equips pupils with practical skills, notably in cookery and nutrition, as well as promoting responsibility.”</w:t>
      </w:r>
    </w:p>
    <w:p w14:paraId="7D6EFD45" w14:textId="77777777" w:rsidR="00E2737F" w:rsidRDefault="00E2737F" w:rsidP="008F2164">
      <w:pPr>
        <w:rPr>
          <w:i/>
        </w:rPr>
      </w:pPr>
    </w:p>
    <w:p w14:paraId="25F74E48" w14:textId="7BED6944" w:rsidR="00E2737F" w:rsidRDefault="00E2737F" w:rsidP="008F2164">
      <w:pPr>
        <w:rPr>
          <w:i/>
        </w:rPr>
      </w:pPr>
    </w:p>
    <w:p w14:paraId="5DEC5468" w14:textId="36B10F21" w:rsidR="006C53E5" w:rsidRDefault="006C53E5" w:rsidP="008F2164">
      <w:pPr>
        <w:rPr>
          <w:i/>
        </w:rPr>
      </w:pPr>
    </w:p>
    <w:p w14:paraId="419E444C" w14:textId="77777777" w:rsidR="006C53E5" w:rsidRPr="008F2164" w:rsidRDefault="006C53E5" w:rsidP="008F2164">
      <w:pPr>
        <w:rPr>
          <w:i/>
        </w:rPr>
      </w:pPr>
    </w:p>
    <w:p w14:paraId="1B82F0B5" w14:textId="77777777" w:rsidR="008F2164" w:rsidRPr="008F2164" w:rsidRDefault="008F2164" w:rsidP="008F21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0"/>
        <w:gridCol w:w="1607"/>
        <w:gridCol w:w="3827"/>
      </w:tblGrid>
      <w:tr w:rsidR="008F2164" w:rsidRPr="006C5D80" w14:paraId="1DFE41AF" w14:textId="77777777" w:rsidTr="00B42924">
        <w:tc>
          <w:tcPr>
            <w:tcW w:w="1188" w:type="dxa"/>
          </w:tcPr>
          <w:p w14:paraId="09590D59" w14:textId="77777777" w:rsidR="008F2164" w:rsidRPr="006C53E5" w:rsidRDefault="008F2164" w:rsidP="008F2164">
            <w:pPr>
              <w:rPr>
                <w:rFonts w:ascii="Arial" w:hAnsi="Arial"/>
                <w:b/>
                <w:kern w:val="30"/>
              </w:rPr>
            </w:pPr>
            <w:r w:rsidRPr="006C53E5">
              <w:rPr>
                <w:rFonts w:ascii="Arial" w:hAnsi="Arial"/>
                <w:b/>
                <w:kern w:val="30"/>
              </w:rPr>
              <w:t>Year</w:t>
            </w:r>
          </w:p>
        </w:tc>
        <w:tc>
          <w:tcPr>
            <w:tcW w:w="2700" w:type="dxa"/>
          </w:tcPr>
          <w:p w14:paraId="3861CEA6" w14:textId="77777777" w:rsidR="008F2164" w:rsidRPr="006C53E5" w:rsidRDefault="008F2164" w:rsidP="008F2164">
            <w:pPr>
              <w:rPr>
                <w:rFonts w:ascii="Arial" w:hAnsi="Arial"/>
                <w:b/>
                <w:kern w:val="30"/>
              </w:rPr>
            </w:pPr>
            <w:r w:rsidRPr="006C53E5">
              <w:rPr>
                <w:rFonts w:ascii="Arial" w:hAnsi="Arial"/>
                <w:b/>
                <w:kern w:val="30"/>
              </w:rPr>
              <w:t>Course &amp; materials</w:t>
            </w:r>
          </w:p>
        </w:tc>
        <w:tc>
          <w:tcPr>
            <w:tcW w:w="1607" w:type="dxa"/>
          </w:tcPr>
          <w:p w14:paraId="1B417C71" w14:textId="77777777" w:rsidR="008F2164" w:rsidRPr="006C53E5" w:rsidRDefault="008F2164" w:rsidP="008F2164">
            <w:pPr>
              <w:rPr>
                <w:rFonts w:ascii="Arial" w:hAnsi="Arial"/>
                <w:b/>
                <w:kern w:val="30"/>
              </w:rPr>
            </w:pPr>
            <w:r w:rsidRPr="006C53E5">
              <w:rPr>
                <w:rFonts w:ascii="Arial" w:hAnsi="Arial"/>
                <w:b/>
                <w:kern w:val="30"/>
              </w:rPr>
              <w:t>Lesson allocation*</w:t>
            </w:r>
          </w:p>
        </w:tc>
        <w:tc>
          <w:tcPr>
            <w:tcW w:w="3827" w:type="dxa"/>
          </w:tcPr>
          <w:p w14:paraId="3A4FAF20" w14:textId="77777777" w:rsidR="008F2164" w:rsidRPr="006C53E5" w:rsidRDefault="008F2164" w:rsidP="008F2164">
            <w:pPr>
              <w:rPr>
                <w:rFonts w:ascii="Arial" w:hAnsi="Arial"/>
                <w:b/>
                <w:kern w:val="30"/>
              </w:rPr>
            </w:pPr>
            <w:r w:rsidRPr="006C53E5">
              <w:rPr>
                <w:rFonts w:ascii="Arial" w:hAnsi="Arial"/>
                <w:b/>
                <w:kern w:val="30"/>
              </w:rPr>
              <w:t>Grouping</w:t>
            </w:r>
          </w:p>
        </w:tc>
      </w:tr>
      <w:tr w:rsidR="008F2164" w:rsidRPr="006C5D80" w14:paraId="3431DBAB" w14:textId="77777777" w:rsidTr="00B42924">
        <w:trPr>
          <w:cantSplit/>
        </w:trPr>
        <w:tc>
          <w:tcPr>
            <w:tcW w:w="1188" w:type="dxa"/>
          </w:tcPr>
          <w:p w14:paraId="3E2A8EFF" w14:textId="77777777" w:rsidR="008F2164" w:rsidRPr="006C53E5" w:rsidRDefault="008F2164" w:rsidP="00C55DD0">
            <w:pPr>
              <w:spacing w:before="40" w:after="40"/>
            </w:pPr>
            <w:r w:rsidRPr="006C53E5">
              <w:t>7</w:t>
            </w:r>
          </w:p>
        </w:tc>
        <w:tc>
          <w:tcPr>
            <w:tcW w:w="2700" w:type="dxa"/>
            <w:vMerge w:val="restart"/>
          </w:tcPr>
          <w:p w14:paraId="01BC9DDD" w14:textId="77777777" w:rsidR="008F2164" w:rsidRPr="006C53E5" w:rsidRDefault="008F2164" w:rsidP="00C55DD0">
            <w:pPr>
              <w:spacing w:before="40" w:after="40"/>
            </w:pPr>
            <w:r w:rsidRPr="006C53E5">
              <w:t>KS3 course following schemes of work devised within the department.</w:t>
            </w:r>
          </w:p>
        </w:tc>
        <w:tc>
          <w:tcPr>
            <w:tcW w:w="1607" w:type="dxa"/>
          </w:tcPr>
          <w:p w14:paraId="3C00D6DD" w14:textId="7D9C45AB" w:rsidR="008F2164" w:rsidRPr="006C53E5" w:rsidRDefault="00640F91" w:rsidP="00C55DD0">
            <w:pPr>
              <w:spacing w:before="40" w:after="40"/>
            </w:pPr>
            <w:r w:rsidRPr="006C53E5">
              <w:t>1 for half a year within a PSE rotation</w:t>
            </w:r>
          </w:p>
        </w:tc>
        <w:tc>
          <w:tcPr>
            <w:tcW w:w="3827" w:type="dxa"/>
          </w:tcPr>
          <w:p w14:paraId="073FC33E" w14:textId="3B7D0CD5" w:rsidR="008F2164" w:rsidRPr="006C53E5" w:rsidRDefault="00640F91" w:rsidP="00C55DD0">
            <w:pPr>
              <w:spacing w:before="40" w:after="40"/>
            </w:pPr>
            <w:r w:rsidRPr="006C53E5">
              <w:t xml:space="preserve">Mixed ability groups of 20 </w:t>
            </w:r>
          </w:p>
        </w:tc>
      </w:tr>
      <w:tr w:rsidR="008F2164" w:rsidRPr="006C5D80" w14:paraId="16043C9D" w14:textId="77777777" w:rsidTr="00B42924">
        <w:trPr>
          <w:cantSplit/>
        </w:trPr>
        <w:tc>
          <w:tcPr>
            <w:tcW w:w="1188" w:type="dxa"/>
          </w:tcPr>
          <w:p w14:paraId="77C50729" w14:textId="77777777" w:rsidR="008F2164" w:rsidRPr="006C53E5" w:rsidRDefault="008F2164" w:rsidP="00C55DD0">
            <w:pPr>
              <w:spacing w:before="40" w:after="40"/>
            </w:pPr>
            <w:r w:rsidRPr="006C53E5">
              <w:t>8</w:t>
            </w:r>
          </w:p>
        </w:tc>
        <w:tc>
          <w:tcPr>
            <w:tcW w:w="2700" w:type="dxa"/>
            <w:vMerge/>
          </w:tcPr>
          <w:p w14:paraId="5CB09A24" w14:textId="77777777" w:rsidR="008F2164" w:rsidRPr="006C53E5" w:rsidRDefault="008F2164" w:rsidP="00C55DD0">
            <w:pPr>
              <w:spacing w:before="40" w:after="40"/>
            </w:pPr>
          </w:p>
        </w:tc>
        <w:tc>
          <w:tcPr>
            <w:tcW w:w="1607" w:type="dxa"/>
          </w:tcPr>
          <w:p w14:paraId="7E1646CB" w14:textId="2A9B7DF2" w:rsidR="008F2164" w:rsidRPr="006C53E5" w:rsidRDefault="008F2164" w:rsidP="00C55DD0">
            <w:pPr>
              <w:spacing w:before="40" w:after="40"/>
            </w:pPr>
            <w:r w:rsidRPr="006C53E5">
              <w:t>1</w:t>
            </w:r>
            <w:r w:rsidR="00640F91" w:rsidRPr="006C53E5">
              <w:t xml:space="preserve">for half a year within a PSE rotation </w:t>
            </w:r>
          </w:p>
        </w:tc>
        <w:tc>
          <w:tcPr>
            <w:tcW w:w="3827" w:type="dxa"/>
          </w:tcPr>
          <w:p w14:paraId="37A6D348" w14:textId="6EC86808" w:rsidR="008F2164" w:rsidRPr="006C53E5" w:rsidRDefault="00640F91" w:rsidP="00C55DD0">
            <w:pPr>
              <w:spacing w:before="40" w:after="40"/>
            </w:pPr>
            <w:r w:rsidRPr="006C53E5">
              <w:t xml:space="preserve">Mixed ability groups of 20 </w:t>
            </w:r>
          </w:p>
        </w:tc>
      </w:tr>
      <w:tr w:rsidR="008F2164" w:rsidRPr="006C5D80" w14:paraId="5208790B" w14:textId="77777777" w:rsidTr="00B42924">
        <w:trPr>
          <w:cantSplit/>
        </w:trPr>
        <w:tc>
          <w:tcPr>
            <w:tcW w:w="1188" w:type="dxa"/>
          </w:tcPr>
          <w:p w14:paraId="3B960324" w14:textId="77777777" w:rsidR="008F2164" w:rsidRPr="006C53E5" w:rsidRDefault="008F2164" w:rsidP="00C55DD0">
            <w:pPr>
              <w:spacing w:before="40" w:after="40"/>
            </w:pPr>
            <w:r w:rsidRPr="006C53E5">
              <w:t>9</w:t>
            </w:r>
          </w:p>
        </w:tc>
        <w:tc>
          <w:tcPr>
            <w:tcW w:w="2700" w:type="dxa"/>
            <w:vMerge/>
          </w:tcPr>
          <w:p w14:paraId="05034716" w14:textId="77777777" w:rsidR="008F2164" w:rsidRPr="006C53E5" w:rsidRDefault="008F2164" w:rsidP="00C55DD0">
            <w:pPr>
              <w:spacing w:before="40" w:after="40"/>
            </w:pPr>
          </w:p>
        </w:tc>
        <w:tc>
          <w:tcPr>
            <w:tcW w:w="1607" w:type="dxa"/>
          </w:tcPr>
          <w:p w14:paraId="69CAC3A6" w14:textId="5E194411" w:rsidR="008F2164" w:rsidRPr="006C53E5" w:rsidRDefault="00640F91" w:rsidP="00C55DD0">
            <w:pPr>
              <w:spacing w:before="40" w:after="40"/>
            </w:pPr>
            <w:r w:rsidRPr="006C53E5">
              <w:t>0</w:t>
            </w:r>
          </w:p>
        </w:tc>
        <w:tc>
          <w:tcPr>
            <w:tcW w:w="3827" w:type="dxa"/>
          </w:tcPr>
          <w:p w14:paraId="22C09B09" w14:textId="65313ACB" w:rsidR="008F2164" w:rsidRPr="006C53E5" w:rsidRDefault="008F2164" w:rsidP="005B25E7">
            <w:pPr>
              <w:spacing w:before="40" w:after="40"/>
            </w:pPr>
          </w:p>
        </w:tc>
      </w:tr>
      <w:tr w:rsidR="008F2164" w:rsidRPr="006C5D80" w14:paraId="617B593F" w14:textId="77777777" w:rsidTr="00B42924">
        <w:tc>
          <w:tcPr>
            <w:tcW w:w="1188" w:type="dxa"/>
          </w:tcPr>
          <w:p w14:paraId="2A186D7E" w14:textId="77777777" w:rsidR="008F2164" w:rsidRPr="006C53E5" w:rsidRDefault="008F2164" w:rsidP="00C55DD0">
            <w:pPr>
              <w:spacing w:before="40" w:after="40"/>
            </w:pPr>
            <w:r w:rsidRPr="006C53E5">
              <w:t>10 &amp; 11</w:t>
            </w:r>
          </w:p>
        </w:tc>
        <w:tc>
          <w:tcPr>
            <w:tcW w:w="2700" w:type="dxa"/>
          </w:tcPr>
          <w:p w14:paraId="062D5418" w14:textId="74D4C765" w:rsidR="008F2164" w:rsidRPr="006C53E5" w:rsidRDefault="00640F91" w:rsidP="00C55DD0">
            <w:pPr>
              <w:spacing w:before="40" w:after="40"/>
            </w:pPr>
            <w:r w:rsidRPr="006C53E5">
              <w:t>KS4 GCSE Food Preparation and nutrition (WJEC</w:t>
            </w:r>
            <w:r w:rsidR="008F2164" w:rsidRPr="006C53E5">
              <w:t>)</w:t>
            </w:r>
          </w:p>
        </w:tc>
        <w:tc>
          <w:tcPr>
            <w:tcW w:w="1607" w:type="dxa"/>
          </w:tcPr>
          <w:p w14:paraId="13FFBD9E" w14:textId="77777777" w:rsidR="008F2164" w:rsidRPr="006C53E5" w:rsidRDefault="008F2164" w:rsidP="00C55DD0">
            <w:pPr>
              <w:spacing w:before="40" w:after="40"/>
            </w:pPr>
            <w:r w:rsidRPr="006C53E5">
              <w:t>2</w:t>
            </w:r>
          </w:p>
        </w:tc>
        <w:tc>
          <w:tcPr>
            <w:tcW w:w="3827" w:type="dxa"/>
          </w:tcPr>
          <w:p w14:paraId="5519FFE8" w14:textId="1BFED552" w:rsidR="008F2164" w:rsidRPr="006C53E5" w:rsidRDefault="008F2164" w:rsidP="00640F91">
            <w:pPr>
              <w:spacing w:before="40" w:after="40"/>
            </w:pPr>
            <w:r w:rsidRPr="006C53E5">
              <w:t xml:space="preserve">(option selection at end KS3 for KS4) - </w:t>
            </w:r>
          </w:p>
        </w:tc>
      </w:tr>
      <w:tr w:rsidR="008F2164" w:rsidRPr="006C5D80" w14:paraId="7EC45FA0" w14:textId="77777777" w:rsidTr="00B42924">
        <w:tc>
          <w:tcPr>
            <w:tcW w:w="1188" w:type="dxa"/>
          </w:tcPr>
          <w:p w14:paraId="4520EBD2" w14:textId="258C0586" w:rsidR="008F2164" w:rsidRPr="006C53E5" w:rsidRDefault="008F2164" w:rsidP="00C55DD0">
            <w:pPr>
              <w:spacing w:before="40" w:after="40"/>
            </w:pPr>
            <w:r w:rsidRPr="006C53E5">
              <w:t xml:space="preserve"> 11</w:t>
            </w:r>
          </w:p>
        </w:tc>
        <w:tc>
          <w:tcPr>
            <w:tcW w:w="2700" w:type="dxa"/>
          </w:tcPr>
          <w:p w14:paraId="1B03B9E6" w14:textId="7D98C773" w:rsidR="008F2164" w:rsidRPr="006C53E5" w:rsidRDefault="00640F91" w:rsidP="00640F91">
            <w:pPr>
              <w:spacing w:before="40" w:after="40"/>
            </w:pPr>
            <w:r w:rsidRPr="006C53E5">
              <w:t>PSE</w:t>
            </w:r>
            <w:r w:rsidR="008F2164" w:rsidRPr="006C53E5">
              <w:t xml:space="preserve"> </w:t>
            </w:r>
          </w:p>
        </w:tc>
        <w:tc>
          <w:tcPr>
            <w:tcW w:w="1607" w:type="dxa"/>
          </w:tcPr>
          <w:p w14:paraId="78FF6187" w14:textId="0FE62399" w:rsidR="008F2164" w:rsidRPr="006C53E5" w:rsidRDefault="00640F91" w:rsidP="00C55DD0">
            <w:pPr>
              <w:spacing w:before="40" w:after="40"/>
            </w:pPr>
            <w:r w:rsidRPr="006C53E5">
              <w:t xml:space="preserve">On a rotation with other PSE modules 12 weeks during the year </w:t>
            </w:r>
          </w:p>
        </w:tc>
        <w:tc>
          <w:tcPr>
            <w:tcW w:w="3827" w:type="dxa"/>
          </w:tcPr>
          <w:p w14:paraId="784D61FD" w14:textId="77777777" w:rsidR="008F2164" w:rsidRPr="006C53E5" w:rsidRDefault="008F2164" w:rsidP="00C55DD0">
            <w:pPr>
              <w:spacing w:before="40" w:after="40"/>
            </w:pPr>
            <w:r w:rsidRPr="006C53E5">
              <w:t>Mixed ability groupings</w:t>
            </w:r>
          </w:p>
          <w:p w14:paraId="4BB5211E" w14:textId="77777777" w:rsidR="008F2164" w:rsidRPr="006C53E5" w:rsidRDefault="008F2164" w:rsidP="00C55DD0">
            <w:pPr>
              <w:spacing w:before="40" w:after="40"/>
            </w:pPr>
            <w:r w:rsidRPr="006C53E5">
              <w:t>.</w:t>
            </w:r>
          </w:p>
        </w:tc>
      </w:tr>
    </w:tbl>
    <w:p w14:paraId="5C74118E" w14:textId="77777777" w:rsidR="008F2164" w:rsidRPr="008F2164" w:rsidRDefault="008F2164" w:rsidP="00C55DD0">
      <w:pPr>
        <w:spacing w:before="40" w:after="40"/>
        <w:rPr>
          <w:i/>
        </w:rPr>
      </w:pPr>
      <w:r w:rsidRPr="008F2164">
        <w:rPr>
          <w:i/>
        </w:rPr>
        <w:t>*out of 20x70 minutes lesson week</w:t>
      </w:r>
    </w:p>
    <w:p w14:paraId="383FF8FF" w14:textId="2A2516E2" w:rsidR="006C53E5" w:rsidRDefault="006C53E5" w:rsidP="00A115E4">
      <w:pPr>
        <w:pStyle w:val="Heading1"/>
        <w:jc w:val="left"/>
      </w:pPr>
    </w:p>
    <w:p w14:paraId="5E611490" w14:textId="2509C373" w:rsidR="008F2164" w:rsidRPr="008F2164" w:rsidRDefault="00344870" w:rsidP="00C55DD0">
      <w:pPr>
        <w:pStyle w:val="Heading1"/>
      </w:pPr>
      <w:proofErr w:type="gramStart"/>
      <w:r>
        <w:t>i/c</w:t>
      </w:r>
      <w:proofErr w:type="gramEnd"/>
      <w:r>
        <w:t xml:space="preserve"> </w:t>
      </w:r>
      <w:r w:rsidR="006B43DA">
        <w:t xml:space="preserve">FOOD AND CHILD DEVELOPMENT </w:t>
      </w:r>
    </w:p>
    <w:p w14:paraId="4D5EC1A9" w14:textId="77777777" w:rsidR="008F2164" w:rsidRDefault="008F2164" w:rsidP="008F2164"/>
    <w:p w14:paraId="62CB62FA" w14:textId="344DC5BF" w:rsidR="005D6F83" w:rsidRDefault="005D6F83" w:rsidP="008F2164">
      <w:r>
        <w:t>TLR 2 - Ashcombe A (£2,670)</w:t>
      </w:r>
    </w:p>
    <w:p w14:paraId="079683DF" w14:textId="77777777" w:rsidR="005D6F83" w:rsidRDefault="005D6F83" w:rsidP="008F2164"/>
    <w:p w14:paraId="26A81205" w14:textId="2EBDE7FF" w:rsidR="005D6F83" w:rsidRDefault="005D6F83" w:rsidP="008F2164">
      <w:r>
        <w:t>Responsible to the Head of PSE for the delivery of core and exam Food and Child Development courses</w:t>
      </w:r>
    </w:p>
    <w:p w14:paraId="2FA0F4A0" w14:textId="77777777" w:rsidR="005D6F83" w:rsidRPr="008F2164" w:rsidRDefault="005D6F83" w:rsidP="008F2164"/>
    <w:p w14:paraId="47385912" w14:textId="77777777" w:rsidR="00C55DD0" w:rsidRPr="00CD414C" w:rsidRDefault="00C55DD0" w:rsidP="00C55DD0">
      <w:pPr>
        <w:keepNext/>
        <w:jc w:val="both"/>
        <w:outlineLvl w:val="0"/>
        <w:rPr>
          <w:rFonts w:ascii="Arial" w:hAnsi="Arial"/>
          <w:b/>
          <w:sz w:val="22"/>
        </w:rPr>
      </w:pPr>
      <w:r w:rsidRPr="00CD414C">
        <w:rPr>
          <w:b/>
          <w:sz w:val="22"/>
        </w:rPr>
        <w:t>PERSON SPECIFICATION</w:t>
      </w:r>
      <w:r w:rsidRPr="00CD414C">
        <w:rPr>
          <w:b/>
          <w:sz w:val="22"/>
        </w:rPr>
        <w:cr/>
      </w:r>
    </w:p>
    <w:p w14:paraId="57BDD7DC" w14:textId="77777777" w:rsidR="00C55DD0" w:rsidRPr="00CD414C" w:rsidRDefault="00C55DD0" w:rsidP="00C55DD0">
      <w:pPr>
        <w:keepNext/>
        <w:jc w:val="both"/>
        <w:outlineLvl w:val="0"/>
        <w:rPr>
          <w:szCs w:val="24"/>
        </w:rPr>
      </w:pPr>
      <w:r w:rsidRPr="00CD414C">
        <w:rPr>
          <w:szCs w:val="24"/>
        </w:rPr>
        <w:t>In selecting candidates for interview and eventual selection, the Governors will be looking for teachers with relevant education, experience, job related knowledge, aptitudes and skills, and many of the personal qualities listed below.  The Governors welcome applications from teachers who consider that they could meet most if not all of the requirements listed.</w:t>
      </w:r>
    </w:p>
    <w:p w14:paraId="290F0856" w14:textId="77777777" w:rsidR="00C55DD0" w:rsidRPr="00CD414C" w:rsidRDefault="00C55DD0" w:rsidP="00C55DD0">
      <w:pPr>
        <w:jc w:val="both"/>
        <w:rPr>
          <w:szCs w:val="24"/>
        </w:rPr>
      </w:pPr>
    </w:p>
    <w:p w14:paraId="40BF96EC" w14:textId="77777777" w:rsidR="00C55DD0" w:rsidRPr="00CD414C" w:rsidRDefault="00C55DD0" w:rsidP="00C55DD0">
      <w:pPr>
        <w:jc w:val="both"/>
        <w:rPr>
          <w:szCs w:val="24"/>
        </w:rPr>
      </w:pPr>
      <w:r w:rsidRPr="00CD414C">
        <w:rPr>
          <w:b/>
          <w:i/>
          <w:szCs w:val="24"/>
        </w:rPr>
        <w:t>EDUCATION / QUALIFICATIONS</w:t>
      </w:r>
    </w:p>
    <w:p w14:paraId="110DA0BF"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12 \h</w:instrText>
      </w:r>
      <w:r w:rsidRPr="00CD414C">
        <w:rPr>
          <w:szCs w:val="24"/>
        </w:rPr>
        <w:fldChar w:fldCharType="end"/>
      </w:r>
      <w:r w:rsidRPr="00CD414C">
        <w:rPr>
          <w:szCs w:val="24"/>
        </w:rPr>
        <w:tab/>
        <w:t>Qualified teacher status</w:t>
      </w:r>
    </w:p>
    <w:p w14:paraId="52DC7E07" w14:textId="64BC0331"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12 \h</w:instrText>
      </w:r>
      <w:r w:rsidRPr="00CD414C">
        <w:rPr>
          <w:szCs w:val="24"/>
        </w:rPr>
        <w:fldChar w:fldCharType="end"/>
      </w:r>
      <w:r w:rsidRPr="00CD414C">
        <w:rPr>
          <w:szCs w:val="24"/>
        </w:rPr>
        <w:tab/>
        <w:t xml:space="preserve">First degree or equivalent in </w:t>
      </w:r>
      <w:r w:rsidR="00344870">
        <w:rPr>
          <w:szCs w:val="24"/>
        </w:rPr>
        <w:t>relevant</w:t>
      </w:r>
      <w:r w:rsidRPr="00CD414C">
        <w:rPr>
          <w:szCs w:val="24"/>
        </w:rPr>
        <w:t xml:space="preserve"> subject</w:t>
      </w:r>
      <w:r w:rsidR="00344870">
        <w:rPr>
          <w:szCs w:val="24"/>
        </w:rPr>
        <w:t xml:space="preserve"> and/or appropriate specialist training</w:t>
      </w:r>
    </w:p>
    <w:p w14:paraId="6FDBA6AF"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12 \h</w:instrText>
      </w:r>
      <w:r w:rsidRPr="00CD414C">
        <w:rPr>
          <w:szCs w:val="24"/>
        </w:rPr>
        <w:fldChar w:fldCharType="end"/>
      </w:r>
      <w:r w:rsidRPr="00CD414C">
        <w:rPr>
          <w:szCs w:val="24"/>
        </w:rPr>
        <w:tab/>
        <w:t>Evidence of continuing professional development</w:t>
      </w:r>
    </w:p>
    <w:p w14:paraId="5896871A" w14:textId="77777777" w:rsidR="00C55DD0" w:rsidRPr="00CD414C" w:rsidRDefault="00C55DD0" w:rsidP="00C55DD0">
      <w:pPr>
        <w:jc w:val="both"/>
        <w:rPr>
          <w:szCs w:val="24"/>
        </w:rPr>
      </w:pPr>
    </w:p>
    <w:p w14:paraId="21C9D048" w14:textId="77777777" w:rsidR="00C55DD0" w:rsidRPr="00CD414C" w:rsidRDefault="00C55DD0" w:rsidP="00C55DD0">
      <w:pPr>
        <w:keepNext/>
        <w:jc w:val="both"/>
        <w:outlineLvl w:val="3"/>
        <w:rPr>
          <w:b/>
          <w:i/>
          <w:szCs w:val="24"/>
        </w:rPr>
      </w:pPr>
      <w:r w:rsidRPr="00CD414C">
        <w:rPr>
          <w:b/>
          <w:i/>
          <w:szCs w:val="24"/>
        </w:rPr>
        <w:t>EXPERIENCE</w:t>
      </w:r>
    </w:p>
    <w:p w14:paraId="564819D8"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Either successful progress on a PGCE course (or equivalent training scheme) or in a teaching post.</w:t>
      </w:r>
    </w:p>
    <w:p w14:paraId="27145C72"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An excellent record of attendance and punctuality</w:t>
      </w:r>
    </w:p>
    <w:p w14:paraId="532B473F" w14:textId="77777777" w:rsidR="00C55DD0" w:rsidRPr="00CD414C" w:rsidRDefault="00C55DD0" w:rsidP="00C55DD0">
      <w:pPr>
        <w:jc w:val="both"/>
        <w:rPr>
          <w:szCs w:val="24"/>
        </w:rPr>
      </w:pPr>
    </w:p>
    <w:p w14:paraId="3E5920D1" w14:textId="77777777" w:rsidR="00C55DD0" w:rsidRPr="00CD414C" w:rsidRDefault="00C55DD0" w:rsidP="00C55DD0">
      <w:pPr>
        <w:jc w:val="both"/>
        <w:rPr>
          <w:szCs w:val="24"/>
        </w:rPr>
      </w:pPr>
      <w:r w:rsidRPr="00CD414C">
        <w:rPr>
          <w:b/>
          <w:i/>
          <w:szCs w:val="24"/>
        </w:rPr>
        <w:t>JOB RELATED KNOWLEDGE, APTITUDE AND SKILLS</w:t>
      </w:r>
    </w:p>
    <w:p w14:paraId="7C4CBF19" w14:textId="77777777" w:rsidR="00C55DD0" w:rsidRPr="00CD414C" w:rsidRDefault="00C55DD0" w:rsidP="00C55DD0">
      <w:pPr>
        <w:jc w:val="both"/>
        <w:rPr>
          <w:b/>
          <w:szCs w:val="24"/>
        </w:rPr>
      </w:pPr>
      <w:r w:rsidRPr="00CD414C">
        <w:rPr>
          <w:b/>
          <w:szCs w:val="24"/>
        </w:rPr>
        <w:t>The curriculum:</w:t>
      </w:r>
    </w:p>
    <w:p w14:paraId="274C25BC" w14:textId="77777777" w:rsidR="00C55DD0" w:rsidRPr="00B23C9C" w:rsidRDefault="00C55DD0" w:rsidP="00B23C9C">
      <w:pPr>
        <w:pStyle w:val="ListParagraph"/>
        <w:numPr>
          <w:ilvl w:val="0"/>
          <w:numId w:val="7"/>
        </w:numPr>
        <w:ind w:left="426"/>
        <w:jc w:val="both"/>
        <w:rPr>
          <w:szCs w:val="24"/>
        </w:rPr>
      </w:pPr>
      <w:r w:rsidRPr="00B23C9C">
        <w:rPr>
          <w:szCs w:val="24"/>
        </w:rPr>
        <w:lastRenderedPageBreak/>
        <w:t>Commitment to the comprehensive ideal and to the principles and practice of equal opportunities</w:t>
      </w:r>
    </w:p>
    <w:p w14:paraId="2F505652" w14:textId="11A00506" w:rsidR="00C55DD0" w:rsidRPr="00B23C9C" w:rsidRDefault="00C55DD0" w:rsidP="00B23C9C">
      <w:pPr>
        <w:pStyle w:val="ListParagraph"/>
        <w:numPr>
          <w:ilvl w:val="0"/>
          <w:numId w:val="7"/>
        </w:numPr>
        <w:ind w:left="426"/>
        <w:jc w:val="both"/>
        <w:rPr>
          <w:szCs w:val="24"/>
        </w:rPr>
      </w:pPr>
      <w:r w:rsidRPr="00B23C9C">
        <w:rPr>
          <w:szCs w:val="24"/>
        </w:rPr>
        <w:t xml:space="preserve">The knowledge and vision to put these into practice in order to meet current and future challenges within the </w:t>
      </w:r>
      <w:r w:rsidR="002A298E">
        <w:rPr>
          <w:szCs w:val="24"/>
        </w:rPr>
        <w:t>fields of food and child development.</w:t>
      </w:r>
    </w:p>
    <w:p w14:paraId="380C4408" w14:textId="77777777" w:rsidR="00B23C9C" w:rsidRPr="00B23C9C" w:rsidRDefault="00C55DD0" w:rsidP="00B23C9C">
      <w:pPr>
        <w:pStyle w:val="ListParagraph"/>
        <w:numPr>
          <w:ilvl w:val="0"/>
          <w:numId w:val="7"/>
        </w:numPr>
        <w:ind w:left="426"/>
        <w:jc w:val="both"/>
        <w:rPr>
          <w:szCs w:val="24"/>
        </w:rPr>
      </w:pPr>
      <w:r w:rsidRPr="00B23C9C">
        <w:rPr>
          <w:szCs w:val="24"/>
        </w:rPr>
        <w:t>A keen interest in children as individuals, in how they learn, and in a collaborative approach to learning</w:t>
      </w:r>
    </w:p>
    <w:p w14:paraId="07A42BA8" w14:textId="04E540CE" w:rsidR="00B23C9C" w:rsidRDefault="00B23C9C" w:rsidP="00C55DD0">
      <w:pPr>
        <w:jc w:val="both"/>
        <w:rPr>
          <w:szCs w:val="24"/>
        </w:rPr>
      </w:pPr>
    </w:p>
    <w:p w14:paraId="69F3C1FA" w14:textId="77777777" w:rsidR="002A298E" w:rsidRDefault="002A298E" w:rsidP="00C55DD0">
      <w:pPr>
        <w:jc w:val="both"/>
        <w:rPr>
          <w:szCs w:val="24"/>
        </w:rPr>
      </w:pPr>
    </w:p>
    <w:p w14:paraId="402B7B63" w14:textId="77777777" w:rsidR="00C55DD0" w:rsidRPr="00CD414C" w:rsidRDefault="00C55DD0" w:rsidP="00C55DD0">
      <w:pPr>
        <w:jc w:val="both"/>
        <w:rPr>
          <w:szCs w:val="24"/>
        </w:rPr>
      </w:pPr>
      <w:r w:rsidRPr="00CD414C">
        <w:rPr>
          <w:b/>
          <w:i/>
          <w:szCs w:val="24"/>
        </w:rPr>
        <w:t>PERSONAL QUALITIES</w:t>
      </w:r>
    </w:p>
    <w:p w14:paraId="5F295702"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Confidence, imagination and drive</w:t>
      </w:r>
    </w:p>
    <w:p w14:paraId="4FFBE3F5"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Flexibility and adaptability</w:t>
      </w:r>
    </w:p>
    <w:p w14:paraId="0D650DFE"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A sense of humour and perspective</w:t>
      </w:r>
    </w:p>
    <w:p w14:paraId="78D67088"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A capacity for hard work and the ability to manage its pressures</w:t>
      </w:r>
    </w:p>
    <w:p w14:paraId="55A81880"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The ability to be self-critical</w:t>
      </w:r>
    </w:p>
    <w:p w14:paraId="2CC0D386" w14:textId="77777777" w:rsidR="00C55DD0" w:rsidRPr="00CD414C" w:rsidRDefault="00C55DD0" w:rsidP="00C55DD0">
      <w:pPr>
        <w:ind w:left="360" w:hanging="360"/>
        <w:jc w:val="both"/>
        <w:rPr>
          <w:szCs w:val="24"/>
        </w:rPr>
      </w:pPr>
      <w:r w:rsidRPr="00CD414C">
        <w:rPr>
          <w:szCs w:val="24"/>
        </w:rPr>
        <w:fldChar w:fldCharType="begin"/>
      </w:r>
      <w:r w:rsidRPr="00CD414C">
        <w:rPr>
          <w:szCs w:val="24"/>
        </w:rPr>
        <w:instrText>SYMBOL 183 \f "Symbol" \s 10 \h</w:instrText>
      </w:r>
      <w:r w:rsidRPr="00CD414C">
        <w:rPr>
          <w:szCs w:val="24"/>
        </w:rPr>
        <w:fldChar w:fldCharType="end"/>
      </w:r>
      <w:r w:rsidRPr="00CD414C">
        <w:rPr>
          <w:szCs w:val="24"/>
        </w:rPr>
        <w:tab/>
        <w:t>An ability to establish good working relationships with a wide range of people including students, parents, governors and colleagues</w:t>
      </w:r>
    </w:p>
    <w:p w14:paraId="7C7F7A2B" w14:textId="77777777" w:rsidR="00C55DD0" w:rsidRPr="00CD414C" w:rsidRDefault="00C55DD0" w:rsidP="00C55DD0">
      <w:pPr>
        <w:jc w:val="both"/>
        <w:rPr>
          <w:szCs w:val="24"/>
        </w:rPr>
      </w:pPr>
    </w:p>
    <w:p w14:paraId="417EB031" w14:textId="77777777" w:rsidR="00C55DD0" w:rsidRPr="00CD414C" w:rsidRDefault="00C55DD0" w:rsidP="00C55DD0">
      <w:pPr>
        <w:jc w:val="both"/>
        <w:rPr>
          <w:szCs w:val="24"/>
        </w:rPr>
      </w:pPr>
      <w:r w:rsidRPr="00CD414C">
        <w:rPr>
          <w:szCs w:val="24"/>
        </w:rPr>
        <w:t>The successful applicant is likely to be a form tutor.</w:t>
      </w:r>
    </w:p>
    <w:p w14:paraId="343A2949" w14:textId="77777777" w:rsidR="00C55DD0" w:rsidRPr="005E12D2" w:rsidRDefault="00C55DD0" w:rsidP="00C55DD0"/>
    <w:p w14:paraId="364E950F" w14:textId="77777777" w:rsidR="00667B0D" w:rsidRPr="005E12D2" w:rsidRDefault="00667B0D" w:rsidP="005E12D2"/>
    <w:sectPr w:rsidR="00667B0D" w:rsidRPr="005E12D2" w:rsidSect="00AB58D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3535" w14:textId="77777777" w:rsidR="000A2E32" w:rsidRDefault="000A2E32">
      <w:r>
        <w:separator/>
      </w:r>
    </w:p>
  </w:endnote>
  <w:endnote w:type="continuationSeparator" w:id="0">
    <w:p w14:paraId="02A241AF" w14:textId="77777777" w:rsidR="000A2E32" w:rsidRDefault="000A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CEDB" w14:textId="77777777" w:rsidR="00B42924" w:rsidRDefault="00B4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F4A0" w14:textId="4912710F" w:rsidR="00B42924" w:rsidRDefault="00B4292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742FC">
      <w:rPr>
        <w:rStyle w:val="PageNumber"/>
        <w:noProof/>
        <w:sz w:val="20"/>
      </w:rPr>
      <w:t>4</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8E98" w14:textId="4F7CA607" w:rsidR="00B42924" w:rsidRDefault="00B42924">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J:\My Documents\djbwork\itexample\word\Normal.dotm</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9742FC">
      <w:rPr>
        <w:noProof/>
        <w:snapToGrid w:val="0"/>
        <w:sz w:val="16"/>
      </w:rPr>
      <w:t>22-Mar-18</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15C2" w14:textId="77777777" w:rsidR="000A2E32" w:rsidRDefault="000A2E32">
      <w:r>
        <w:separator/>
      </w:r>
    </w:p>
  </w:footnote>
  <w:footnote w:type="continuationSeparator" w:id="0">
    <w:p w14:paraId="32C1FA50" w14:textId="77777777" w:rsidR="000A2E32" w:rsidRDefault="000A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80A4C" w14:textId="77777777" w:rsidR="00B42924" w:rsidRDefault="00B42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7D50" w14:textId="77777777" w:rsidR="00B42924" w:rsidRDefault="00B42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B734" w14:textId="77777777" w:rsidR="00B42924" w:rsidRDefault="00B42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05B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2307E36"/>
    <w:multiLevelType w:val="hybridMultilevel"/>
    <w:tmpl w:val="4B16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322D1"/>
    <w:multiLevelType w:val="hybridMultilevel"/>
    <w:tmpl w:val="2F3A33DA"/>
    <w:lvl w:ilvl="0" w:tplc="6A9672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47023"/>
    <w:multiLevelType w:val="hybridMultilevel"/>
    <w:tmpl w:val="9096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079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6794FB7"/>
    <w:multiLevelType w:val="hybridMultilevel"/>
    <w:tmpl w:val="CCA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64"/>
    <w:rsid w:val="00024663"/>
    <w:rsid w:val="000A2E32"/>
    <w:rsid w:val="000B0C7E"/>
    <w:rsid w:val="000C3DEE"/>
    <w:rsid w:val="00260AFD"/>
    <w:rsid w:val="002A298E"/>
    <w:rsid w:val="002E2455"/>
    <w:rsid w:val="002F10FB"/>
    <w:rsid w:val="00313160"/>
    <w:rsid w:val="00344870"/>
    <w:rsid w:val="003C78E7"/>
    <w:rsid w:val="00412A0B"/>
    <w:rsid w:val="004B5F9F"/>
    <w:rsid w:val="004D7D9C"/>
    <w:rsid w:val="00507DC9"/>
    <w:rsid w:val="00576010"/>
    <w:rsid w:val="005B25E7"/>
    <w:rsid w:val="005D6F83"/>
    <w:rsid w:val="005E12D2"/>
    <w:rsid w:val="00640F91"/>
    <w:rsid w:val="00667B0D"/>
    <w:rsid w:val="00694556"/>
    <w:rsid w:val="006B43DA"/>
    <w:rsid w:val="006C53E5"/>
    <w:rsid w:val="006C5D80"/>
    <w:rsid w:val="007955D3"/>
    <w:rsid w:val="0079582B"/>
    <w:rsid w:val="007B01E2"/>
    <w:rsid w:val="007D3B50"/>
    <w:rsid w:val="008B3EA9"/>
    <w:rsid w:val="008F0C3A"/>
    <w:rsid w:val="008F2164"/>
    <w:rsid w:val="00915EB9"/>
    <w:rsid w:val="009742FC"/>
    <w:rsid w:val="009D7F97"/>
    <w:rsid w:val="00A115E4"/>
    <w:rsid w:val="00A64DF7"/>
    <w:rsid w:val="00A950F0"/>
    <w:rsid w:val="00AB58D0"/>
    <w:rsid w:val="00B23C9C"/>
    <w:rsid w:val="00B42924"/>
    <w:rsid w:val="00B56BE7"/>
    <w:rsid w:val="00B91FDF"/>
    <w:rsid w:val="00C07BEE"/>
    <w:rsid w:val="00C55DD0"/>
    <w:rsid w:val="00C62F11"/>
    <w:rsid w:val="00C746C1"/>
    <w:rsid w:val="00C80568"/>
    <w:rsid w:val="00CA6096"/>
    <w:rsid w:val="00CD2C79"/>
    <w:rsid w:val="00CE79C9"/>
    <w:rsid w:val="00D01AA3"/>
    <w:rsid w:val="00D118D2"/>
    <w:rsid w:val="00D1276F"/>
    <w:rsid w:val="00E22878"/>
    <w:rsid w:val="00E2737F"/>
    <w:rsid w:val="00E40578"/>
    <w:rsid w:val="00E438A3"/>
    <w:rsid w:val="00ED7667"/>
    <w:rsid w:val="00F04676"/>
    <w:rsid w:val="00F21C0E"/>
    <w:rsid w:val="00F81577"/>
    <w:rsid w:val="00F953CB"/>
    <w:rsid w:val="00FD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rsid w:val="008F2164"/>
    <w:rPr>
      <w:color w:val="0000FF" w:themeColor="hyperlink"/>
      <w:u w:val="single"/>
    </w:rPr>
  </w:style>
  <w:style w:type="paragraph" w:styleId="ListParagraph">
    <w:name w:val="List Paragraph"/>
    <w:basedOn w:val="Normal"/>
    <w:uiPriority w:val="34"/>
    <w:qFormat/>
    <w:rsid w:val="00B23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rsid w:val="008F2164"/>
    <w:rPr>
      <w:color w:val="0000FF" w:themeColor="hyperlink"/>
      <w:u w:val="single"/>
    </w:rPr>
  </w:style>
  <w:style w:type="paragraph" w:styleId="ListParagraph">
    <w:name w:val="List Paragraph"/>
    <w:basedOn w:val="Normal"/>
    <w:uiPriority w:val="34"/>
    <w:qFormat/>
    <w:rsid w:val="00B2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912">
      <w:bodyDiv w:val="1"/>
      <w:marLeft w:val="0"/>
      <w:marRight w:val="0"/>
      <w:marTop w:val="0"/>
      <w:marBottom w:val="0"/>
      <w:divBdr>
        <w:top w:val="none" w:sz="0" w:space="0" w:color="auto"/>
        <w:left w:val="none" w:sz="0" w:space="0" w:color="auto"/>
        <w:bottom w:val="none" w:sz="0" w:space="0" w:color="auto"/>
        <w:right w:val="none" w:sz="0" w:space="0" w:color="auto"/>
      </w:divBdr>
    </w:div>
    <w:div w:id="16409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combe.surrey.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hcombe.surrey.sch.uk/01-about/13-prospective-staff.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8</cp:revision>
  <cp:lastPrinted>2013-04-23T20:06:00Z</cp:lastPrinted>
  <dcterms:created xsi:type="dcterms:W3CDTF">2018-03-20T20:44:00Z</dcterms:created>
  <dcterms:modified xsi:type="dcterms:W3CDTF">2018-03-22T20:43:00Z</dcterms:modified>
</cp:coreProperties>
</file>