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73" w:rsidRDefault="00CC2073" w:rsidP="007A0191">
      <w:pPr>
        <w:ind w:hanging="1797"/>
        <w:jc w:val="both"/>
        <w:rPr>
          <w:b/>
          <w:sz w:val="22"/>
          <w:szCs w:val="22"/>
        </w:rPr>
      </w:pPr>
      <w:bookmarkStart w:id="0" w:name="_GoBack"/>
      <w:bookmarkEnd w:id="0"/>
    </w:p>
    <w:p w:rsidR="00CC2073" w:rsidRPr="00CC2073" w:rsidRDefault="00CC2073" w:rsidP="007A0191">
      <w:pPr>
        <w:jc w:val="both"/>
        <w:rPr>
          <w:b/>
          <w:sz w:val="32"/>
          <w:szCs w:val="32"/>
          <w14:shadow w14:blurRad="50800" w14:dist="38100" w14:dir="2700000" w14:sx="100000" w14:sy="100000" w14:kx="0" w14:ky="0" w14:algn="tl">
            <w14:srgbClr w14:val="000000">
              <w14:alpha w14:val="60000"/>
            </w14:srgbClr>
          </w14:shadow>
        </w:rPr>
      </w:pPr>
    </w:p>
    <w:p w:rsidR="00CC2073" w:rsidRPr="00CC2073" w:rsidRDefault="00CC2073" w:rsidP="007A0191">
      <w:pPr>
        <w:ind w:left="360"/>
        <w:jc w:val="both"/>
        <w:rPr>
          <w:b/>
          <w:sz w:val="32"/>
          <w:szCs w:val="32"/>
          <w14:shadow w14:blurRad="50800" w14:dist="38100" w14:dir="2700000" w14:sx="100000" w14:sy="100000" w14:kx="0" w14:ky="0" w14:algn="tl">
            <w14:srgbClr w14:val="000000">
              <w14:alpha w14:val="60000"/>
            </w14:srgbClr>
          </w14:shadow>
        </w:rPr>
      </w:pPr>
    </w:p>
    <w:p w:rsidR="00CC2073" w:rsidRPr="00CC2073" w:rsidRDefault="00CC2073" w:rsidP="007A0191">
      <w:pPr>
        <w:jc w:val="both"/>
        <w:rPr>
          <w:b/>
          <w:sz w:val="32"/>
          <w:szCs w:val="32"/>
          <w14:shadow w14:blurRad="50800" w14:dist="38100" w14:dir="2700000" w14:sx="100000" w14:sy="100000" w14:kx="0" w14:ky="0" w14:algn="tl">
            <w14:srgbClr w14:val="000000">
              <w14:alpha w14:val="60000"/>
            </w14:srgbClr>
          </w14:shadow>
        </w:rPr>
      </w:pPr>
    </w:p>
    <w:p w:rsidR="00CC2073" w:rsidRPr="00CC2073" w:rsidRDefault="00CC2073" w:rsidP="007A0191">
      <w:pPr>
        <w:jc w:val="both"/>
        <w:rPr>
          <w:b/>
          <w:sz w:val="32"/>
          <w:szCs w:val="32"/>
          <w14:shadow w14:blurRad="50800" w14:dist="38100" w14:dir="2700000" w14:sx="100000" w14:sy="100000" w14:kx="0" w14:ky="0" w14:algn="tl">
            <w14:srgbClr w14:val="000000">
              <w14:alpha w14:val="60000"/>
            </w14:srgbClr>
          </w14:shadow>
        </w:rPr>
      </w:pPr>
      <w:r w:rsidRPr="00CC2073">
        <w:rPr>
          <w:b/>
          <w:sz w:val="32"/>
          <w:szCs w:val="32"/>
          <w14:shadow w14:blurRad="50800" w14:dist="38100" w14:dir="2700000" w14:sx="100000" w14:sy="100000" w14:kx="0" w14:ky="0" w14:algn="tl">
            <w14:srgbClr w14:val="000000">
              <w14:alpha w14:val="60000"/>
            </w14:srgbClr>
          </w14:shadow>
        </w:rPr>
        <w:t>Safeguarding Statement</w:t>
      </w:r>
    </w:p>
    <w:p w:rsidR="00CC2073" w:rsidRPr="00CC2073" w:rsidRDefault="00CC2073" w:rsidP="007A0191">
      <w:pPr>
        <w:ind w:left="360"/>
        <w:jc w:val="both"/>
        <w:rPr>
          <w:b/>
          <w:sz w:val="32"/>
          <w:szCs w:val="32"/>
          <w14:shadow w14:blurRad="50800" w14:dist="38100" w14:dir="2700000" w14:sx="100000" w14:sy="100000" w14:kx="0" w14:ky="0" w14:algn="tl">
            <w14:srgbClr w14:val="000000">
              <w14:alpha w14:val="60000"/>
            </w14:srgbClr>
          </w14:shadow>
        </w:rPr>
      </w:pPr>
    </w:p>
    <w:p w:rsidR="00CC2073" w:rsidRDefault="00CC2073" w:rsidP="007A0191">
      <w:pPr>
        <w:autoSpaceDE w:val="0"/>
        <w:autoSpaceDN w:val="0"/>
        <w:adjustRightInd w:val="0"/>
        <w:spacing w:line="240" w:lineRule="atLeast"/>
        <w:jc w:val="both"/>
        <w:rPr>
          <w:color w:val="000000"/>
          <w:lang w:eastAsia="en-GB"/>
        </w:rPr>
      </w:pPr>
    </w:p>
    <w:p w:rsidR="00CC2073" w:rsidRDefault="00CC2073" w:rsidP="007A0191">
      <w:pPr>
        <w:autoSpaceDE w:val="0"/>
        <w:autoSpaceDN w:val="0"/>
        <w:adjustRightInd w:val="0"/>
        <w:spacing w:line="240" w:lineRule="atLeast"/>
        <w:jc w:val="both"/>
        <w:rPr>
          <w:color w:val="000000"/>
          <w:lang w:eastAsia="en-GB"/>
        </w:rPr>
      </w:pPr>
      <w:r>
        <w:rPr>
          <w:color w:val="000000"/>
          <w:lang w:eastAsia="en-GB"/>
        </w:rPr>
        <w:t>The following statement is attached to job adverts and application forms:</w:t>
      </w:r>
    </w:p>
    <w:p w:rsidR="00CC2073" w:rsidRDefault="00CC2073" w:rsidP="007A0191">
      <w:pPr>
        <w:autoSpaceDE w:val="0"/>
        <w:autoSpaceDN w:val="0"/>
        <w:adjustRightInd w:val="0"/>
        <w:spacing w:line="240" w:lineRule="atLeast"/>
        <w:jc w:val="both"/>
        <w:rPr>
          <w:color w:val="000000"/>
          <w:lang w:eastAsia="en-GB"/>
        </w:rPr>
      </w:pPr>
    </w:p>
    <w:p w:rsidR="00CC2073" w:rsidRPr="001D429B" w:rsidRDefault="00CC2073" w:rsidP="007A0191">
      <w:pPr>
        <w:autoSpaceDE w:val="0"/>
        <w:autoSpaceDN w:val="0"/>
        <w:adjustRightInd w:val="0"/>
        <w:spacing w:line="240" w:lineRule="atLeast"/>
        <w:jc w:val="both"/>
        <w:rPr>
          <w:i/>
          <w:color w:val="000000"/>
          <w:sz w:val="28"/>
          <w:szCs w:val="28"/>
          <w:lang w:eastAsia="en-GB"/>
        </w:rPr>
      </w:pPr>
      <w:r w:rsidRPr="001D429B">
        <w:rPr>
          <w:i/>
          <w:color w:val="000000"/>
          <w:sz w:val="28"/>
          <w:szCs w:val="28"/>
          <w:lang w:eastAsia="en-GB"/>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CC2073" w:rsidRPr="001D429B" w:rsidRDefault="00CC2073" w:rsidP="007A0191">
      <w:pPr>
        <w:autoSpaceDE w:val="0"/>
        <w:autoSpaceDN w:val="0"/>
        <w:adjustRightInd w:val="0"/>
        <w:spacing w:line="240" w:lineRule="atLeast"/>
        <w:jc w:val="both"/>
        <w:rPr>
          <w:i/>
          <w:color w:val="000000"/>
          <w:sz w:val="28"/>
          <w:szCs w:val="28"/>
          <w:lang w:eastAsia="en-GB"/>
        </w:rPr>
      </w:pPr>
      <w:r w:rsidRPr="001D429B">
        <w:rPr>
          <w:i/>
          <w:color w:val="000000"/>
          <w:sz w:val="28"/>
          <w:szCs w:val="28"/>
          <w:lang w:eastAsia="en-GB"/>
        </w:rPr>
        <w:t xml:space="preserve"> </w:t>
      </w:r>
    </w:p>
    <w:p w:rsidR="00CC2073" w:rsidRDefault="00CC2073" w:rsidP="007A0191">
      <w:pPr>
        <w:jc w:val="both"/>
        <w:rPr>
          <w:i/>
          <w:color w:val="000000"/>
          <w:sz w:val="28"/>
          <w:szCs w:val="28"/>
          <w:lang w:eastAsia="en-GB"/>
        </w:rPr>
      </w:pPr>
      <w:r w:rsidRPr="001D429B">
        <w:rPr>
          <w:i/>
          <w:color w:val="000000"/>
          <w:sz w:val="28"/>
          <w:szCs w:val="28"/>
          <w:lang w:eastAsia="en-GB"/>
        </w:rPr>
        <w:t xml:space="preserve">This reference should be treated in confidence within </w:t>
      </w:r>
      <w:proofErr w:type="spellStart"/>
      <w:r>
        <w:rPr>
          <w:i/>
          <w:color w:val="000000"/>
          <w:sz w:val="28"/>
          <w:szCs w:val="28"/>
          <w:lang w:eastAsia="en-GB"/>
        </w:rPr>
        <w:t>Baylis</w:t>
      </w:r>
      <w:proofErr w:type="spellEnd"/>
      <w:r>
        <w:rPr>
          <w:i/>
          <w:color w:val="000000"/>
          <w:sz w:val="28"/>
          <w:szCs w:val="28"/>
          <w:lang w:eastAsia="en-GB"/>
        </w:rPr>
        <w:t xml:space="preserve"> Court</w:t>
      </w:r>
      <w:r w:rsidR="007A0191">
        <w:rPr>
          <w:i/>
          <w:color w:val="000000"/>
          <w:sz w:val="28"/>
          <w:szCs w:val="28"/>
          <w:lang w:eastAsia="en-GB"/>
        </w:rPr>
        <w:t xml:space="preserve"> Trust</w:t>
      </w:r>
      <w:r w:rsidRPr="001D429B">
        <w:rPr>
          <w:i/>
          <w:color w:val="000000"/>
          <w:sz w:val="28"/>
          <w:szCs w:val="28"/>
          <w:lang w:eastAsia="en-GB"/>
        </w:rPr>
        <w:t>, however please be aware that if the applicant makes a subject Access request under section 7(3) of the DPA 1998 we may have to disclose the contents of the reference.”</w:t>
      </w:r>
    </w:p>
    <w:p w:rsidR="00CC2073" w:rsidRDefault="00CC2073" w:rsidP="007A0191">
      <w:pPr>
        <w:jc w:val="both"/>
        <w:rPr>
          <w:i/>
          <w:color w:val="000000"/>
          <w:sz w:val="28"/>
          <w:szCs w:val="28"/>
          <w:lang w:eastAsia="en-GB"/>
        </w:rPr>
      </w:pPr>
    </w:p>
    <w:p w:rsidR="00CC2073" w:rsidRDefault="00CC2073" w:rsidP="007A0191">
      <w:pPr>
        <w:jc w:val="both"/>
        <w:rPr>
          <w:i/>
          <w:color w:val="000000"/>
          <w:sz w:val="28"/>
          <w:szCs w:val="28"/>
          <w:lang w:eastAsia="en-GB"/>
        </w:rPr>
      </w:pPr>
    </w:p>
    <w:p w:rsidR="00CC2073" w:rsidRDefault="00CC2073" w:rsidP="007A0191">
      <w:pPr>
        <w:jc w:val="both"/>
        <w:rPr>
          <w:color w:val="000000"/>
          <w:lang w:eastAsia="en-GB"/>
        </w:rPr>
      </w:pPr>
      <w:r>
        <w:rPr>
          <w:color w:val="000000"/>
          <w:lang w:eastAsia="en-GB"/>
        </w:rPr>
        <w:t>The following statement is also attached (see overleaf):</w:t>
      </w:r>
    </w:p>
    <w:p w:rsidR="00CC2073" w:rsidRDefault="00CC2073" w:rsidP="007A0191">
      <w:pPr>
        <w:ind w:hanging="720"/>
        <w:jc w:val="both"/>
        <w:rPr>
          <w:color w:val="000000"/>
          <w:lang w:eastAsia="en-GB"/>
        </w:rPr>
      </w:pPr>
      <w:r>
        <w:rPr>
          <w:color w:val="000000"/>
          <w:lang w:eastAsia="en-GB"/>
        </w:rPr>
        <w:br w:type="page"/>
      </w:r>
    </w:p>
    <w:p w:rsidR="00CC2073" w:rsidRDefault="00CC2073" w:rsidP="007A0191">
      <w:pPr>
        <w:jc w:val="both"/>
        <w:rPr>
          <w:color w:val="000000"/>
          <w:lang w:eastAsia="en-GB"/>
        </w:rPr>
      </w:pPr>
    </w:p>
    <w:p w:rsidR="00CC2073" w:rsidRDefault="00CC2073" w:rsidP="007A0191">
      <w:pPr>
        <w:jc w:val="both"/>
        <w:rPr>
          <w:b/>
          <w:sz w:val="28"/>
          <w:szCs w:val="28"/>
        </w:rPr>
      </w:pPr>
    </w:p>
    <w:p w:rsidR="00CC2073" w:rsidRPr="00945A33" w:rsidRDefault="00CC2073" w:rsidP="007A0191">
      <w:pPr>
        <w:jc w:val="both"/>
        <w:rPr>
          <w:b/>
          <w:sz w:val="28"/>
          <w:szCs w:val="28"/>
        </w:rPr>
      </w:pPr>
      <w:r w:rsidRPr="00945A33">
        <w:rPr>
          <w:b/>
          <w:sz w:val="28"/>
          <w:szCs w:val="28"/>
        </w:rPr>
        <w:t>Safeguarding Recruitment Statement</w:t>
      </w:r>
    </w:p>
    <w:p w:rsidR="00CC2073" w:rsidRPr="00D52D33" w:rsidRDefault="00CC2073" w:rsidP="007A0191">
      <w:pPr>
        <w:jc w:val="both"/>
        <w:rPr>
          <w:b/>
          <w:sz w:val="25"/>
          <w:szCs w:val="25"/>
        </w:rPr>
      </w:pPr>
    </w:p>
    <w:p w:rsidR="00CC2073" w:rsidRPr="00D52D33" w:rsidRDefault="00CC2073" w:rsidP="007A0191">
      <w:pPr>
        <w:jc w:val="both"/>
        <w:rPr>
          <w:b/>
          <w:i/>
          <w:sz w:val="25"/>
          <w:szCs w:val="25"/>
        </w:rPr>
      </w:pPr>
      <w:r w:rsidRPr="00D52D33">
        <w:rPr>
          <w:b/>
          <w:i/>
          <w:sz w:val="25"/>
          <w:szCs w:val="25"/>
        </w:rPr>
        <w:t>Applicants are advised that:</w:t>
      </w:r>
    </w:p>
    <w:p w:rsidR="00CC2073" w:rsidRPr="00D52D33" w:rsidRDefault="00CC2073" w:rsidP="007A0191">
      <w:pPr>
        <w:jc w:val="both"/>
        <w:rPr>
          <w:b/>
          <w:i/>
          <w:sz w:val="25"/>
          <w:szCs w:val="25"/>
        </w:rPr>
      </w:pPr>
    </w:p>
    <w:p w:rsidR="00CC2073" w:rsidRDefault="00CC2073" w:rsidP="007A0191">
      <w:pPr>
        <w:numPr>
          <w:ilvl w:val="0"/>
          <w:numId w:val="1"/>
        </w:numPr>
        <w:jc w:val="both"/>
      </w:pPr>
      <w:r w:rsidRPr="00C36B31">
        <w:t>Applications will be scrutinised to ensure they are fully and properly completed, that the information provided is consistent and does not contain any discrepancies or gaps in employment</w:t>
      </w:r>
      <w:r>
        <w:t>.</w:t>
      </w:r>
    </w:p>
    <w:p w:rsidR="00CC2073" w:rsidRDefault="00CC2073" w:rsidP="007A0191">
      <w:pPr>
        <w:ind w:left="360"/>
        <w:jc w:val="both"/>
      </w:pPr>
    </w:p>
    <w:p w:rsidR="00CC2073" w:rsidRDefault="00CC2073" w:rsidP="007A0191">
      <w:pPr>
        <w:numPr>
          <w:ilvl w:val="0"/>
          <w:numId w:val="1"/>
        </w:numPr>
        <w:jc w:val="both"/>
      </w:pPr>
      <w:r w:rsidRPr="00C36B31">
        <w:t>The purpose of seeking references is to obtain objective and factual information to support appointment decisions. They should always be sought and obtained directly from the referee.</w:t>
      </w:r>
    </w:p>
    <w:p w:rsidR="00CC2073" w:rsidRPr="00945A33" w:rsidRDefault="00CC2073" w:rsidP="007A0191">
      <w:pPr>
        <w:jc w:val="both"/>
      </w:pPr>
    </w:p>
    <w:p w:rsidR="00CC2073" w:rsidRPr="00945A33" w:rsidRDefault="00CC2073" w:rsidP="007A0191">
      <w:pPr>
        <w:numPr>
          <w:ilvl w:val="0"/>
          <w:numId w:val="1"/>
        </w:numPr>
        <w:jc w:val="both"/>
      </w:pPr>
      <w:r w:rsidRPr="00945A33">
        <w:t>Employers will be asked about disciplinary offences, including those which have expired.</w:t>
      </w:r>
    </w:p>
    <w:p w:rsidR="00CC2073" w:rsidRPr="00945A33" w:rsidRDefault="00CC2073" w:rsidP="007A0191">
      <w:pPr>
        <w:jc w:val="both"/>
      </w:pPr>
    </w:p>
    <w:p w:rsidR="00CC2073" w:rsidRPr="00945A33" w:rsidRDefault="00CC2073" w:rsidP="007A0191">
      <w:pPr>
        <w:numPr>
          <w:ilvl w:val="0"/>
          <w:numId w:val="1"/>
        </w:numPr>
        <w:jc w:val="both"/>
      </w:pPr>
      <w:r w:rsidRPr="00945A33">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CC2073" w:rsidRPr="00945A33" w:rsidRDefault="00CC2073" w:rsidP="007A0191">
      <w:pPr>
        <w:jc w:val="both"/>
      </w:pPr>
    </w:p>
    <w:p w:rsidR="00CC2073" w:rsidRPr="00945A33" w:rsidRDefault="00CC2073" w:rsidP="007A0191">
      <w:pPr>
        <w:numPr>
          <w:ilvl w:val="0"/>
          <w:numId w:val="1"/>
        </w:numPr>
        <w:jc w:val="both"/>
      </w:pPr>
      <w:r w:rsidRPr="00945A33">
        <w:t>If successful in the selection process, you should be aware that you will be required to undergo a</w:t>
      </w:r>
      <w:r>
        <w:t>n enahanced</w:t>
      </w:r>
      <w:r w:rsidRPr="00945A33">
        <w:t xml:space="preserve"> check carried out by the </w:t>
      </w:r>
      <w:r>
        <w:t>Disclosure Barring</w:t>
      </w:r>
      <w:r w:rsidRPr="00945A33">
        <w:t xml:space="preserve"> Bureau to identify that you are a suitable person to work with children.  Further checks will be made at regular intervals thereafter.</w:t>
      </w:r>
    </w:p>
    <w:p w:rsidR="00CC2073" w:rsidRPr="00945A33" w:rsidRDefault="00CC2073" w:rsidP="007A0191">
      <w:pPr>
        <w:jc w:val="both"/>
      </w:pPr>
    </w:p>
    <w:p w:rsidR="00CC2073" w:rsidRPr="00945A33" w:rsidRDefault="00CC2073" w:rsidP="007A0191">
      <w:pPr>
        <w:numPr>
          <w:ilvl w:val="0"/>
          <w:numId w:val="1"/>
        </w:numPr>
        <w:jc w:val="both"/>
      </w:pPr>
      <w:r w:rsidRPr="00945A33">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CC2073" w:rsidRPr="00945A33" w:rsidRDefault="00CC2073" w:rsidP="007A0191">
      <w:pPr>
        <w:jc w:val="both"/>
      </w:pPr>
    </w:p>
    <w:p w:rsidR="00CC2073" w:rsidRPr="00945A33" w:rsidRDefault="00CC2073" w:rsidP="007A0191">
      <w:pPr>
        <w:numPr>
          <w:ilvl w:val="0"/>
          <w:numId w:val="1"/>
        </w:numPr>
        <w:jc w:val="both"/>
      </w:pPr>
      <w:r w:rsidRPr="00945A33">
        <w:t>Confirmation of your identity will be undertaken through the production of birth certificate / marriage or divorce certificate / passport, and educational / professional qualifications will be verified.</w:t>
      </w:r>
    </w:p>
    <w:p w:rsidR="00CC2073" w:rsidRPr="00945A33" w:rsidRDefault="00CC2073" w:rsidP="007A0191">
      <w:pPr>
        <w:jc w:val="both"/>
      </w:pPr>
    </w:p>
    <w:p w:rsidR="00CC2073" w:rsidRDefault="00CC2073" w:rsidP="007A0191">
      <w:pPr>
        <w:numPr>
          <w:ilvl w:val="0"/>
          <w:numId w:val="1"/>
        </w:numPr>
        <w:jc w:val="both"/>
      </w:pPr>
      <w:proofErr w:type="spellStart"/>
      <w:r>
        <w:t>Baylis</w:t>
      </w:r>
      <w:proofErr w:type="spellEnd"/>
      <w:r>
        <w:t xml:space="preserve"> Court </w:t>
      </w:r>
      <w:r w:rsidR="007A0191">
        <w:t xml:space="preserve">Trust </w:t>
      </w:r>
      <w:r w:rsidRPr="00945A33">
        <w:t>will only offer appointments if the above checks are satisfactory; and will allow no unsupervised access to children before completion of all checks.</w:t>
      </w:r>
    </w:p>
    <w:p w:rsidR="00CC2073" w:rsidRDefault="00CC2073" w:rsidP="007A0191">
      <w:pPr>
        <w:pStyle w:val="ListParagraph"/>
        <w:jc w:val="both"/>
      </w:pPr>
    </w:p>
    <w:p w:rsidR="009557C1" w:rsidRDefault="00CC2073" w:rsidP="007A0191">
      <w:pPr>
        <w:numPr>
          <w:ilvl w:val="0"/>
          <w:numId w:val="1"/>
        </w:numPr>
        <w:jc w:val="both"/>
      </w:pPr>
      <w:r w:rsidRPr="00C36B31">
        <w:t xml:space="preserve">Prior to the formal interview teaching applicants will be asked to teach a lesson to enable first hand observation of their interaction with </w:t>
      </w:r>
      <w:r>
        <w:t xml:space="preserve">pupils </w:t>
      </w:r>
      <w:r w:rsidRPr="00C36B31">
        <w:t xml:space="preserve">and their abilities as a teacher. </w:t>
      </w:r>
      <w:r w:rsidRPr="00D45E9B">
        <w:t>A standard lesson observation sheet will be used to record the results of the lesson observation.  Because the requirements of the observation session vary according to the teaching role being observed, the sheet will be amended at the start of each teaching recruitment activity.</w:t>
      </w:r>
      <w:r>
        <w:t xml:space="preserve"> Feedback from lesson observations will be taken into account by the panel when carrying out the subsequent interview.</w:t>
      </w:r>
    </w:p>
    <w:sectPr w:rsidR="009557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73" w:rsidRDefault="00CC2073" w:rsidP="00CC2073">
      <w:r>
        <w:separator/>
      </w:r>
    </w:p>
  </w:endnote>
  <w:endnote w:type="continuationSeparator" w:id="0">
    <w:p w:rsidR="00CC2073" w:rsidRDefault="00CC2073" w:rsidP="00CC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73" w:rsidRDefault="00CC2073" w:rsidP="00CC2073">
      <w:r>
        <w:separator/>
      </w:r>
    </w:p>
  </w:footnote>
  <w:footnote w:type="continuationSeparator" w:id="0">
    <w:p w:rsidR="00CC2073" w:rsidRDefault="00CC2073" w:rsidP="00CC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73" w:rsidRDefault="007A0191" w:rsidP="00CC2073">
    <w:pPr>
      <w:pStyle w:val="Header"/>
      <w:jc w:val="right"/>
    </w:pPr>
    <w:r>
      <w:fldChar w:fldCharType="begin"/>
    </w:r>
    <w:r>
      <w:instrText xml:space="preserve"> INCLUDEPICTURE  "cid:image001.jpg@01D149F7.9E6F2950" \* MERGEFORMATINET </w:instrText>
    </w:r>
    <w:r>
      <w:fldChar w:fldCharType="separate"/>
    </w:r>
    <w:r w:rsidR="006219E3">
      <w:fldChar w:fldCharType="begin"/>
    </w:r>
    <w:r w:rsidR="006219E3">
      <w:instrText xml:space="preserve"> </w:instrText>
    </w:r>
    <w:r w:rsidR="006219E3">
      <w:instrText>INCLUDEPICTURE  "cid:image001.jpg@01D149F7.9E6F2950" \* MERGEFORMATINET</w:instrText>
    </w:r>
    <w:r w:rsidR="006219E3">
      <w:instrText xml:space="preserve"> </w:instrText>
    </w:r>
    <w:r w:rsidR="006219E3">
      <w:fldChar w:fldCharType="separate"/>
    </w:r>
    <w:r w:rsidR="006219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45.5pt;height:54pt">
          <v:imagedata r:id="rId1" r:href="rId2"/>
        </v:shape>
      </w:pict>
    </w:r>
    <w:r w:rsidR="006219E3">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1D"/>
    <w:rsid w:val="006219E3"/>
    <w:rsid w:val="007A0191"/>
    <w:rsid w:val="009557C1"/>
    <w:rsid w:val="00CC2073"/>
    <w:rsid w:val="00D3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1936B24-A6B7-4599-94FF-959F424C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7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73"/>
    <w:pPr>
      <w:tabs>
        <w:tab w:val="center" w:pos="4513"/>
        <w:tab w:val="right" w:pos="9026"/>
      </w:tabs>
    </w:pPr>
  </w:style>
  <w:style w:type="character" w:customStyle="1" w:styleId="HeaderChar">
    <w:name w:val="Header Char"/>
    <w:basedOn w:val="DefaultParagraphFont"/>
    <w:link w:val="Header"/>
    <w:uiPriority w:val="99"/>
    <w:rsid w:val="00CC2073"/>
    <w:rPr>
      <w:rFonts w:ascii="Arial" w:eastAsia="Times New Roman" w:hAnsi="Arial" w:cs="Arial"/>
      <w:sz w:val="24"/>
      <w:szCs w:val="24"/>
    </w:rPr>
  </w:style>
  <w:style w:type="paragraph" w:styleId="Footer">
    <w:name w:val="footer"/>
    <w:basedOn w:val="Normal"/>
    <w:link w:val="FooterChar"/>
    <w:uiPriority w:val="99"/>
    <w:unhideWhenUsed/>
    <w:rsid w:val="00CC2073"/>
    <w:pPr>
      <w:tabs>
        <w:tab w:val="center" w:pos="4513"/>
        <w:tab w:val="right" w:pos="9026"/>
      </w:tabs>
    </w:pPr>
  </w:style>
  <w:style w:type="character" w:customStyle="1" w:styleId="FooterChar">
    <w:name w:val="Footer Char"/>
    <w:basedOn w:val="DefaultParagraphFont"/>
    <w:link w:val="Footer"/>
    <w:uiPriority w:val="99"/>
    <w:rsid w:val="00CC2073"/>
    <w:rPr>
      <w:rFonts w:ascii="Arial" w:eastAsia="Times New Roman" w:hAnsi="Arial" w:cs="Arial"/>
      <w:sz w:val="24"/>
      <w:szCs w:val="24"/>
    </w:rPr>
  </w:style>
  <w:style w:type="paragraph" w:styleId="ListParagraph">
    <w:name w:val="List Paragraph"/>
    <w:basedOn w:val="Normal"/>
    <w:uiPriority w:val="34"/>
    <w:qFormat/>
    <w:rsid w:val="00CC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49F7.9E6F29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457A-43AE-4948-8730-42E45E96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Baylis Court School</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Worley</dc:creator>
  <cp:keywords/>
  <dc:description/>
  <cp:lastModifiedBy>A. Worley</cp:lastModifiedBy>
  <cp:revision>2</cp:revision>
  <dcterms:created xsi:type="dcterms:W3CDTF">2016-05-19T09:02:00Z</dcterms:created>
  <dcterms:modified xsi:type="dcterms:W3CDTF">2016-05-19T09:02:00Z</dcterms:modified>
</cp:coreProperties>
</file>