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26" w:rsidRDefault="005D2758" w:rsidP="00DD57AF">
      <w:pPr>
        <w:jc w:val="both"/>
      </w:pPr>
      <w:r>
        <w:rPr>
          <w:noProof/>
          <w:szCs w:val="20"/>
          <w:lang w:eastAsia="en-GB"/>
        </w:rPr>
        <w:drawing>
          <wp:anchor distT="0" distB="0" distL="114300" distR="114300" simplePos="0" relativeHeight="251656704" behindDoc="1" locked="0" layoutInCell="1" allowOverlap="1">
            <wp:simplePos x="0" y="0"/>
            <wp:positionH relativeFrom="column">
              <wp:posOffset>-17780</wp:posOffset>
            </wp:positionH>
            <wp:positionV relativeFrom="paragraph">
              <wp:posOffset>-547370</wp:posOffset>
            </wp:positionV>
            <wp:extent cx="1354455" cy="1701800"/>
            <wp:effectExtent l="19050" t="0" r="0" b="0"/>
            <wp:wrapNone/>
            <wp:docPr id="10" name="Picture 10" descr="Crest &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amp; Logo"/>
                    <pic:cNvPicPr>
                      <a:picLocks noChangeAspect="1" noChangeArrowheads="1"/>
                    </pic:cNvPicPr>
                  </pic:nvPicPr>
                  <pic:blipFill>
                    <a:blip r:embed="rId7"/>
                    <a:srcRect/>
                    <a:stretch>
                      <a:fillRect/>
                    </a:stretch>
                  </pic:blipFill>
                  <pic:spPr bwMode="auto">
                    <a:xfrm>
                      <a:off x="0" y="0"/>
                      <a:ext cx="1354455" cy="1701800"/>
                    </a:xfrm>
                    <a:prstGeom prst="rect">
                      <a:avLst/>
                    </a:prstGeom>
                    <a:noFill/>
                  </pic:spPr>
                </pic:pic>
              </a:graphicData>
            </a:graphic>
          </wp:anchor>
        </w:drawing>
      </w:r>
      <w:r w:rsidR="003E76D2">
        <w:rPr>
          <w:noProof/>
          <w:szCs w:val="20"/>
          <w:lang w:eastAsia="en-GB"/>
        </w:rPr>
        <mc:AlternateContent>
          <mc:Choice Requires="wps">
            <w:drawing>
              <wp:anchor distT="0" distB="0" distL="114300" distR="114300" simplePos="0" relativeHeight="251658752" behindDoc="0" locked="0" layoutInCell="1" allowOverlap="1">
                <wp:simplePos x="0" y="0"/>
                <wp:positionH relativeFrom="column">
                  <wp:posOffset>3662045</wp:posOffset>
                </wp:positionH>
                <wp:positionV relativeFrom="paragraph">
                  <wp:posOffset>-226060</wp:posOffset>
                </wp:positionV>
                <wp:extent cx="2802255" cy="262255"/>
                <wp:effectExtent l="1905" t="0" r="0"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6225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771" w:rsidRPr="00C16DBA" w:rsidRDefault="00964771" w:rsidP="00DD57AF">
                            <w:pPr>
                              <w:jc w:val="center"/>
                              <w:rPr>
                                <w:caps/>
                                <w:color w:val="FFFFFF"/>
                                <w:sz w:val="24"/>
                              </w:rPr>
                            </w:pPr>
                            <w:r w:rsidRPr="00C16DBA">
                              <w:rPr>
                                <w:caps/>
                                <w:color w:val="FFFFFF"/>
                                <w:sz w:val="24"/>
                              </w:rPr>
                              <w:t xml:space="preserve">Academic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8.35pt;margin-top:-17.8pt;width:220.6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" fillcolor="navy" stroked="f">
                <v:textbox>
                  <w:txbxContent>
                    <w:p w:rsidR="00964771" w:rsidRPr="00C16DBA" w:rsidRDefault="00964771" w:rsidP="00DD57AF">
                      <w:pPr>
                        <w:jc w:val="center"/>
                        <w:rPr>
                          <w:caps/>
                          <w:color w:val="FFFFFF"/>
                          <w:sz w:val="24"/>
                        </w:rPr>
                      </w:pPr>
                      <w:r w:rsidRPr="00C16DBA">
                        <w:rPr>
                          <w:caps/>
                          <w:color w:val="FFFFFF"/>
                          <w:sz w:val="24"/>
                        </w:rPr>
                        <w:t xml:space="preserve">Academic Application </w:t>
                      </w:r>
                    </w:p>
                  </w:txbxContent>
                </v:textbox>
              </v:shape>
            </w:pict>
          </mc:Fallback>
        </mc:AlternateContent>
      </w:r>
    </w:p>
    <w:p w:rsidR="00DD57AF" w:rsidRDefault="00DD57AF" w:rsidP="00DD57AF">
      <w:pPr>
        <w:jc w:val="both"/>
      </w:pPr>
      <w:r>
        <w:tab/>
      </w:r>
      <w:r>
        <w:tab/>
      </w:r>
      <w:r>
        <w:tab/>
      </w:r>
      <w:r>
        <w:tab/>
      </w:r>
      <w:r>
        <w:tab/>
      </w:r>
      <w:r>
        <w:tab/>
      </w:r>
    </w:p>
    <w:p w:rsidR="00DD57AF" w:rsidRDefault="00DD57AF"/>
    <w:p w:rsidR="00DD57AF" w:rsidRDefault="00DD57AF">
      <w:pPr>
        <w:pStyle w:val="Heading6"/>
      </w:pPr>
    </w:p>
    <w:p w:rsidR="00DD57AF" w:rsidRDefault="003E76D2">
      <w:pPr>
        <w:pStyle w:val="Heading6"/>
      </w:pPr>
      <w:r>
        <w:rPr>
          <w:noProof/>
          <w:szCs w:val="20"/>
          <w:lang w:eastAsia="en-GB"/>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162560</wp:posOffset>
                </wp:positionV>
                <wp:extent cx="1803400" cy="279400"/>
                <wp:effectExtent l="0" t="2540" r="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771" w:rsidRPr="00C16DBA" w:rsidRDefault="00964771">
                            <w:pPr>
                              <w:rPr>
                                <w:color w:val="333333"/>
                              </w:rPr>
                            </w:pPr>
                            <w:r w:rsidRPr="00C16DBA">
                              <w:rPr>
                                <w:color w:val="808080"/>
                              </w:rPr>
                              <w:t>www.warwickschool.org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4pt;margin-top:12.8pt;width:142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6pt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" filled="f" stroked="f">
                <v:textbox>
                  <w:txbxContent>
                    <w:p w:rsidR="00964771" w:rsidRPr="00C16DBA" w:rsidRDefault="00964771">
                      <w:pPr>
                        <w:rPr>
                          <w:color w:val="333333"/>
                        </w:rPr>
                      </w:pPr>
                      <w:r w:rsidRPr="00C16DBA">
                        <w:rPr>
                          <w:color w:val="808080"/>
                        </w:rPr>
                        <w:t>www.warwickschool.org</w:t>
                      </w:r>
                    </w:p>
                  </w:txbxContent>
                </v:textbox>
              </v:shape>
            </w:pict>
          </mc:Fallback>
        </mc:AlternateContent>
      </w:r>
    </w:p>
    <w:p w:rsidR="00D35751" w:rsidRDefault="00B61461" w:rsidP="004D1C57">
      <w:pPr>
        <w:jc w:val="center"/>
      </w:pPr>
      <w:r>
        <w:rPr>
          <w:caps/>
          <w:sz w:val="32"/>
          <w:szCs w:val="32"/>
        </w:rPr>
        <w:t>TEACHER</w:t>
      </w:r>
      <w:r w:rsidR="00C87AEC">
        <w:rPr>
          <w:caps/>
          <w:sz w:val="32"/>
          <w:szCs w:val="32"/>
        </w:rPr>
        <w:t xml:space="preserve"> of </w:t>
      </w:r>
      <w:r w:rsidR="00C45A33">
        <w:rPr>
          <w:caps/>
          <w:sz w:val="32"/>
          <w:szCs w:val="32"/>
        </w:rPr>
        <w:t>Chemistry</w:t>
      </w:r>
    </w:p>
    <w:p w:rsidR="004D1C57" w:rsidRDefault="004D1C57" w:rsidP="00793E26">
      <w:pPr>
        <w:pStyle w:val="SubHeadings"/>
      </w:pPr>
    </w:p>
    <w:p w:rsidR="00DD57AF" w:rsidRDefault="00DD57AF" w:rsidP="00793E26">
      <w:pPr>
        <w:pStyle w:val="SubHeadings"/>
      </w:pPr>
      <w:r>
        <w:t>The Post</w:t>
      </w:r>
    </w:p>
    <w:p w:rsidR="004D1C57" w:rsidRPr="004D1C57" w:rsidRDefault="004D1C57" w:rsidP="004D1C57">
      <w:pPr>
        <w:pStyle w:val="BodyText2"/>
        <w:rPr>
          <w:b/>
          <w:sz w:val="18"/>
          <w:szCs w:val="18"/>
        </w:rPr>
      </w:pPr>
      <w:r w:rsidRPr="004D1C57">
        <w:rPr>
          <w:b/>
          <w:sz w:val="18"/>
          <w:szCs w:val="18"/>
        </w:rPr>
        <w:t>A gifted and inspirational teac</w:t>
      </w:r>
      <w:r w:rsidR="00B61461">
        <w:rPr>
          <w:b/>
          <w:sz w:val="18"/>
          <w:szCs w:val="18"/>
        </w:rPr>
        <w:t>her is required to join</w:t>
      </w:r>
      <w:r w:rsidR="00C87AEC">
        <w:rPr>
          <w:b/>
          <w:sz w:val="18"/>
          <w:szCs w:val="18"/>
        </w:rPr>
        <w:t xml:space="preserve"> the </w:t>
      </w:r>
      <w:r w:rsidR="00C45A33">
        <w:rPr>
          <w:b/>
          <w:sz w:val="18"/>
          <w:szCs w:val="18"/>
        </w:rPr>
        <w:t>Chemistry</w:t>
      </w:r>
      <w:r w:rsidRPr="004D1C57">
        <w:rPr>
          <w:b/>
          <w:sz w:val="18"/>
          <w:szCs w:val="18"/>
        </w:rPr>
        <w:t xml:space="preserve"> </w:t>
      </w:r>
      <w:r w:rsidR="00C87AEC">
        <w:rPr>
          <w:b/>
          <w:sz w:val="18"/>
          <w:szCs w:val="18"/>
        </w:rPr>
        <w:t xml:space="preserve">department </w:t>
      </w:r>
      <w:r w:rsidR="00547FE3">
        <w:rPr>
          <w:b/>
          <w:sz w:val="18"/>
          <w:szCs w:val="18"/>
        </w:rPr>
        <w:t xml:space="preserve">from </w:t>
      </w:r>
      <w:r w:rsidR="00DE5343">
        <w:rPr>
          <w:b/>
          <w:sz w:val="18"/>
          <w:szCs w:val="18"/>
        </w:rPr>
        <w:t>September 2018</w:t>
      </w:r>
      <w:r w:rsidR="00C45A33">
        <w:rPr>
          <w:b/>
          <w:sz w:val="18"/>
          <w:szCs w:val="18"/>
        </w:rPr>
        <w:t xml:space="preserve">. </w:t>
      </w:r>
      <w:r w:rsidR="00C87AEC">
        <w:rPr>
          <w:b/>
          <w:sz w:val="18"/>
          <w:szCs w:val="18"/>
        </w:rPr>
        <w:t>This is an</w:t>
      </w:r>
      <w:r w:rsidR="00B61461">
        <w:rPr>
          <w:b/>
          <w:sz w:val="18"/>
          <w:szCs w:val="18"/>
        </w:rPr>
        <w:t xml:space="preserve"> exceptional opportunity to be part of</w:t>
      </w:r>
      <w:r w:rsidR="001634F0">
        <w:rPr>
          <w:b/>
          <w:sz w:val="18"/>
          <w:szCs w:val="18"/>
        </w:rPr>
        <w:t xml:space="preserve"> a popular and dynamic</w:t>
      </w:r>
      <w:r w:rsidR="00C87AEC">
        <w:rPr>
          <w:b/>
          <w:sz w:val="18"/>
          <w:szCs w:val="18"/>
        </w:rPr>
        <w:t xml:space="preserve"> department.</w:t>
      </w:r>
      <w:r w:rsidR="001634F0">
        <w:rPr>
          <w:b/>
          <w:sz w:val="18"/>
          <w:szCs w:val="18"/>
        </w:rPr>
        <w:t xml:space="preserve"> The successful applicant will be able to teach at all levels</w:t>
      </w:r>
      <w:r w:rsidR="00100EC7">
        <w:rPr>
          <w:b/>
          <w:sz w:val="18"/>
          <w:szCs w:val="18"/>
        </w:rPr>
        <w:t>,</w:t>
      </w:r>
      <w:r w:rsidR="002B5B89">
        <w:rPr>
          <w:b/>
          <w:sz w:val="18"/>
          <w:szCs w:val="18"/>
        </w:rPr>
        <w:t xml:space="preserve"> up to and including U6th</w:t>
      </w:r>
      <w:r w:rsidR="001634F0">
        <w:rPr>
          <w:b/>
          <w:sz w:val="18"/>
          <w:szCs w:val="18"/>
        </w:rPr>
        <w:t>.</w:t>
      </w:r>
    </w:p>
    <w:p w:rsidR="00DD57AF" w:rsidRDefault="00DD57AF" w:rsidP="00DD57AF">
      <w:r>
        <w:t xml:space="preserve"> </w:t>
      </w:r>
    </w:p>
    <w:p w:rsidR="00DD57AF" w:rsidRDefault="00DD57AF" w:rsidP="00793E26">
      <w:pPr>
        <w:pStyle w:val="SubHeadings"/>
      </w:pPr>
      <w:r>
        <w:t xml:space="preserve">The </w:t>
      </w:r>
      <w:r w:rsidR="00C45A33">
        <w:t xml:space="preserve">Science </w:t>
      </w:r>
      <w:r>
        <w:t>Department</w:t>
      </w:r>
    </w:p>
    <w:p w:rsidR="00670CC8" w:rsidRPr="00E34F5D" w:rsidRDefault="00670CC8" w:rsidP="00670CC8">
      <w:pPr>
        <w:pStyle w:val="BodyText3"/>
        <w:rPr>
          <w:sz w:val="16"/>
          <w:szCs w:val="16"/>
        </w:rPr>
      </w:pPr>
    </w:p>
    <w:p w:rsidR="00670CC8" w:rsidRDefault="00670CC8" w:rsidP="00670CC8">
      <w:pPr>
        <w:pStyle w:val="BodyText3"/>
      </w:pPr>
      <w:r>
        <w:lastRenderedPageBreak/>
        <w:t xml:space="preserve">In 2007 the </w:t>
      </w:r>
      <w:r w:rsidR="00C45A33">
        <w:t xml:space="preserve">Science </w:t>
      </w:r>
      <w:r>
        <w:t xml:space="preserve">department moved to a new </w:t>
      </w:r>
      <w:r w:rsidR="00147ED2">
        <w:t xml:space="preserve">dedicated </w:t>
      </w:r>
      <w:r w:rsidR="00C87AEC">
        <w:t>building. Chemistry</w:t>
      </w:r>
      <w:r w:rsidR="002D57BA">
        <w:t xml:space="preserve"> occupies</w:t>
      </w:r>
      <w:r w:rsidR="00023DCE">
        <w:t xml:space="preserve"> an entire floor and has</w:t>
      </w:r>
      <w:r w:rsidR="003E76D2">
        <w:t xml:space="preserve"> five</w:t>
      </w:r>
      <w:r>
        <w:t xml:space="preserve"> 110m</w:t>
      </w:r>
      <w:r w:rsidRPr="005870A3">
        <w:rPr>
          <w:vertAlign w:val="superscript"/>
        </w:rPr>
        <w:t>2</w:t>
      </w:r>
      <w:r>
        <w:t xml:space="preserve"> laboratories which comprise both theory and practical area</w:t>
      </w:r>
      <w:r w:rsidR="00964771">
        <w:t>s. Each laboratory is</w:t>
      </w:r>
      <w:r>
        <w:t xml:space="preserve"> equipped with modern ICT equip</w:t>
      </w:r>
      <w:r w:rsidR="00D34401">
        <w:t>ment</w:t>
      </w:r>
      <w:r>
        <w:t xml:space="preserve">.  </w:t>
      </w:r>
      <w:r w:rsidR="00C45A33">
        <w:t>In addition, t</w:t>
      </w:r>
      <w:r>
        <w:t xml:space="preserve">he science building houses a lecture room seating 130 students, </w:t>
      </w:r>
      <w:r w:rsidR="00147ED2">
        <w:t>4</w:t>
      </w:r>
      <w:r>
        <w:t xml:space="preserve"> Physics laboratories</w:t>
      </w:r>
      <w:r w:rsidR="00D34401">
        <w:t>, 4</w:t>
      </w:r>
      <w:r w:rsidR="002D57BA">
        <w:t xml:space="preserve"> Biology laboratories</w:t>
      </w:r>
      <w:r w:rsidR="00147ED2">
        <w:t xml:space="preserve">, </w:t>
      </w:r>
      <w:r w:rsidR="00FE22D7">
        <w:t>Psychology te</w:t>
      </w:r>
      <w:r w:rsidR="00147ED2">
        <w:t>aching</w:t>
      </w:r>
      <w:r w:rsidR="00964771">
        <w:t xml:space="preserve"> and a</w:t>
      </w:r>
      <w:r>
        <w:t xml:space="preserve"> research facility which allows students to </w:t>
      </w:r>
      <w:r w:rsidR="00964771">
        <w:t>carry out research</w:t>
      </w:r>
      <w:r w:rsidR="00980F40">
        <w:t xml:space="preserve"> at undergraduate level in Fri</w:t>
      </w:r>
      <w:r w:rsidR="00964771">
        <w:t>day afternoon “Science in Action” activities.</w:t>
      </w:r>
    </w:p>
    <w:p w:rsidR="00C45A33" w:rsidRDefault="00C45A33" w:rsidP="00670CC8">
      <w:pPr>
        <w:pStyle w:val="BodyText"/>
        <w:tabs>
          <w:tab w:val="left" w:pos="5096"/>
        </w:tabs>
        <w:jc w:val="both"/>
        <w:rPr>
          <w:sz w:val="18"/>
          <w:szCs w:val="18"/>
        </w:rPr>
      </w:pPr>
    </w:p>
    <w:p w:rsidR="00C45A33" w:rsidRPr="00C45A33" w:rsidRDefault="00C45A33" w:rsidP="00670CC8">
      <w:pPr>
        <w:pStyle w:val="BodyText"/>
        <w:tabs>
          <w:tab w:val="left" w:pos="5096"/>
        </w:tabs>
        <w:jc w:val="both"/>
        <w:rPr>
          <w:sz w:val="24"/>
        </w:rPr>
      </w:pPr>
      <w:r w:rsidRPr="00C45A33">
        <w:rPr>
          <w:sz w:val="24"/>
        </w:rPr>
        <w:t>Chemistry</w:t>
      </w:r>
    </w:p>
    <w:p w:rsidR="00982872" w:rsidRDefault="00982872" w:rsidP="00982872">
      <w:pPr>
        <w:pStyle w:val="BodyText3"/>
      </w:pPr>
      <w:r>
        <w:t xml:space="preserve">The department is </w:t>
      </w:r>
      <w:r w:rsidR="00964771">
        <w:t>focused on the delivery of outstanding performance and enabling all pupils to deliver to their capability. It comprises five</w:t>
      </w:r>
      <w:r>
        <w:t xml:space="preserve"> f</w:t>
      </w:r>
      <w:r w:rsidR="00964771">
        <w:t xml:space="preserve">ull-time chemistry teachers, one </w:t>
      </w:r>
      <w:r w:rsidR="00147ED2">
        <w:t>part-time teacher</w:t>
      </w:r>
      <w:r>
        <w:t xml:space="preserve"> and tec</w:t>
      </w:r>
      <w:r w:rsidR="002B5B89">
        <w:t>hnical support is provided by</w:t>
      </w:r>
      <w:r w:rsidR="00147ED2">
        <w:t xml:space="preserve"> two</w:t>
      </w:r>
      <w:r w:rsidR="002B5B89">
        <w:t xml:space="preserve"> </w:t>
      </w:r>
      <w:r w:rsidR="007A2E84">
        <w:t>laboratory technician</w:t>
      </w:r>
      <w:r w:rsidR="008B7FB1">
        <w:t>s</w:t>
      </w:r>
      <w:r w:rsidR="007A2E84">
        <w:t>. All</w:t>
      </w:r>
      <w:r>
        <w:t xml:space="preserve"> </w:t>
      </w:r>
      <w:r w:rsidR="00D34401">
        <w:t xml:space="preserve">full-time teachers </w:t>
      </w:r>
      <w:r>
        <w:t xml:space="preserve">are able to teach Chemistry at every level, from </w:t>
      </w:r>
      <w:r w:rsidR="00D34401">
        <w:t>Lower</w:t>
      </w:r>
      <w:r>
        <w:t xml:space="preserve"> Fourth (Year </w:t>
      </w:r>
      <w:r w:rsidR="00D34401">
        <w:t>7</w:t>
      </w:r>
      <w:r>
        <w:t xml:space="preserve">) to Upper Sixth (Year 13). </w:t>
      </w:r>
      <w:r w:rsidR="00D34401">
        <w:t>Each year follows a dedicated chemistry course.</w:t>
      </w:r>
    </w:p>
    <w:p w:rsidR="00D34401" w:rsidRPr="00E34F5D" w:rsidRDefault="00D34401" w:rsidP="00982872">
      <w:pPr>
        <w:pStyle w:val="BodyText3"/>
        <w:rPr>
          <w:sz w:val="16"/>
          <w:szCs w:val="16"/>
        </w:rPr>
      </w:pPr>
    </w:p>
    <w:p w:rsidR="00982872" w:rsidRPr="00982872" w:rsidRDefault="008B7FB1" w:rsidP="00982872">
      <w:pPr>
        <w:pStyle w:val="BodyText"/>
        <w:tabs>
          <w:tab w:val="left" w:pos="5096"/>
        </w:tabs>
        <w:jc w:val="both"/>
        <w:rPr>
          <w:sz w:val="18"/>
          <w:szCs w:val="18"/>
        </w:rPr>
      </w:pPr>
      <w:r w:rsidRPr="00847662">
        <w:rPr>
          <w:sz w:val="18"/>
          <w:szCs w:val="18"/>
        </w:rPr>
        <w:t xml:space="preserve">The AQA </w:t>
      </w:r>
      <w:r w:rsidR="00147ED2" w:rsidRPr="00847662">
        <w:rPr>
          <w:sz w:val="18"/>
          <w:szCs w:val="18"/>
        </w:rPr>
        <w:t xml:space="preserve">9-1 </w:t>
      </w:r>
      <w:r w:rsidRPr="00847662">
        <w:rPr>
          <w:sz w:val="18"/>
          <w:szCs w:val="18"/>
        </w:rPr>
        <w:t>specification</w:t>
      </w:r>
      <w:r w:rsidR="00982872" w:rsidRPr="00847662">
        <w:rPr>
          <w:sz w:val="18"/>
          <w:szCs w:val="18"/>
        </w:rPr>
        <w:t xml:space="preserve"> </w:t>
      </w:r>
      <w:r w:rsidRPr="00847662">
        <w:rPr>
          <w:sz w:val="18"/>
          <w:szCs w:val="18"/>
        </w:rPr>
        <w:t xml:space="preserve">is </w:t>
      </w:r>
      <w:r w:rsidR="00982872" w:rsidRPr="00847662">
        <w:rPr>
          <w:sz w:val="18"/>
          <w:szCs w:val="18"/>
        </w:rPr>
        <w:t xml:space="preserve">taught at </w:t>
      </w:r>
      <w:r w:rsidR="002B5B89" w:rsidRPr="00847662">
        <w:rPr>
          <w:sz w:val="18"/>
          <w:szCs w:val="18"/>
        </w:rPr>
        <w:t xml:space="preserve">GCSE </w:t>
      </w:r>
      <w:r w:rsidR="00982872" w:rsidRPr="00847662">
        <w:rPr>
          <w:sz w:val="18"/>
          <w:szCs w:val="18"/>
        </w:rPr>
        <w:t xml:space="preserve">and </w:t>
      </w:r>
      <w:r w:rsidRPr="00847662">
        <w:rPr>
          <w:sz w:val="18"/>
          <w:szCs w:val="18"/>
        </w:rPr>
        <w:t xml:space="preserve">Edexcel for </w:t>
      </w:r>
      <w:r w:rsidR="00D34401" w:rsidRPr="00847662">
        <w:rPr>
          <w:sz w:val="18"/>
          <w:szCs w:val="18"/>
        </w:rPr>
        <w:t>A-level</w:t>
      </w:r>
      <w:r w:rsidR="00982872" w:rsidRPr="00847662">
        <w:rPr>
          <w:sz w:val="18"/>
          <w:szCs w:val="18"/>
        </w:rPr>
        <w:t>. All courses contain as much relevant student practical work as possible</w:t>
      </w:r>
      <w:r w:rsidR="00023DCE" w:rsidRPr="00847662">
        <w:rPr>
          <w:sz w:val="18"/>
          <w:szCs w:val="18"/>
        </w:rPr>
        <w:t xml:space="preserve"> and innovative thinking into continued improvement in </w:t>
      </w:r>
      <w:r w:rsidR="00147ED2" w:rsidRPr="00847662">
        <w:rPr>
          <w:sz w:val="18"/>
          <w:szCs w:val="18"/>
        </w:rPr>
        <w:t xml:space="preserve">pupil learning </w:t>
      </w:r>
      <w:r w:rsidR="00023DCE" w:rsidRPr="00847662">
        <w:rPr>
          <w:sz w:val="18"/>
          <w:szCs w:val="18"/>
        </w:rPr>
        <w:t>is an important focus</w:t>
      </w:r>
      <w:r w:rsidR="002B5B89" w:rsidRPr="00847662">
        <w:rPr>
          <w:sz w:val="18"/>
          <w:szCs w:val="18"/>
        </w:rPr>
        <w:t>, as is the development</w:t>
      </w:r>
      <w:r w:rsidRPr="00847662">
        <w:rPr>
          <w:sz w:val="18"/>
          <w:szCs w:val="18"/>
        </w:rPr>
        <w:t xml:space="preserve"> of ICT and VLE resources.</w:t>
      </w:r>
      <w:r w:rsidR="00982872" w:rsidRPr="00847662">
        <w:rPr>
          <w:sz w:val="18"/>
          <w:szCs w:val="18"/>
        </w:rPr>
        <w:t xml:space="preserve">  There are 1</w:t>
      </w:r>
      <w:r w:rsidRPr="00847662">
        <w:rPr>
          <w:sz w:val="18"/>
          <w:szCs w:val="18"/>
        </w:rPr>
        <w:t>4</w:t>
      </w:r>
      <w:r w:rsidR="00982872" w:rsidRPr="00847662">
        <w:rPr>
          <w:sz w:val="18"/>
          <w:szCs w:val="18"/>
        </w:rPr>
        <w:t>0 GCSE candidates</w:t>
      </w:r>
      <w:r w:rsidR="003E76D2" w:rsidRPr="00847662">
        <w:rPr>
          <w:sz w:val="18"/>
          <w:szCs w:val="18"/>
        </w:rPr>
        <w:t xml:space="preserve"> per year</w:t>
      </w:r>
      <w:r w:rsidR="00982872" w:rsidRPr="00847662">
        <w:rPr>
          <w:sz w:val="18"/>
          <w:szCs w:val="18"/>
        </w:rPr>
        <w:t xml:space="preserve"> with </w:t>
      </w:r>
      <w:r w:rsidR="003E76D2" w:rsidRPr="00847662">
        <w:rPr>
          <w:sz w:val="18"/>
          <w:szCs w:val="18"/>
        </w:rPr>
        <w:t xml:space="preserve">the majority </w:t>
      </w:r>
      <w:r w:rsidR="00982872" w:rsidRPr="00847662">
        <w:rPr>
          <w:sz w:val="18"/>
          <w:szCs w:val="18"/>
        </w:rPr>
        <w:t xml:space="preserve">sitting Separate Award Chemistry and the remaining boys entered for Science and Additional Science. Chemistry is </w:t>
      </w:r>
      <w:r w:rsidR="00C43D75" w:rsidRPr="00847662">
        <w:rPr>
          <w:sz w:val="18"/>
          <w:szCs w:val="18"/>
        </w:rPr>
        <w:t xml:space="preserve">a </w:t>
      </w:r>
      <w:r w:rsidR="00982872" w:rsidRPr="00847662">
        <w:rPr>
          <w:sz w:val="18"/>
          <w:szCs w:val="18"/>
        </w:rPr>
        <w:t>consistently p</w:t>
      </w:r>
      <w:r w:rsidR="00023DCE" w:rsidRPr="00847662">
        <w:rPr>
          <w:sz w:val="18"/>
          <w:szCs w:val="18"/>
        </w:rPr>
        <w:t>opular A-level choice, with over</w:t>
      </w:r>
      <w:r w:rsidR="00982872" w:rsidRPr="00847662">
        <w:rPr>
          <w:sz w:val="18"/>
          <w:szCs w:val="18"/>
        </w:rPr>
        <w:t xml:space="preserve"> </w:t>
      </w:r>
      <w:r w:rsidRPr="00847662">
        <w:rPr>
          <w:sz w:val="18"/>
          <w:szCs w:val="18"/>
        </w:rPr>
        <w:t>75</w:t>
      </w:r>
      <w:r w:rsidR="00982872" w:rsidRPr="00847662">
        <w:rPr>
          <w:sz w:val="18"/>
          <w:szCs w:val="18"/>
        </w:rPr>
        <w:t xml:space="preserve"> Sixth</w:t>
      </w:r>
      <w:r w:rsidR="00023DCE" w:rsidRPr="00847662">
        <w:rPr>
          <w:sz w:val="18"/>
          <w:szCs w:val="18"/>
        </w:rPr>
        <w:t xml:space="preserve"> Form boys studying the subject</w:t>
      </w:r>
      <w:r w:rsidR="00982872" w:rsidRPr="00847662">
        <w:rPr>
          <w:sz w:val="18"/>
          <w:szCs w:val="18"/>
        </w:rPr>
        <w:t xml:space="preserve">. </w:t>
      </w:r>
      <w:r w:rsidR="00982872" w:rsidRPr="00847662">
        <w:rPr>
          <w:sz w:val="18"/>
          <w:szCs w:val="18"/>
        </w:rPr>
        <w:lastRenderedPageBreak/>
        <w:t>External examination results at all l</w:t>
      </w:r>
      <w:r w:rsidR="00023DCE" w:rsidRPr="00847662">
        <w:rPr>
          <w:sz w:val="18"/>
          <w:szCs w:val="18"/>
        </w:rPr>
        <w:t>evels are consistently strong</w:t>
      </w:r>
      <w:r w:rsidR="00982872" w:rsidRPr="00847662">
        <w:rPr>
          <w:sz w:val="18"/>
          <w:szCs w:val="18"/>
        </w:rPr>
        <w:t xml:space="preserve"> with some </w:t>
      </w:r>
      <w:r w:rsidRPr="00847662">
        <w:rPr>
          <w:sz w:val="18"/>
          <w:szCs w:val="18"/>
        </w:rPr>
        <w:t>6</w:t>
      </w:r>
      <w:r w:rsidR="00847662">
        <w:rPr>
          <w:sz w:val="18"/>
          <w:szCs w:val="18"/>
        </w:rPr>
        <w:t>9</w:t>
      </w:r>
      <w:r w:rsidR="00982872" w:rsidRPr="00847662">
        <w:rPr>
          <w:sz w:val="18"/>
          <w:szCs w:val="18"/>
        </w:rPr>
        <w:t>% A</w:t>
      </w:r>
      <w:r w:rsidR="000539A9" w:rsidRPr="00847662">
        <w:rPr>
          <w:sz w:val="18"/>
          <w:szCs w:val="18"/>
        </w:rPr>
        <w:t>* &amp; A</w:t>
      </w:r>
      <w:r w:rsidR="00982872" w:rsidRPr="00847662">
        <w:rPr>
          <w:sz w:val="18"/>
          <w:szCs w:val="18"/>
        </w:rPr>
        <w:t xml:space="preserve"> grades at A</w:t>
      </w:r>
      <w:r w:rsidR="00847662">
        <w:rPr>
          <w:sz w:val="18"/>
          <w:szCs w:val="18"/>
        </w:rPr>
        <w:t>-</w:t>
      </w:r>
      <w:r w:rsidR="00982872" w:rsidRPr="00847662">
        <w:rPr>
          <w:sz w:val="18"/>
          <w:szCs w:val="18"/>
        </w:rPr>
        <w:t xml:space="preserve">level </w:t>
      </w:r>
      <w:r w:rsidR="00023DCE" w:rsidRPr="00847662">
        <w:rPr>
          <w:sz w:val="18"/>
          <w:szCs w:val="18"/>
        </w:rPr>
        <w:t xml:space="preserve">over the last </w:t>
      </w:r>
      <w:r w:rsidR="003E76D2" w:rsidRPr="00847662">
        <w:rPr>
          <w:sz w:val="18"/>
          <w:szCs w:val="18"/>
        </w:rPr>
        <w:t>2</w:t>
      </w:r>
      <w:r w:rsidR="00023DCE" w:rsidRPr="00847662">
        <w:rPr>
          <w:sz w:val="18"/>
          <w:szCs w:val="18"/>
        </w:rPr>
        <w:t xml:space="preserve"> years </w:t>
      </w:r>
      <w:r w:rsidR="000539A9" w:rsidRPr="00847662">
        <w:rPr>
          <w:sz w:val="18"/>
          <w:szCs w:val="18"/>
        </w:rPr>
        <w:t xml:space="preserve">and </w:t>
      </w:r>
      <w:r w:rsidR="00D34401" w:rsidRPr="00847662">
        <w:rPr>
          <w:sz w:val="18"/>
          <w:szCs w:val="18"/>
        </w:rPr>
        <w:t>8</w:t>
      </w:r>
      <w:r w:rsidR="00847662" w:rsidRPr="00847662">
        <w:rPr>
          <w:sz w:val="18"/>
          <w:szCs w:val="18"/>
        </w:rPr>
        <w:t>7</w:t>
      </w:r>
      <w:r w:rsidR="00982872" w:rsidRPr="00847662">
        <w:rPr>
          <w:sz w:val="18"/>
          <w:szCs w:val="18"/>
        </w:rPr>
        <w:t xml:space="preserve">% at A* &amp; A grades </w:t>
      </w:r>
      <w:r w:rsidR="00023DCE" w:rsidRPr="00847662">
        <w:rPr>
          <w:sz w:val="18"/>
          <w:szCs w:val="18"/>
        </w:rPr>
        <w:t xml:space="preserve">in </w:t>
      </w:r>
      <w:r w:rsidR="007A2E84" w:rsidRPr="00847662">
        <w:rPr>
          <w:sz w:val="18"/>
          <w:szCs w:val="18"/>
        </w:rPr>
        <w:t>Chemistry IGCSE</w:t>
      </w:r>
      <w:r w:rsidR="00D34401" w:rsidRPr="00847662">
        <w:rPr>
          <w:sz w:val="18"/>
          <w:szCs w:val="18"/>
        </w:rPr>
        <w:t xml:space="preserve"> Triple and Double Award combined.</w:t>
      </w:r>
      <w:r w:rsidR="00023DCE">
        <w:rPr>
          <w:sz w:val="18"/>
          <w:szCs w:val="18"/>
        </w:rPr>
        <w:t xml:space="preserve"> </w:t>
      </w:r>
    </w:p>
    <w:p w:rsidR="00670CC8" w:rsidRDefault="00670CC8" w:rsidP="00793E26">
      <w:pPr>
        <w:pStyle w:val="SubHeadings"/>
      </w:pPr>
    </w:p>
    <w:p w:rsidR="00A367E9" w:rsidRPr="004D1C57" w:rsidRDefault="004D1C57" w:rsidP="004D1C57">
      <w:pPr>
        <w:pStyle w:val="Heading1"/>
        <w:rPr>
          <w:bCs w:val="0"/>
          <w:sz w:val="18"/>
          <w:szCs w:val="18"/>
        </w:rPr>
      </w:pPr>
      <w:r w:rsidRPr="004D1C57">
        <w:rPr>
          <w:bCs w:val="0"/>
          <w:i/>
          <w:iCs/>
          <w:sz w:val="18"/>
          <w:szCs w:val="18"/>
        </w:rPr>
        <w:t>Directly Responsible to:</w:t>
      </w:r>
      <w:r w:rsidRPr="004D1C57">
        <w:rPr>
          <w:sz w:val="18"/>
          <w:szCs w:val="18"/>
        </w:rPr>
        <w:tab/>
      </w:r>
      <w:r w:rsidR="0033067F">
        <w:rPr>
          <w:bCs w:val="0"/>
          <w:sz w:val="18"/>
          <w:szCs w:val="18"/>
        </w:rPr>
        <w:t>The Head</w:t>
      </w:r>
      <w:r w:rsidR="00B61461">
        <w:rPr>
          <w:bCs w:val="0"/>
          <w:sz w:val="18"/>
          <w:szCs w:val="18"/>
        </w:rPr>
        <w:t xml:space="preserve"> of Chemistry</w:t>
      </w:r>
    </w:p>
    <w:p w:rsidR="00DD57AF" w:rsidRPr="00F147C9" w:rsidRDefault="00DD57AF" w:rsidP="00DD57AF"/>
    <w:p w:rsidR="00DD57AF" w:rsidRDefault="00DD57AF" w:rsidP="00793E26">
      <w:pPr>
        <w:pStyle w:val="SubHeadings"/>
      </w:pPr>
      <w:r>
        <w:t>Primary Function</w:t>
      </w:r>
    </w:p>
    <w:p w:rsidR="00DD57AF" w:rsidRDefault="00DD57AF" w:rsidP="00DD57AF">
      <w:r>
        <w:t>Perform ‘the duties of a school teacher’ as outlined in the teaching staff contract.</w:t>
      </w:r>
    </w:p>
    <w:p w:rsidR="00DD57AF" w:rsidRDefault="00DD57AF" w:rsidP="00DD57AF">
      <w:pPr>
        <w:rPr>
          <w:b/>
        </w:rPr>
      </w:pPr>
    </w:p>
    <w:p w:rsidR="00DD57AF" w:rsidRDefault="00DD57AF" w:rsidP="00793E26">
      <w:pPr>
        <w:pStyle w:val="SubHeadings"/>
        <w:rPr>
          <w:bCs/>
        </w:rPr>
      </w:pPr>
      <w:r>
        <w:rPr>
          <w:bCs/>
        </w:rPr>
        <w:t>Specific Duties and Responsibilities</w:t>
      </w:r>
    </w:p>
    <w:p w:rsidR="00DD57AF" w:rsidRPr="00120B46" w:rsidRDefault="00DD57AF" w:rsidP="00DD57AF">
      <w:pPr>
        <w:rPr>
          <w:b/>
        </w:rPr>
      </w:pPr>
      <w:r w:rsidRPr="00120B46">
        <w:rPr>
          <w:b/>
        </w:rPr>
        <w:t>A. Teaching</w:t>
      </w:r>
    </w:p>
    <w:p w:rsidR="00DD57AF" w:rsidRDefault="00DD57AF" w:rsidP="00DD57AF"/>
    <w:p w:rsidR="00DD57AF" w:rsidRDefault="00DD57AF" w:rsidP="00A367E9">
      <w:pPr>
        <w:pStyle w:val="BulletedText"/>
        <w:jc w:val="both"/>
      </w:pPr>
      <w:r>
        <w:t>Plan work in accordance with the department’s scheme of work</w:t>
      </w:r>
    </w:p>
    <w:p w:rsidR="00DD57AF" w:rsidRDefault="00DD57AF" w:rsidP="00A367E9">
      <w:pPr>
        <w:pStyle w:val="BulletedText"/>
        <w:jc w:val="both"/>
      </w:pPr>
      <w:r>
        <w:t>Liaise with relevant colleagues on the planning of work for collaborative delivery</w:t>
      </w:r>
    </w:p>
    <w:p w:rsidR="00DD57AF" w:rsidRDefault="00DD57AF" w:rsidP="00A367E9">
      <w:pPr>
        <w:pStyle w:val="BulletedText"/>
        <w:jc w:val="both"/>
      </w:pPr>
      <w:r>
        <w:t xml:space="preserve">Take account of boys’ </w:t>
      </w:r>
      <w:r w:rsidR="00155398">
        <w:t xml:space="preserve">current &amp; </w:t>
      </w:r>
      <w:r>
        <w:t>prior levels of attainment and use them to set targets for future improvement</w:t>
      </w:r>
    </w:p>
    <w:p w:rsidR="00DD57AF" w:rsidRDefault="00DD57AF" w:rsidP="00A367E9">
      <w:pPr>
        <w:pStyle w:val="BulletedText"/>
        <w:jc w:val="both"/>
      </w:pPr>
      <w:r>
        <w:t>Maintain good discipline by adherence to the advice given to staff in the staff memoranda and elsewhere</w:t>
      </w:r>
    </w:p>
    <w:p w:rsidR="00DD57AF" w:rsidRDefault="00DD57AF" w:rsidP="00A367E9">
      <w:pPr>
        <w:pStyle w:val="BulletedText"/>
        <w:jc w:val="both"/>
      </w:pPr>
      <w:r>
        <w:lastRenderedPageBreak/>
        <w:t>Set high expectations for boys’ behaviour by establishing a purposeful working atmosphere in accordance with the school’s behaviour code</w:t>
      </w:r>
    </w:p>
    <w:p w:rsidR="00DD57AF" w:rsidRDefault="00DD57AF" w:rsidP="00A367E9">
      <w:pPr>
        <w:pStyle w:val="BulletedText"/>
        <w:jc w:val="both"/>
      </w:pPr>
      <w:r>
        <w:t>Set appropriate and demanding expectations for boys’ learning, motivation and presentation of work</w:t>
      </w:r>
    </w:p>
    <w:p w:rsidR="00F74D73" w:rsidRDefault="00F74D73" w:rsidP="00A367E9">
      <w:pPr>
        <w:pStyle w:val="BulletedText"/>
        <w:jc w:val="both"/>
      </w:pPr>
      <w:r>
        <w:t>Make significant and positive contributions to the development of departmental teaching resources and schemes, with particular emphasis on ICT-based learning and AFL.</w:t>
      </w:r>
    </w:p>
    <w:p w:rsidR="000012DE" w:rsidRDefault="000012DE" w:rsidP="00A367E9">
      <w:pPr>
        <w:pStyle w:val="BulletedText"/>
        <w:jc w:val="both"/>
      </w:pPr>
      <w:r>
        <w:t>Ownership for the development and execution of year-group based schemes of work, examinations and tests.</w:t>
      </w:r>
    </w:p>
    <w:p w:rsidR="00F74D73" w:rsidRDefault="00F74D73" w:rsidP="00A367E9">
      <w:pPr>
        <w:pStyle w:val="BulletedText"/>
        <w:jc w:val="both"/>
      </w:pPr>
      <w:r>
        <w:t xml:space="preserve">Lead chemistry extension </w:t>
      </w:r>
      <w:r w:rsidR="000012DE">
        <w:t xml:space="preserve">and extra-curricular </w:t>
      </w:r>
      <w:r>
        <w:t>activities</w:t>
      </w:r>
      <w:r w:rsidR="00FE22D7">
        <w:t xml:space="preserve"> and trips </w:t>
      </w:r>
      <w:r>
        <w:t>e.g. Chemistry Olympiad, C3L6, Top of the Bench, University Lecture Trips etc.</w:t>
      </w:r>
    </w:p>
    <w:p w:rsidR="004D1C57" w:rsidRDefault="004D1C57" w:rsidP="00DD57AF">
      <w:pPr>
        <w:rPr>
          <w:b/>
          <w:bCs/>
        </w:rPr>
      </w:pPr>
    </w:p>
    <w:p w:rsidR="00F74D73" w:rsidRDefault="00F74D73" w:rsidP="00DD57AF">
      <w:pPr>
        <w:rPr>
          <w:b/>
          <w:bCs/>
        </w:rPr>
      </w:pPr>
    </w:p>
    <w:p w:rsidR="00DD57AF" w:rsidRPr="00120B46" w:rsidRDefault="00DD57AF" w:rsidP="00DD57AF">
      <w:pPr>
        <w:rPr>
          <w:b/>
          <w:bCs/>
        </w:rPr>
      </w:pPr>
      <w:r w:rsidRPr="00120B46">
        <w:rPr>
          <w:b/>
          <w:bCs/>
        </w:rPr>
        <w:t xml:space="preserve">B. </w:t>
      </w:r>
      <w:r w:rsidRPr="00120B46">
        <w:rPr>
          <w:b/>
          <w:bCs/>
          <w:iCs/>
        </w:rPr>
        <w:t>Assessment, Recording and Reporting</w:t>
      </w:r>
    </w:p>
    <w:p w:rsidR="00DD57AF" w:rsidRDefault="00DD57AF" w:rsidP="00DD57AF"/>
    <w:p w:rsidR="00DD57AF" w:rsidRDefault="00DD57AF" w:rsidP="00A367E9">
      <w:pPr>
        <w:pStyle w:val="BulletedText"/>
        <w:jc w:val="both"/>
      </w:pPr>
      <w:r>
        <w:t>Maintain plans of lessons undertaken and records of pupils’ work</w:t>
      </w:r>
    </w:p>
    <w:p w:rsidR="00DD57AF" w:rsidRDefault="00DD57AF" w:rsidP="00A367E9">
      <w:pPr>
        <w:pStyle w:val="BulletedText"/>
        <w:jc w:val="both"/>
      </w:pPr>
      <w:r>
        <w:t xml:space="preserve">Mark, monitor and return work </w:t>
      </w:r>
      <w:r w:rsidR="00F74D73">
        <w:t>(</w:t>
      </w:r>
      <w:r w:rsidR="00FE22D7">
        <w:t>in line with Chemistry D</w:t>
      </w:r>
      <w:r w:rsidR="00155398">
        <w:t>epartment policy</w:t>
      </w:r>
      <w:r w:rsidR="00F74D73">
        <w:t>)</w:t>
      </w:r>
      <w:r w:rsidR="00155398">
        <w:t xml:space="preserve"> </w:t>
      </w:r>
      <w:r>
        <w:t>within a reasonable and agreed time span providing constructive oral and written feedback, and clear targets for future learning as appropriate</w:t>
      </w:r>
    </w:p>
    <w:p w:rsidR="00DD57AF" w:rsidRDefault="00DD57AF" w:rsidP="00A367E9">
      <w:pPr>
        <w:pStyle w:val="BulletedText"/>
        <w:jc w:val="both"/>
      </w:pPr>
      <w:r>
        <w:t xml:space="preserve">Report on pupil progress in line with school policy and as specified in the published calendar </w:t>
      </w:r>
    </w:p>
    <w:p w:rsidR="00DD57AF" w:rsidRDefault="00DD57AF" w:rsidP="00A367E9">
      <w:pPr>
        <w:pStyle w:val="BulletedText"/>
        <w:jc w:val="both"/>
      </w:pPr>
      <w:r>
        <w:lastRenderedPageBreak/>
        <w:t>Keep parents informed of pupil progress by attendance at parents’ evenings, and by other measures as appropriate</w:t>
      </w:r>
    </w:p>
    <w:p w:rsidR="00DD57AF" w:rsidRDefault="00DD57AF" w:rsidP="00A367E9">
      <w:pPr>
        <w:pStyle w:val="BulletedText"/>
        <w:jc w:val="both"/>
      </w:pPr>
      <w:r>
        <w:t>Be familiar with the code of practice for identification, referral, assessment and monitoring of special educational needs</w:t>
      </w:r>
    </w:p>
    <w:p w:rsidR="00DD57AF" w:rsidRDefault="00DD57AF" w:rsidP="00DD57AF"/>
    <w:p w:rsidR="00DD57AF" w:rsidRPr="00120B46" w:rsidRDefault="00DD57AF" w:rsidP="00DD57AF">
      <w:pPr>
        <w:rPr>
          <w:b/>
          <w:bCs/>
          <w:iCs/>
        </w:rPr>
      </w:pPr>
      <w:r w:rsidRPr="00120B46">
        <w:rPr>
          <w:b/>
          <w:bCs/>
          <w:iCs/>
        </w:rPr>
        <w:t>C. Pastoral Care</w:t>
      </w:r>
    </w:p>
    <w:p w:rsidR="00DD57AF" w:rsidRDefault="00DD57AF" w:rsidP="00DD57AF">
      <w:pPr>
        <w:rPr>
          <w:bCs/>
        </w:rPr>
      </w:pPr>
    </w:p>
    <w:p w:rsidR="00DD57AF" w:rsidRDefault="00DD57AF" w:rsidP="00793E26">
      <w:pPr>
        <w:pStyle w:val="BulletedText"/>
      </w:pPr>
      <w:r>
        <w:t>Undertake responsibility for a form group as required, including tutor/tutee interviews</w:t>
      </w:r>
    </w:p>
    <w:p w:rsidR="00DD57AF" w:rsidRDefault="00DD57AF" w:rsidP="00793E26">
      <w:pPr>
        <w:pStyle w:val="BulletedText"/>
      </w:pPr>
      <w:r>
        <w:t>Be the first point of contact for parents of pupils in the form</w:t>
      </w:r>
    </w:p>
    <w:p w:rsidR="00DD57AF" w:rsidRDefault="00DD57AF" w:rsidP="00793E26">
      <w:pPr>
        <w:pStyle w:val="BulletedText"/>
      </w:pPr>
      <w:r>
        <w:t>Set targets for and monitor the social and academic progress of pupils in the form</w:t>
      </w:r>
    </w:p>
    <w:p w:rsidR="00DD57AF" w:rsidRDefault="00DD57AF" w:rsidP="00793E26">
      <w:pPr>
        <w:pStyle w:val="BulletedText"/>
      </w:pPr>
      <w:r>
        <w:t>Undertake responsibility for the delivery of the PSCHE programme to the form</w:t>
      </w:r>
    </w:p>
    <w:p w:rsidR="00DD57AF" w:rsidRDefault="00DD57AF" w:rsidP="00793E26">
      <w:pPr>
        <w:pStyle w:val="BulletedText"/>
      </w:pPr>
      <w:r>
        <w:t>Promote good attendance and monitor in accordance with school policy</w:t>
      </w:r>
    </w:p>
    <w:p w:rsidR="00DD57AF" w:rsidRDefault="00DD57AF" w:rsidP="00DD57AF"/>
    <w:p w:rsidR="00DD57AF" w:rsidRPr="00120B46" w:rsidRDefault="00DD57AF" w:rsidP="00DD57AF">
      <w:pPr>
        <w:rPr>
          <w:b/>
          <w:iCs/>
        </w:rPr>
      </w:pPr>
      <w:r w:rsidRPr="00120B46">
        <w:rPr>
          <w:b/>
          <w:iCs/>
        </w:rPr>
        <w:t>D. Professional Standards</w:t>
      </w:r>
    </w:p>
    <w:p w:rsidR="00DD57AF" w:rsidRDefault="00DD57AF" w:rsidP="00DD57AF"/>
    <w:p w:rsidR="00DD57AF" w:rsidRDefault="00DD57AF" w:rsidP="00A367E9">
      <w:pPr>
        <w:pStyle w:val="BulletedText"/>
        <w:jc w:val="both"/>
      </w:pPr>
      <w:r>
        <w:t>Support the aims of the school</w:t>
      </w:r>
    </w:p>
    <w:p w:rsidR="00DD57AF" w:rsidRDefault="00DD57AF" w:rsidP="00A367E9">
      <w:pPr>
        <w:pStyle w:val="BulletedText"/>
        <w:jc w:val="both"/>
      </w:pPr>
      <w:r>
        <w:t>Treat all members of the school community with respect and consideration</w:t>
      </w:r>
    </w:p>
    <w:p w:rsidR="00DD57AF" w:rsidRDefault="00DD57AF" w:rsidP="00A367E9">
      <w:pPr>
        <w:pStyle w:val="BulletedText"/>
        <w:jc w:val="both"/>
      </w:pPr>
      <w:r>
        <w:t>Treat all pupils fairly, consistently and without prejudice</w:t>
      </w:r>
    </w:p>
    <w:p w:rsidR="00DD57AF" w:rsidRDefault="00DD57AF" w:rsidP="00A367E9">
      <w:pPr>
        <w:pStyle w:val="BulletedText"/>
        <w:jc w:val="both"/>
      </w:pPr>
      <w:r>
        <w:lastRenderedPageBreak/>
        <w:t>Set a good example to pupils in terms of appropriate dress, standards of punctuality and attendance</w:t>
      </w:r>
    </w:p>
    <w:p w:rsidR="00DD57AF" w:rsidRDefault="00DD57AF" w:rsidP="00A367E9">
      <w:pPr>
        <w:pStyle w:val="BulletedText"/>
        <w:jc w:val="both"/>
      </w:pPr>
      <w:r>
        <w:t xml:space="preserve">Attendance at, and participation in, events such as open days, </w:t>
      </w:r>
      <w:r w:rsidR="001A5666">
        <w:t xml:space="preserve">chemistry extension activities, </w:t>
      </w:r>
      <w:r>
        <w:t>options evenings, and those in which form members are involved, e.g. concerts</w:t>
      </w:r>
      <w:r w:rsidR="00303E50">
        <w:t xml:space="preserve"> &amp; plays</w:t>
      </w:r>
    </w:p>
    <w:p w:rsidR="00DD57AF" w:rsidRDefault="00DD57AF" w:rsidP="00A367E9">
      <w:pPr>
        <w:pStyle w:val="BulletedText"/>
        <w:jc w:val="both"/>
      </w:pPr>
      <w:r>
        <w:t>Participate in the school’s extracurricular programme, which includes activities</w:t>
      </w:r>
      <w:r w:rsidR="00303E50">
        <w:t>, trip leadership &amp; planning</w:t>
      </w:r>
      <w:r>
        <w:t>, clubs and societies, sport, drama and music</w:t>
      </w:r>
    </w:p>
    <w:p w:rsidR="00DD57AF" w:rsidRDefault="00DD57AF" w:rsidP="00A367E9">
      <w:pPr>
        <w:pStyle w:val="BulletedText"/>
        <w:jc w:val="both"/>
      </w:pPr>
      <w:r>
        <w:t>Take responsibility for professional development, participating in staff training and the school’s Review and Development Policy</w:t>
      </w:r>
    </w:p>
    <w:p w:rsidR="00DD57AF" w:rsidRDefault="00DD57AF" w:rsidP="00A367E9">
      <w:pPr>
        <w:pStyle w:val="BulletedText"/>
        <w:jc w:val="both"/>
      </w:pPr>
      <w:r>
        <w:t>Participate in the management of the school by attending departmental, section and staff meetings</w:t>
      </w:r>
    </w:p>
    <w:p w:rsidR="00DD57AF" w:rsidRDefault="00DD57AF" w:rsidP="00A367E9">
      <w:pPr>
        <w:pStyle w:val="BulletedText"/>
        <w:jc w:val="both"/>
      </w:pPr>
      <w:r>
        <w:t>Ensure that all deadlines are met as published in the school calendar</w:t>
      </w:r>
    </w:p>
    <w:p w:rsidR="00DD57AF" w:rsidRDefault="00DD57AF" w:rsidP="00A367E9">
      <w:pPr>
        <w:pStyle w:val="BulletedText"/>
        <w:jc w:val="both"/>
      </w:pPr>
      <w:r>
        <w:t>Undertake duties that may be reasonably assigned by the Headmaster (directly or indirectly)</w:t>
      </w:r>
    </w:p>
    <w:p w:rsidR="00DD57AF" w:rsidRDefault="00DD57AF" w:rsidP="00A367E9">
      <w:pPr>
        <w:pStyle w:val="BulletedText"/>
        <w:jc w:val="both"/>
      </w:pPr>
      <w:r>
        <w:t>Take responsibility for matters relating to health and safety</w:t>
      </w:r>
    </w:p>
    <w:p w:rsidR="00DD57AF" w:rsidRDefault="00DD57AF" w:rsidP="00DD57AF"/>
    <w:p w:rsidR="00A367E9" w:rsidRDefault="00A367E9" w:rsidP="00A367E9">
      <w:pPr>
        <w:pStyle w:val="BodyTextIndent"/>
        <w:ind w:left="0"/>
        <w:jc w:val="both"/>
      </w:pPr>
      <w:r>
        <w:t>Responsibilities may be direct, joint or through devolved structures, but always in accordance with whole school policies. These details may be amended at any time by agreement, but in any case will be reviewed during the appraisal process.</w:t>
      </w:r>
    </w:p>
    <w:p w:rsidR="00A367E9" w:rsidRDefault="00A367E9" w:rsidP="00A367E9">
      <w:pPr>
        <w:jc w:val="both"/>
      </w:pPr>
    </w:p>
    <w:p w:rsidR="00A367E9" w:rsidRDefault="00A367E9" w:rsidP="00A367E9">
      <w:pPr>
        <w:pStyle w:val="BodyText3"/>
      </w:pPr>
      <w:r>
        <w:t xml:space="preserve">The candidate will visibly maintain the highest professional standards, have excellent interpersonal, communication, presentational </w:t>
      </w:r>
      <w:r w:rsidRPr="001C5DDD">
        <w:t>and ICT skills</w:t>
      </w:r>
      <w:r>
        <w:t xml:space="preserve">, and have the ability to work flexibly within the school structure. </w:t>
      </w:r>
    </w:p>
    <w:p w:rsidR="00A367E9" w:rsidRDefault="00A367E9" w:rsidP="00A367E9">
      <w:pPr>
        <w:pStyle w:val="BodyText3"/>
      </w:pPr>
    </w:p>
    <w:p w:rsidR="00A367E9" w:rsidRDefault="00A367E9" w:rsidP="00A367E9">
      <w:pPr>
        <w:pStyle w:val="BodyText3"/>
        <w:rPr>
          <w:b/>
          <w:bCs/>
        </w:rPr>
      </w:pPr>
      <w:r w:rsidRPr="00916648">
        <w:rPr>
          <w:b/>
          <w:bCs/>
        </w:rPr>
        <w:t>The closing date for ap</w:t>
      </w:r>
      <w:r w:rsidR="00B61461" w:rsidRPr="00916648">
        <w:rPr>
          <w:b/>
          <w:bCs/>
        </w:rPr>
        <w:t>plic</w:t>
      </w:r>
      <w:r w:rsidR="001634F0" w:rsidRPr="00916648">
        <w:rPr>
          <w:b/>
          <w:bCs/>
        </w:rPr>
        <w:t>ati</w:t>
      </w:r>
      <w:r w:rsidR="002B5B89" w:rsidRPr="00916648">
        <w:rPr>
          <w:b/>
          <w:bCs/>
        </w:rPr>
        <w:t xml:space="preserve">ons </w:t>
      </w:r>
      <w:r w:rsidR="00FE22D7" w:rsidRPr="00916648">
        <w:rPr>
          <w:b/>
          <w:bCs/>
        </w:rPr>
        <w:t>is Monday 29th</w:t>
      </w:r>
      <w:r w:rsidR="002B5B89" w:rsidRPr="00916648">
        <w:rPr>
          <w:b/>
          <w:bCs/>
        </w:rPr>
        <w:t xml:space="preserve"> January at 4p.m</w:t>
      </w:r>
      <w:r w:rsidRPr="00916648">
        <w:rPr>
          <w:b/>
          <w:bCs/>
        </w:rPr>
        <w:t xml:space="preserve">.  </w:t>
      </w:r>
      <w:r w:rsidR="0015203C" w:rsidRPr="00916648">
        <w:rPr>
          <w:b/>
          <w:bCs/>
        </w:rPr>
        <w:t>It is planned that inter</w:t>
      </w:r>
      <w:r w:rsidR="00980F40" w:rsidRPr="00916648">
        <w:rPr>
          <w:b/>
          <w:bCs/>
        </w:rPr>
        <w:t>views will</w:t>
      </w:r>
      <w:r w:rsidR="00547FE3" w:rsidRPr="00916648">
        <w:rPr>
          <w:b/>
          <w:bCs/>
        </w:rPr>
        <w:t xml:space="preserve"> be hel</w:t>
      </w:r>
      <w:r w:rsidR="00FE22D7" w:rsidRPr="00916648">
        <w:rPr>
          <w:b/>
          <w:bCs/>
        </w:rPr>
        <w:t xml:space="preserve">d on </w:t>
      </w:r>
      <w:r w:rsidR="002B5B89" w:rsidRPr="00916648">
        <w:rPr>
          <w:b/>
          <w:bCs/>
        </w:rPr>
        <w:t>Friday 9</w:t>
      </w:r>
      <w:r w:rsidR="002B5B89" w:rsidRPr="00916648">
        <w:rPr>
          <w:b/>
          <w:bCs/>
          <w:vertAlign w:val="superscript"/>
        </w:rPr>
        <w:t>th</w:t>
      </w:r>
      <w:r w:rsidR="002B5B89" w:rsidRPr="00916648">
        <w:rPr>
          <w:b/>
          <w:bCs/>
        </w:rPr>
        <w:t xml:space="preserve"> February</w:t>
      </w:r>
      <w:r w:rsidR="0015203C" w:rsidRPr="00916648">
        <w:rPr>
          <w:b/>
          <w:bCs/>
        </w:rPr>
        <w:t>.</w:t>
      </w:r>
      <w:r>
        <w:rPr>
          <w:b/>
          <w:bCs/>
        </w:rPr>
        <w:t xml:space="preserve">                                                       </w:t>
      </w:r>
    </w:p>
    <w:p w:rsidR="002B5B89" w:rsidRDefault="002B5B89" w:rsidP="00DD57AF"/>
    <w:p w:rsidR="00DD57AF" w:rsidRPr="00120B46" w:rsidRDefault="00DD57AF" w:rsidP="00DD57AF">
      <w:pPr>
        <w:rPr>
          <w:b/>
          <w:bCs/>
        </w:rPr>
      </w:pPr>
    </w:p>
    <w:p w:rsidR="00DD57AF" w:rsidRDefault="001634F0" w:rsidP="00DD57AF">
      <w:pPr>
        <w:rPr>
          <w:b/>
          <w:bCs/>
        </w:rPr>
      </w:pPr>
      <w:r>
        <w:rPr>
          <w:b/>
          <w:bCs/>
        </w:rPr>
        <w:t>A.R. Lock</w:t>
      </w:r>
      <w:r w:rsidR="00DD57AF">
        <w:rPr>
          <w:b/>
          <w:bCs/>
        </w:rPr>
        <w:t xml:space="preserve"> </w:t>
      </w:r>
      <w:bookmarkStart w:id="0" w:name="_GoBack"/>
      <w:bookmarkEnd w:id="0"/>
    </w:p>
    <w:p w:rsidR="00DD57AF" w:rsidRDefault="00DD57AF" w:rsidP="00DD57AF">
      <w:pPr>
        <w:rPr>
          <w:b/>
          <w:bCs/>
        </w:rPr>
      </w:pPr>
      <w:r>
        <w:rPr>
          <w:b/>
          <w:bCs/>
        </w:rPr>
        <w:t>Head Master</w:t>
      </w:r>
    </w:p>
    <w:sectPr w:rsidR="00DD57AF" w:rsidSect="004D1C5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71" w:rsidRDefault="00964771">
      <w:pPr>
        <w:spacing w:line="240" w:lineRule="auto"/>
      </w:pPr>
      <w:r>
        <w:separator/>
      </w:r>
    </w:p>
  </w:endnote>
  <w:endnote w:type="continuationSeparator" w:id="0">
    <w:p w:rsidR="00964771" w:rsidRDefault="0096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71" w:rsidRPr="008E22D7" w:rsidRDefault="00964771" w:rsidP="00DD57AF">
    <w:pPr>
      <w:jc w:val="center"/>
      <w:rPr>
        <w:b/>
        <w:iCs/>
        <w:sz w:val="16"/>
      </w:rPr>
    </w:pPr>
    <w:r w:rsidRPr="008E22D7">
      <w:rPr>
        <w:b/>
        <w:iCs/>
        <w:sz w:val="16"/>
      </w:rPr>
      <w:t xml:space="preserve">This school is committed to safeguarding and promoting the welfare of children and young people </w:t>
    </w:r>
  </w:p>
  <w:p w:rsidR="00964771" w:rsidRPr="008E22D7" w:rsidRDefault="00964771" w:rsidP="00DD57AF">
    <w:pPr>
      <w:jc w:val="center"/>
      <w:rPr>
        <w:b/>
        <w:sz w:val="16"/>
      </w:rPr>
    </w:pPr>
    <w:r w:rsidRPr="008E22D7">
      <w:rPr>
        <w:b/>
        <w:iCs/>
        <w:sz w:val="16"/>
      </w:rPr>
      <w:t>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71" w:rsidRDefault="00964771">
      <w:pPr>
        <w:spacing w:line="240" w:lineRule="auto"/>
      </w:pPr>
      <w:r>
        <w:separator/>
      </w:r>
    </w:p>
  </w:footnote>
  <w:footnote w:type="continuationSeparator" w:id="0">
    <w:p w:rsidR="00964771" w:rsidRDefault="009647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F29"/>
    <w:multiLevelType w:val="hybridMultilevel"/>
    <w:tmpl w:val="FF2E23D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08339F"/>
    <w:multiLevelType w:val="hybridMultilevel"/>
    <w:tmpl w:val="4902619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F0E10EE"/>
    <w:multiLevelType w:val="hybridMultilevel"/>
    <w:tmpl w:val="9210E024"/>
    <w:lvl w:ilvl="0" w:tplc="04090015">
      <w:start w:val="3"/>
      <w:numFmt w:val="upperLetter"/>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E661BD"/>
    <w:multiLevelType w:val="hybridMultilevel"/>
    <w:tmpl w:val="CBFE681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DE2837"/>
    <w:multiLevelType w:val="hybridMultilevel"/>
    <w:tmpl w:val="EF7CFED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C36796C"/>
    <w:multiLevelType w:val="hybridMultilevel"/>
    <w:tmpl w:val="7B70F3AA"/>
    <w:lvl w:ilvl="0" w:tplc="04090009">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4C11F61"/>
    <w:multiLevelType w:val="hybridMultilevel"/>
    <w:tmpl w:val="9ECC96DE"/>
    <w:lvl w:ilvl="0" w:tplc="2E44713E">
      <w:start w:val="1"/>
      <w:numFmt w:val="upperLetter"/>
      <w:pStyle w:val="Heading7"/>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33D3A91"/>
    <w:multiLevelType w:val="hybridMultilevel"/>
    <w:tmpl w:val="BEA07CD0"/>
    <w:lvl w:ilvl="0" w:tplc="A92AC470">
      <w:start w:val="1"/>
      <w:numFmt w:val="bullet"/>
      <w:pStyle w:val="BulletedTex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14"/>
    <w:rsid w:val="000012DE"/>
    <w:rsid w:val="00022C25"/>
    <w:rsid w:val="000232E4"/>
    <w:rsid w:val="00023DCE"/>
    <w:rsid w:val="000539A9"/>
    <w:rsid w:val="00100EC7"/>
    <w:rsid w:val="00147ED2"/>
    <w:rsid w:val="0015203C"/>
    <w:rsid w:val="00155398"/>
    <w:rsid w:val="001634F0"/>
    <w:rsid w:val="00185EE7"/>
    <w:rsid w:val="001A5666"/>
    <w:rsid w:val="002B5B89"/>
    <w:rsid w:val="002D57BA"/>
    <w:rsid w:val="002E1354"/>
    <w:rsid w:val="00303E50"/>
    <w:rsid w:val="0033067F"/>
    <w:rsid w:val="00372030"/>
    <w:rsid w:val="00380C99"/>
    <w:rsid w:val="003C2CAA"/>
    <w:rsid w:val="003E76D2"/>
    <w:rsid w:val="004155B3"/>
    <w:rsid w:val="00457390"/>
    <w:rsid w:val="004613F3"/>
    <w:rsid w:val="004D1C57"/>
    <w:rsid w:val="004D3A6D"/>
    <w:rsid w:val="00504D9A"/>
    <w:rsid w:val="00547FE3"/>
    <w:rsid w:val="005B0C3D"/>
    <w:rsid w:val="005D2758"/>
    <w:rsid w:val="00632052"/>
    <w:rsid w:val="0065015A"/>
    <w:rsid w:val="00670CC8"/>
    <w:rsid w:val="006D1A82"/>
    <w:rsid w:val="00792752"/>
    <w:rsid w:val="00793E26"/>
    <w:rsid w:val="007A2E84"/>
    <w:rsid w:val="007B6334"/>
    <w:rsid w:val="007B6D1C"/>
    <w:rsid w:val="0081706B"/>
    <w:rsid w:val="00847662"/>
    <w:rsid w:val="0089565D"/>
    <w:rsid w:val="008A0514"/>
    <w:rsid w:val="008B7FB1"/>
    <w:rsid w:val="008F42BC"/>
    <w:rsid w:val="008F5C91"/>
    <w:rsid w:val="00916648"/>
    <w:rsid w:val="00930B22"/>
    <w:rsid w:val="00942CA5"/>
    <w:rsid w:val="009508A2"/>
    <w:rsid w:val="00964771"/>
    <w:rsid w:val="00980F40"/>
    <w:rsid w:val="00982872"/>
    <w:rsid w:val="009B7193"/>
    <w:rsid w:val="00A15099"/>
    <w:rsid w:val="00A367E9"/>
    <w:rsid w:val="00AA2159"/>
    <w:rsid w:val="00AF6577"/>
    <w:rsid w:val="00B61461"/>
    <w:rsid w:val="00B775B3"/>
    <w:rsid w:val="00BD51D0"/>
    <w:rsid w:val="00C43D75"/>
    <w:rsid w:val="00C45A33"/>
    <w:rsid w:val="00C76BC2"/>
    <w:rsid w:val="00C87AEC"/>
    <w:rsid w:val="00D17BAB"/>
    <w:rsid w:val="00D34401"/>
    <w:rsid w:val="00D35751"/>
    <w:rsid w:val="00DD57AF"/>
    <w:rsid w:val="00DE5343"/>
    <w:rsid w:val="00E4402B"/>
    <w:rsid w:val="00F74D73"/>
    <w:rsid w:val="00FB1B60"/>
    <w:rsid w:val="00FE22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maroon" strokecolor="#930"/>
    </o:shapedefaults>
    <o:shapelayout v:ext="edit">
      <o:idmap v:ext="edit" data="1"/>
    </o:shapelayout>
  </w:shapeDefaults>
  <w:decimalSymbol w:val="."/>
  <w:listSeparator w:val=","/>
  <w15:docId w15:val="{29F915AC-6C1B-4EBE-851A-16559094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46"/>
    <w:pPr>
      <w:spacing w:line="288" w:lineRule="auto"/>
    </w:pPr>
    <w:rPr>
      <w:rFonts w:ascii="Arial" w:hAnsi="Arial"/>
      <w:sz w:val="18"/>
      <w:szCs w:val="24"/>
      <w:lang w:eastAsia="en-US"/>
    </w:rPr>
  </w:style>
  <w:style w:type="paragraph" w:styleId="Heading1">
    <w:name w:val="heading 1"/>
    <w:basedOn w:val="Normal"/>
    <w:next w:val="Normal"/>
    <w:qFormat/>
    <w:rsid w:val="00457390"/>
    <w:pPr>
      <w:keepNext/>
      <w:jc w:val="both"/>
      <w:outlineLvl w:val="0"/>
    </w:pPr>
    <w:rPr>
      <w:rFonts w:eastAsia="Arial Unicode MS"/>
      <w:b/>
      <w:bCs/>
      <w:sz w:val="22"/>
    </w:rPr>
  </w:style>
  <w:style w:type="paragraph" w:styleId="Heading2">
    <w:name w:val="heading 2"/>
    <w:basedOn w:val="Normal"/>
    <w:next w:val="Normal"/>
    <w:qFormat/>
    <w:rsid w:val="00457390"/>
    <w:pPr>
      <w:keepNext/>
      <w:jc w:val="both"/>
      <w:outlineLvl w:val="1"/>
    </w:pPr>
    <w:rPr>
      <w:rFonts w:eastAsia="Arial Unicode MS"/>
      <w:b/>
      <w:bCs/>
      <w:sz w:val="28"/>
    </w:rPr>
  </w:style>
  <w:style w:type="paragraph" w:styleId="Heading3">
    <w:name w:val="heading 3"/>
    <w:basedOn w:val="Normal"/>
    <w:next w:val="Normal"/>
    <w:qFormat/>
    <w:rsid w:val="00457390"/>
    <w:pPr>
      <w:keepNext/>
      <w:jc w:val="center"/>
      <w:outlineLvl w:val="2"/>
    </w:pPr>
    <w:rPr>
      <w:rFonts w:eastAsia="Arial Unicode MS"/>
      <w:b/>
      <w:bCs/>
      <w:sz w:val="28"/>
    </w:rPr>
  </w:style>
  <w:style w:type="paragraph" w:styleId="Heading6">
    <w:name w:val="heading 6"/>
    <w:basedOn w:val="Normal"/>
    <w:next w:val="Normal"/>
    <w:qFormat/>
    <w:rsid w:val="00457390"/>
    <w:pPr>
      <w:keepNext/>
      <w:jc w:val="center"/>
      <w:outlineLvl w:val="5"/>
    </w:pPr>
    <w:rPr>
      <w:rFonts w:eastAsia="Arial Unicode MS"/>
      <w:b/>
      <w:bCs/>
      <w:sz w:val="40"/>
    </w:rPr>
  </w:style>
  <w:style w:type="paragraph" w:styleId="Heading7">
    <w:name w:val="heading 7"/>
    <w:basedOn w:val="Normal"/>
    <w:next w:val="Normal"/>
    <w:qFormat/>
    <w:rsid w:val="00457390"/>
    <w:pPr>
      <w:keepNext/>
      <w:numPr>
        <w:numId w:val="1"/>
      </w:num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7390"/>
    <w:pPr>
      <w:jc w:val="center"/>
    </w:pPr>
    <w:rPr>
      <w:b/>
      <w:bCs/>
      <w:sz w:val="36"/>
    </w:rPr>
  </w:style>
  <w:style w:type="paragraph" w:styleId="BodyText">
    <w:name w:val="Body Text"/>
    <w:basedOn w:val="Normal"/>
    <w:rsid w:val="00457390"/>
    <w:rPr>
      <w:sz w:val="28"/>
    </w:rPr>
  </w:style>
  <w:style w:type="paragraph" w:styleId="BodyTextIndent">
    <w:name w:val="Body Text Indent"/>
    <w:basedOn w:val="Normal"/>
    <w:rsid w:val="00457390"/>
    <w:pPr>
      <w:tabs>
        <w:tab w:val="left" w:pos="675"/>
        <w:tab w:val="left" w:pos="9286"/>
      </w:tabs>
      <w:ind w:left="675"/>
    </w:pPr>
  </w:style>
  <w:style w:type="paragraph" w:styleId="BodyText2">
    <w:name w:val="Body Text 2"/>
    <w:basedOn w:val="Normal"/>
    <w:rsid w:val="00457390"/>
    <w:pPr>
      <w:jc w:val="both"/>
    </w:pPr>
    <w:rPr>
      <w:sz w:val="22"/>
      <w:szCs w:val="20"/>
    </w:rPr>
  </w:style>
  <w:style w:type="paragraph" w:styleId="BodyText3">
    <w:name w:val="Body Text 3"/>
    <w:basedOn w:val="Normal"/>
    <w:rsid w:val="00457390"/>
    <w:pPr>
      <w:jc w:val="both"/>
    </w:pPr>
  </w:style>
  <w:style w:type="paragraph" w:customStyle="1" w:styleId="SubHeadings">
    <w:name w:val="Sub Headings"/>
    <w:basedOn w:val="Normal"/>
    <w:rsid w:val="00120B46"/>
    <w:pPr>
      <w:spacing w:after="40"/>
    </w:pPr>
    <w:rPr>
      <w:sz w:val="24"/>
    </w:rPr>
  </w:style>
  <w:style w:type="paragraph" w:customStyle="1" w:styleId="BulletedText">
    <w:name w:val="Bulleted Text"/>
    <w:basedOn w:val="Normal"/>
    <w:rsid w:val="00120B46"/>
    <w:pPr>
      <w:numPr>
        <w:numId w:val="8"/>
      </w:numPr>
    </w:pPr>
  </w:style>
  <w:style w:type="paragraph" w:styleId="Header">
    <w:name w:val="header"/>
    <w:basedOn w:val="Normal"/>
    <w:rsid w:val="00120B46"/>
    <w:pPr>
      <w:tabs>
        <w:tab w:val="center" w:pos="4320"/>
        <w:tab w:val="right" w:pos="8640"/>
      </w:tabs>
    </w:pPr>
  </w:style>
  <w:style w:type="paragraph" w:styleId="Footer">
    <w:name w:val="footer"/>
    <w:basedOn w:val="Normal"/>
    <w:semiHidden/>
    <w:rsid w:val="00120B46"/>
    <w:pPr>
      <w:tabs>
        <w:tab w:val="center" w:pos="4320"/>
        <w:tab w:val="right" w:pos="8640"/>
      </w:tabs>
    </w:pPr>
  </w:style>
  <w:style w:type="paragraph" w:styleId="BalloonText">
    <w:name w:val="Balloon Text"/>
    <w:basedOn w:val="Normal"/>
    <w:link w:val="BalloonTextChar"/>
    <w:uiPriority w:val="99"/>
    <w:semiHidden/>
    <w:unhideWhenUsed/>
    <w:rsid w:val="00D35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Warwick School</Company>
  <LinksUpToDate>false</LinksUpToDate>
  <CharactersWithSpaces>6068</CharactersWithSpaces>
  <SharedDoc>false</SharedDoc>
  <HLinks>
    <vt:vector size="12" baseType="variant">
      <vt:variant>
        <vt:i4>327701</vt:i4>
      </vt:variant>
      <vt:variant>
        <vt:i4>7548</vt:i4>
      </vt:variant>
      <vt:variant>
        <vt:i4>1025</vt:i4>
      </vt:variant>
      <vt:variant>
        <vt:i4>1</vt:i4>
      </vt:variant>
      <vt:variant>
        <vt:lpwstr>EBHalseSignature</vt:lpwstr>
      </vt:variant>
      <vt:variant>
        <vt:lpwstr/>
      </vt:variant>
      <vt:variant>
        <vt:i4>6225921</vt:i4>
      </vt:variant>
      <vt:variant>
        <vt:i4>-1</vt:i4>
      </vt:variant>
      <vt:variant>
        <vt:i4>1034</vt:i4>
      </vt:variant>
      <vt:variant>
        <vt:i4>1</vt:i4>
      </vt:variant>
      <vt:variant>
        <vt:lpwstr>Crest &amp;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School</dc:creator>
  <cp:keywords/>
  <dc:description/>
  <cp:lastModifiedBy>McMahon, C</cp:lastModifiedBy>
  <cp:revision>2</cp:revision>
  <cp:lastPrinted>2009-11-04T14:07:00Z</cp:lastPrinted>
  <dcterms:created xsi:type="dcterms:W3CDTF">2018-01-09T15:23:00Z</dcterms:created>
  <dcterms:modified xsi:type="dcterms:W3CDTF">2018-01-09T15:23:00Z</dcterms:modified>
</cp:coreProperties>
</file>