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04" w:rsidRDefault="00137604" w:rsidP="00F16AD0">
      <w:pPr>
        <w:jc w:val="right"/>
        <w:rPr>
          <w:rFonts w:ascii="Arial" w:hAnsi="Arial" w:cs="Arial"/>
          <w:b/>
        </w:rPr>
      </w:pPr>
      <w:r>
        <w:rPr>
          <w:noProof/>
          <w:lang w:eastAsia="en-GB"/>
        </w:rPr>
        <w:drawing>
          <wp:inline distT="0" distB="0" distL="0" distR="0" wp14:anchorId="6AE3081E" wp14:editId="22BB48FB">
            <wp:extent cx="1678305"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8305" cy="1209675"/>
                    </a:xfrm>
                    <a:prstGeom prst="rect">
                      <a:avLst/>
                    </a:prstGeom>
                  </pic:spPr>
                </pic:pic>
              </a:graphicData>
            </a:graphic>
          </wp:inline>
        </w:drawing>
      </w:r>
    </w:p>
    <w:p w:rsidR="00660395" w:rsidRPr="00660395" w:rsidRDefault="00660395" w:rsidP="003B7240">
      <w:pPr>
        <w:spacing w:after="216"/>
        <w:rPr>
          <w:rFonts w:ascii="Arial" w:hAnsi="Arial" w:cs="Arial"/>
          <w:i/>
          <w:spacing w:val="4"/>
        </w:rPr>
      </w:pPr>
    </w:p>
    <w:p w:rsidR="00660395" w:rsidRPr="00FF736E" w:rsidRDefault="00660395" w:rsidP="00660395">
      <w:pPr>
        <w:rPr>
          <w:rFonts w:ascii="Arial" w:hAnsi="Arial" w:cs="Arial"/>
          <w:b/>
        </w:rPr>
      </w:pPr>
      <w:r w:rsidRPr="00FF736E">
        <w:rPr>
          <w:rFonts w:ascii="Arial" w:hAnsi="Arial" w:cs="Arial"/>
          <w:b/>
        </w:rPr>
        <w:t>JOB DESCRIPTION</w:t>
      </w:r>
    </w:p>
    <w:p w:rsidR="00660395" w:rsidRPr="00FF736E" w:rsidRDefault="00660395" w:rsidP="00660395">
      <w:pPr>
        <w:rPr>
          <w:rFonts w:ascii="Arial" w:hAnsi="Arial" w:cs="Arial"/>
          <w:b/>
        </w:rPr>
      </w:pPr>
      <w:r w:rsidRPr="00FF736E">
        <w:rPr>
          <w:rFonts w:ascii="Arial" w:hAnsi="Arial" w:cs="Arial"/>
          <w:b/>
        </w:rPr>
        <w:t xml:space="preserve">POST: </w:t>
      </w:r>
      <w:r w:rsidR="00A03609" w:rsidRPr="00FF736E">
        <w:rPr>
          <w:rFonts w:ascii="Arial" w:hAnsi="Arial" w:cs="Arial"/>
          <w:b/>
        </w:rPr>
        <w:t>HLTA</w:t>
      </w:r>
    </w:p>
    <w:p w:rsidR="00660395" w:rsidRPr="00FF736E" w:rsidRDefault="00660395" w:rsidP="00660395">
      <w:pPr>
        <w:rPr>
          <w:rFonts w:ascii="Arial" w:hAnsi="Arial" w:cs="Arial"/>
          <w:b/>
        </w:rPr>
      </w:pPr>
      <w:r w:rsidRPr="00FF736E">
        <w:rPr>
          <w:rFonts w:ascii="Arial" w:hAnsi="Arial" w:cs="Arial"/>
          <w:b/>
        </w:rPr>
        <w:t xml:space="preserve">REPORTING TO: </w:t>
      </w:r>
      <w:r w:rsidR="009D3AB5" w:rsidRPr="00FF736E">
        <w:rPr>
          <w:rFonts w:ascii="Arial" w:hAnsi="Arial" w:cs="Arial"/>
          <w:b/>
        </w:rPr>
        <w:t xml:space="preserve">Deputy </w:t>
      </w:r>
      <w:r w:rsidR="00A03609" w:rsidRPr="00FF736E">
        <w:rPr>
          <w:rFonts w:ascii="Arial" w:hAnsi="Arial" w:cs="Arial"/>
          <w:b/>
        </w:rPr>
        <w:t>Head Teacher</w:t>
      </w:r>
    </w:p>
    <w:p w:rsidR="00660395" w:rsidRPr="00FF736E" w:rsidRDefault="00660395" w:rsidP="00660395">
      <w:pPr>
        <w:rPr>
          <w:rFonts w:ascii="Arial" w:hAnsi="Arial" w:cs="Arial"/>
        </w:rPr>
      </w:pPr>
      <w:r w:rsidRPr="00FF736E">
        <w:rPr>
          <w:rFonts w:ascii="Arial" w:hAnsi="Arial" w:cs="Arial"/>
          <w:b/>
        </w:rPr>
        <w:t>RESPONSIBLE FOR: N/A</w:t>
      </w:r>
    </w:p>
    <w:p w:rsidR="00660395" w:rsidRDefault="00660395" w:rsidP="00660395">
      <w:pPr>
        <w:autoSpaceDE w:val="0"/>
        <w:autoSpaceDN w:val="0"/>
        <w:adjustRightInd w:val="0"/>
        <w:spacing w:after="0" w:line="240" w:lineRule="auto"/>
        <w:rPr>
          <w:rFonts w:ascii="Arial" w:hAnsi="Arial" w:cs="Arial"/>
          <w:b/>
          <w:bCs/>
          <w:u w:val="single"/>
        </w:rPr>
      </w:pPr>
      <w:r w:rsidRPr="00FF736E">
        <w:rPr>
          <w:rFonts w:ascii="Arial" w:hAnsi="Arial" w:cs="Arial"/>
          <w:b/>
          <w:bCs/>
          <w:u w:val="single"/>
        </w:rPr>
        <w:t>Job purpose</w:t>
      </w:r>
    </w:p>
    <w:p w:rsidR="00FF736E" w:rsidRPr="00FF736E" w:rsidRDefault="00FF736E" w:rsidP="00660395">
      <w:pPr>
        <w:autoSpaceDE w:val="0"/>
        <w:autoSpaceDN w:val="0"/>
        <w:adjustRightInd w:val="0"/>
        <w:spacing w:after="0" w:line="240" w:lineRule="auto"/>
        <w:rPr>
          <w:rFonts w:ascii="Arial" w:hAnsi="Arial" w:cs="Arial"/>
          <w:b/>
          <w:bCs/>
          <w:u w:val="single"/>
        </w:rPr>
      </w:pPr>
    </w:p>
    <w:p w:rsidR="00660395" w:rsidRDefault="009D3AB5" w:rsidP="00A03609">
      <w:pPr>
        <w:rPr>
          <w:rFonts w:ascii="Arial" w:hAnsi="Arial" w:cs="Arial"/>
        </w:rPr>
      </w:pPr>
      <w:r>
        <w:rPr>
          <w:rFonts w:ascii="Arial" w:hAnsi="Arial" w:cs="Arial"/>
        </w:rPr>
        <w:t>All aspects of the job description is to be carried out within a system of supervision by qualified teachers and senior leaders.   To complement teachers’ delivery of the national curriculum and contribute to the development of other support staff, pupils, and school policies and strategies.  To supervise whole classes occasionally during the short-term</w:t>
      </w:r>
      <w:r w:rsidR="00FF736E">
        <w:rPr>
          <w:rFonts w:ascii="Arial" w:hAnsi="Arial" w:cs="Arial"/>
        </w:rPr>
        <w:t xml:space="preserve"> absence of teachers.</w:t>
      </w:r>
    </w:p>
    <w:p w:rsidR="00FF736E" w:rsidRDefault="00FF736E" w:rsidP="00A03609">
      <w:pPr>
        <w:rPr>
          <w:rFonts w:ascii="Arial" w:hAnsi="Arial" w:cs="Arial"/>
        </w:rPr>
      </w:pPr>
      <w:r>
        <w:rPr>
          <w:rFonts w:ascii="Arial" w:hAnsi="Arial" w:cs="Arial"/>
        </w:rPr>
        <w:t>To provide support for pupils, the teacher and the school in order to raise standards of achievement for all pupils (eg SEN, EAL, GT all under achieving groups), by utilising advanced levels of knowledge and skills when assisting with planning, monitoring, assessing and managing classes, and to encourage pupils to become independent learners, to provide support for their welfare, and to support the inclusion of pupils in all aspects of school life.</w:t>
      </w:r>
    </w:p>
    <w:p w:rsidR="00FF736E" w:rsidRPr="008D163E" w:rsidRDefault="00FF736E" w:rsidP="00A03609">
      <w:pPr>
        <w:rPr>
          <w:rFonts w:ascii="Arial" w:hAnsi="Arial" w:cs="Arial"/>
          <w:b/>
          <w:u w:val="single"/>
        </w:rPr>
      </w:pPr>
      <w:r w:rsidRPr="008D163E">
        <w:rPr>
          <w:rFonts w:ascii="Arial" w:hAnsi="Arial" w:cs="Arial"/>
          <w:b/>
          <w:u w:val="single"/>
        </w:rPr>
        <w:t>Main Duties</w:t>
      </w:r>
    </w:p>
    <w:p w:rsidR="00FF736E" w:rsidRPr="008D163E" w:rsidRDefault="00FF736E" w:rsidP="00A03609">
      <w:pPr>
        <w:rPr>
          <w:rFonts w:ascii="Arial" w:hAnsi="Arial" w:cs="Arial"/>
          <w:b/>
          <w:u w:val="single"/>
        </w:rPr>
      </w:pPr>
      <w:r w:rsidRPr="008D163E">
        <w:rPr>
          <w:rFonts w:ascii="Arial" w:hAnsi="Arial" w:cs="Arial"/>
          <w:b/>
          <w:u w:val="single"/>
        </w:rPr>
        <w:t>Planning</w:t>
      </w:r>
    </w:p>
    <w:p w:rsidR="00FF736E" w:rsidRPr="008D163E" w:rsidRDefault="00FF736E" w:rsidP="008D163E">
      <w:pPr>
        <w:pStyle w:val="ListParagraph"/>
        <w:numPr>
          <w:ilvl w:val="0"/>
          <w:numId w:val="27"/>
        </w:numPr>
        <w:rPr>
          <w:rFonts w:ascii="Arial" w:hAnsi="Arial" w:cs="Arial"/>
        </w:rPr>
      </w:pPr>
      <w:r w:rsidRPr="008D163E">
        <w:rPr>
          <w:rFonts w:ascii="Arial" w:hAnsi="Arial" w:cs="Arial"/>
        </w:rPr>
        <w:t>Plan and prepare lessons with teachers, participating in all stages of the planning cycle, including in lesson planning, evaluating and adjusting lesson/ work plans.</w:t>
      </w:r>
    </w:p>
    <w:p w:rsidR="00FF736E" w:rsidRPr="008D163E" w:rsidRDefault="00FF736E" w:rsidP="008D163E">
      <w:pPr>
        <w:pStyle w:val="ListParagraph"/>
        <w:numPr>
          <w:ilvl w:val="0"/>
          <w:numId w:val="27"/>
        </w:numPr>
        <w:rPr>
          <w:rFonts w:ascii="Arial" w:hAnsi="Arial" w:cs="Arial"/>
        </w:rPr>
      </w:pPr>
      <w:r w:rsidRPr="008D163E">
        <w:rPr>
          <w:rFonts w:ascii="Arial" w:hAnsi="Arial" w:cs="Arial"/>
        </w:rPr>
        <w:t>Develop and prepare resources for learning activities in accordance with lesson plans and in response to pupil need.</w:t>
      </w:r>
    </w:p>
    <w:p w:rsidR="00FF736E" w:rsidRDefault="00FF736E" w:rsidP="008D163E">
      <w:pPr>
        <w:pStyle w:val="ListParagraph"/>
        <w:numPr>
          <w:ilvl w:val="0"/>
          <w:numId w:val="27"/>
        </w:numPr>
        <w:rPr>
          <w:rFonts w:ascii="Arial" w:hAnsi="Arial" w:cs="Arial"/>
        </w:rPr>
      </w:pPr>
      <w:r w:rsidRPr="008D163E">
        <w:rPr>
          <w:rFonts w:ascii="Arial" w:hAnsi="Arial" w:cs="Arial"/>
        </w:rPr>
        <w:t>Contribute to the planning of opportunities for pupils to learn in out-of-school contexts in line with the school policies and procedures.</w:t>
      </w:r>
    </w:p>
    <w:p w:rsidR="008D163E" w:rsidRPr="008D163E" w:rsidRDefault="008D163E" w:rsidP="008D163E">
      <w:pPr>
        <w:pStyle w:val="ListParagraph"/>
        <w:rPr>
          <w:rFonts w:ascii="Arial" w:hAnsi="Arial" w:cs="Arial"/>
        </w:rPr>
      </w:pPr>
    </w:p>
    <w:p w:rsidR="00FF736E" w:rsidRPr="008D163E" w:rsidRDefault="00FF736E" w:rsidP="00FF736E">
      <w:pPr>
        <w:rPr>
          <w:rFonts w:ascii="Arial" w:hAnsi="Arial" w:cs="Arial"/>
          <w:b/>
          <w:u w:val="single"/>
        </w:rPr>
      </w:pPr>
      <w:r w:rsidRPr="008D163E">
        <w:rPr>
          <w:rFonts w:ascii="Arial" w:hAnsi="Arial" w:cs="Arial"/>
          <w:b/>
          <w:u w:val="single"/>
        </w:rPr>
        <w:t>Teaching and Learning</w:t>
      </w:r>
    </w:p>
    <w:p w:rsidR="00FF736E" w:rsidRPr="008D163E" w:rsidRDefault="00FF736E" w:rsidP="008D163E">
      <w:pPr>
        <w:pStyle w:val="ListParagraph"/>
        <w:numPr>
          <w:ilvl w:val="0"/>
          <w:numId w:val="26"/>
        </w:numPr>
        <w:rPr>
          <w:rFonts w:ascii="Arial" w:hAnsi="Arial" w:cs="Arial"/>
        </w:rPr>
      </w:pPr>
      <w:r w:rsidRPr="008D163E">
        <w:rPr>
          <w:rFonts w:ascii="Arial" w:hAnsi="Arial" w:cs="Arial"/>
        </w:rPr>
        <w:t>Be aware of and support difference and ensure all pupils have equal access to opportunities to learn and develop.</w:t>
      </w:r>
    </w:p>
    <w:p w:rsidR="00FF736E" w:rsidRPr="008D163E" w:rsidRDefault="00FF736E" w:rsidP="008D163E">
      <w:pPr>
        <w:pStyle w:val="ListParagraph"/>
        <w:numPr>
          <w:ilvl w:val="0"/>
          <w:numId w:val="26"/>
        </w:numPr>
        <w:rPr>
          <w:rFonts w:ascii="Arial" w:hAnsi="Arial" w:cs="Arial"/>
        </w:rPr>
      </w:pPr>
      <w:r w:rsidRPr="008D163E">
        <w:rPr>
          <w:rFonts w:ascii="Arial" w:hAnsi="Arial" w:cs="Arial"/>
        </w:rPr>
        <w:t>Promote and support the inclusion of all pupils, including those with specific needs, both in learning activities and within the classroom.</w:t>
      </w:r>
    </w:p>
    <w:p w:rsidR="008D163E" w:rsidRPr="008D163E" w:rsidRDefault="008D163E" w:rsidP="008D163E">
      <w:pPr>
        <w:pStyle w:val="ListParagraph"/>
        <w:numPr>
          <w:ilvl w:val="0"/>
          <w:numId w:val="26"/>
        </w:numPr>
        <w:rPr>
          <w:rFonts w:ascii="Arial" w:hAnsi="Arial" w:cs="Arial"/>
        </w:rPr>
      </w:pPr>
      <w:r w:rsidRPr="008D163E">
        <w:rPr>
          <w:rFonts w:ascii="Arial" w:hAnsi="Arial" w:cs="Arial"/>
        </w:rPr>
        <w:t xml:space="preserve">Use behaviour management strategies, in line with the school’s policy and procedures, to contribute to a purposeful learning environment and encourage pupils to interact and work co-operatively with others.  </w:t>
      </w:r>
    </w:p>
    <w:p w:rsidR="008D163E" w:rsidRPr="008D163E" w:rsidRDefault="008D163E" w:rsidP="008D163E">
      <w:pPr>
        <w:pStyle w:val="ListParagraph"/>
        <w:numPr>
          <w:ilvl w:val="0"/>
          <w:numId w:val="26"/>
        </w:numPr>
        <w:rPr>
          <w:rFonts w:ascii="Arial" w:hAnsi="Arial" w:cs="Arial"/>
        </w:rPr>
      </w:pPr>
      <w:r w:rsidRPr="008D163E">
        <w:rPr>
          <w:rFonts w:ascii="Arial" w:hAnsi="Arial" w:cs="Arial"/>
        </w:rPr>
        <w:t xml:space="preserve">In accordance with arrangements made by the Head Teacher, progress pupil’s learning in a range of classroom settings, including working with individuals, small </w:t>
      </w:r>
      <w:r w:rsidRPr="008D163E">
        <w:rPr>
          <w:rFonts w:ascii="Arial" w:hAnsi="Arial" w:cs="Arial"/>
        </w:rPr>
        <w:lastRenderedPageBreak/>
        <w:t>groups and whole classes where the assigned teacher is not present, in line with regulations and guidance.</w:t>
      </w:r>
    </w:p>
    <w:p w:rsidR="008D163E" w:rsidRPr="008D163E" w:rsidRDefault="008D163E" w:rsidP="008D163E">
      <w:pPr>
        <w:pStyle w:val="ListParagraph"/>
        <w:numPr>
          <w:ilvl w:val="0"/>
          <w:numId w:val="26"/>
        </w:numPr>
        <w:rPr>
          <w:rFonts w:ascii="Arial" w:hAnsi="Arial" w:cs="Arial"/>
        </w:rPr>
      </w:pPr>
      <w:r w:rsidRPr="008D163E">
        <w:rPr>
          <w:rFonts w:ascii="Arial" w:hAnsi="Arial" w:cs="Arial"/>
        </w:rPr>
        <w:t xml:space="preserve">Organise and safely manage the appropriate learning environment and resources. </w:t>
      </w:r>
    </w:p>
    <w:p w:rsidR="008D163E" w:rsidRPr="008D163E" w:rsidRDefault="008D163E" w:rsidP="008D163E">
      <w:pPr>
        <w:pStyle w:val="ListParagraph"/>
        <w:numPr>
          <w:ilvl w:val="0"/>
          <w:numId w:val="26"/>
        </w:numPr>
        <w:rPr>
          <w:rFonts w:ascii="Arial" w:hAnsi="Arial" w:cs="Arial"/>
        </w:rPr>
      </w:pPr>
      <w:r w:rsidRPr="008D163E">
        <w:rPr>
          <w:rFonts w:ascii="Arial" w:hAnsi="Arial" w:cs="Arial"/>
        </w:rPr>
        <w:t>Promote and reinforce children’s self-esteem and independence and employ strategies to recognise and reward achievement of self-reliance.</w:t>
      </w:r>
    </w:p>
    <w:p w:rsidR="008D163E" w:rsidRPr="008D163E" w:rsidRDefault="008D163E" w:rsidP="008D163E">
      <w:pPr>
        <w:pStyle w:val="ListParagraph"/>
        <w:numPr>
          <w:ilvl w:val="0"/>
          <w:numId w:val="26"/>
        </w:numPr>
        <w:rPr>
          <w:rFonts w:ascii="Arial" w:hAnsi="Arial" w:cs="Arial"/>
        </w:rPr>
      </w:pPr>
      <w:r w:rsidRPr="008D163E">
        <w:rPr>
          <w:rFonts w:ascii="Arial" w:hAnsi="Arial" w:cs="Arial"/>
        </w:rPr>
        <w:t>Support the role of parents in pupils’ learning and contribute to/lead meetings with parents to provide constructive feedback on pupil progress, achievement and behaviour, maintaining sensitively and confidentiality at all times.</w:t>
      </w:r>
    </w:p>
    <w:p w:rsidR="008D163E" w:rsidRPr="004E3D55" w:rsidRDefault="008D163E" w:rsidP="00FF736E">
      <w:pPr>
        <w:rPr>
          <w:rFonts w:ascii="Arial" w:hAnsi="Arial" w:cs="Arial"/>
          <w:b/>
          <w:u w:val="single"/>
        </w:rPr>
      </w:pPr>
      <w:r w:rsidRPr="004E3D55">
        <w:rPr>
          <w:rFonts w:ascii="Arial" w:hAnsi="Arial" w:cs="Arial"/>
          <w:b/>
          <w:u w:val="single"/>
        </w:rPr>
        <w:t>Monitoring and Assessment</w:t>
      </w:r>
    </w:p>
    <w:p w:rsidR="008D163E" w:rsidRPr="008D163E" w:rsidRDefault="008D163E" w:rsidP="008D163E">
      <w:pPr>
        <w:pStyle w:val="ListParagraph"/>
        <w:numPr>
          <w:ilvl w:val="0"/>
          <w:numId w:val="28"/>
        </w:numPr>
        <w:rPr>
          <w:rFonts w:ascii="Arial" w:hAnsi="Arial" w:cs="Arial"/>
        </w:rPr>
      </w:pPr>
      <w:r w:rsidRPr="008D163E">
        <w:rPr>
          <w:rFonts w:ascii="Arial" w:hAnsi="Arial" w:cs="Arial"/>
        </w:rPr>
        <w:t>With teachers evaluate pupils’ progress through a range of assessment activities.</w:t>
      </w:r>
    </w:p>
    <w:p w:rsidR="008D163E" w:rsidRPr="008D163E" w:rsidRDefault="008D163E" w:rsidP="008D163E">
      <w:pPr>
        <w:pStyle w:val="ListParagraph"/>
        <w:numPr>
          <w:ilvl w:val="0"/>
          <w:numId w:val="28"/>
        </w:numPr>
        <w:rPr>
          <w:rFonts w:ascii="Arial" w:hAnsi="Arial" w:cs="Arial"/>
        </w:rPr>
      </w:pPr>
      <w:r w:rsidRPr="008D163E">
        <w:rPr>
          <w:rFonts w:ascii="Arial" w:hAnsi="Arial" w:cs="Arial"/>
        </w:rPr>
        <w:t>Assess pupil’s responses to learning tasks and where appropriate, modify methods to meet individual and/or group needs.</w:t>
      </w:r>
    </w:p>
    <w:p w:rsidR="008D163E" w:rsidRPr="008D163E" w:rsidRDefault="008D163E" w:rsidP="008D163E">
      <w:pPr>
        <w:pStyle w:val="ListParagraph"/>
        <w:numPr>
          <w:ilvl w:val="0"/>
          <w:numId w:val="28"/>
        </w:numPr>
        <w:rPr>
          <w:rFonts w:ascii="Arial" w:hAnsi="Arial" w:cs="Arial"/>
        </w:rPr>
      </w:pPr>
      <w:r w:rsidRPr="008D163E">
        <w:rPr>
          <w:rFonts w:ascii="Arial" w:hAnsi="Arial" w:cs="Arial"/>
        </w:rPr>
        <w:t>Monitor pupils’ participation and progress and provide constructive feedback to pupils in relation to their progress and achievement.</w:t>
      </w:r>
    </w:p>
    <w:p w:rsidR="008D163E" w:rsidRPr="008D163E" w:rsidRDefault="008D163E" w:rsidP="008D163E">
      <w:pPr>
        <w:pStyle w:val="ListParagraph"/>
        <w:numPr>
          <w:ilvl w:val="0"/>
          <w:numId w:val="28"/>
        </w:numPr>
        <w:rPr>
          <w:rFonts w:ascii="Arial" w:hAnsi="Arial" w:cs="Arial"/>
        </w:rPr>
      </w:pPr>
      <w:r w:rsidRPr="008D163E">
        <w:rPr>
          <w:rFonts w:ascii="Arial" w:hAnsi="Arial" w:cs="Arial"/>
        </w:rPr>
        <w:t xml:space="preserve">Assist in maintaining and analysing records of </w:t>
      </w:r>
      <w:r w:rsidR="003628C9" w:rsidRPr="008D163E">
        <w:rPr>
          <w:rFonts w:ascii="Arial" w:hAnsi="Arial" w:cs="Arial"/>
        </w:rPr>
        <w:t>pupil’s</w:t>
      </w:r>
      <w:r w:rsidRPr="008D163E">
        <w:rPr>
          <w:rFonts w:ascii="Arial" w:hAnsi="Arial" w:cs="Arial"/>
        </w:rPr>
        <w:t xml:space="preserve"> progress.</w:t>
      </w:r>
    </w:p>
    <w:p w:rsidR="008D163E" w:rsidRDefault="008D163E" w:rsidP="008D163E">
      <w:pPr>
        <w:pStyle w:val="ListParagraph"/>
        <w:numPr>
          <w:ilvl w:val="0"/>
          <w:numId w:val="28"/>
        </w:numPr>
        <w:rPr>
          <w:rFonts w:ascii="Arial" w:hAnsi="Arial" w:cs="Arial"/>
        </w:rPr>
      </w:pPr>
      <w:r w:rsidRPr="008D163E">
        <w:rPr>
          <w:rFonts w:ascii="Arial" w:hAnsi="Arial" w:cs="Arial"/>
        </w:rPr>
        <w:t>Contribute to programmes of observation and assessment as planned by the teacher and provide reports, evaluations and other information to assist in the provision of appropriate support for specific children.</w:t>
      </w:r>
    </w:p>
    <w:p w:rsidR="004E3D55" w:rsidRPr="004E3D55" w:rsidRDefault="004E3D55" w:rsidP="004E3D55">
      <w:pPr>
        <w:rPr>
          <w:rFonts w:ascii="Arial" w:hAnsi="Arial" w:cs="Arial"/>
          <w:b/>
          <w:u w:val="single"/>
        </w:rPr>
      </w:pPr>
      <w:r w:rsidRPr="004E3D55">
        <w:rPr>
          <w:rFonts w:ascii="Arial" w:hAnsi="Arial" w:cs="Arial"/>
          <w:b/>
          <w:u w:val="single"/>
        </w:rPr>
        <w:t>Behavioural and Pas</w:t>
      </w:r>
      <w:r>
        <w:rPr>
          <w:rFonts w:ascii="Arial" w:hAnsi="Arial" w:cs="Arial"/>
          <w:b/>
          <w:u w:val="single"/>
        </w:rPr>
        <w:t>toral</w:t>
      </w:r>
    </w:p>
    <w:p w:rsidR="004E3D55" w:rsidRPr="004E3D55" w:rsidRDefault="004E3D55" w:rsidP="004E3D55">
      <w:pPr>
        <w:pStyle w:val="ListParagraph"/>
        <w:numPr>
          <w:ilvl w:val="0"/>
          <w:numId w:val="29"/>
        </w:numPr>
        <w:rPr>
          <w:rFonts w:ascii="Arial" w:hAnsi="Arial" w:cs="Arial"/>
        </w:rPr>
      </w:pPr>
      <w:r w:rsidRPr="004E3D55">
        <w:rPr>
          <w:rFonts w:ascii="Arial" w:hAnsi="Arial" w:cs="Arial"/>
        </w:rPr>
        <w:t>Recognise and challenge any incidents of racism, bullying, harassment, victimisation and any form of abuse of equal opportunities, ensuring compliance with relevant school policies and procedures and making sure the individuals involved understand it is unacceptable.</w:t>
      </w:r>
    </w:p>
    <w:p w:rsidR="004E3D55" w:rsidRPr="004E3D55" w:rsidRDefault="004E3D55" w:rsidP="004E3D55">
      <w:pPr>
        <w:pStyle w:val="ListParagraph"/>
        <w:numPr>
          <w:ilvl w:val="0"/>
          <w:numId w:val="29"/>
        </w:numPr>
        <w:rPr>
          <w:rFonts w:ascii="Arial" w:hAnsi="Arial" w:cs="Arial"/>
        </w:rPr>
      </w:pPr>
      <w:r w:rsidRPr="004E3D55">
        <w:rPr>
          <w:rFonts w:ascii="Arial" w:hAnsi="Arial" w:cs="Arial"/>
        </w:rPr>
        <w:t>Assist in maintaining good discipline of pupils throughout the school and escort and supervise pupils on planned visits and journeys.</w:t>
      </w:r>
    </w:p>
    <w:p w:rsidR="004E3D55" w:rsidRPr="004E3D55" w:rsidRDefault="004E3D55" w:rsidP="004E3D55">
      <w:pPr>
        <w:pStyle w:val="ListParagraph"/>
        <w:numPr>
          <w:ilvl w:val="0"/>
          <w:numId w:val="29"/>
        </w:numPr>
        <w:rPr>
          <w:rFonts w:ascii="Arial" w:hAnsi="Arial" w:cs="Arial"/>
        </w:rPr>
      </w:pPr>
      <w:r w:rsidRPr="004E3D55">
        <w:rPr>
          <w:rFonts w:ascii="Arial" w:hAnsi="Arial" w:cs="Arial"/>
        </w:rPr>
        <w:t>Provide support and assistance for children’s pastoral needs for example dressing, caring for sick injured or distressed children.</w:t>
      </w:r>
    </w:p>
    <w:p w:rsidR="004E3D55" w:rsidRDefault="004E3D55" w:rsidP="004E3D55">
      <w:pPr>
        <w:pStyle w:val="ListParagraph"/>
        <w:numPr>
          <w:ilvl w:val="0"/>
          <w:numId w:val="29"/>
        </w:numPr>
        <w:rPr>
          <w:rFonts w:ascii="Arial" w:hAnsi="Arial" w:cs="Arial"/>
        </w:rPr>
      </w:pPr>
      <w:r w:rsidRPr="004E3D55">
        <w:rPr>
          <w:rFonts w:ascii="Arial" w:hAnsi="Arial" w:cs="Arial"/>
        </w:rPr>
        <w:t>Foster and maintain constructive support relationships with parents/ carers, exchanging appropriate information, facilitating their support for their child’s attendance, access and learning, and supporting home to school and community</w:t>
      </w:r>
      <w:bookmarkStart w:id="0" w:name="_GoBack"/>
      <w:bookmarkEnd w:id="0"/>
      <w:r w:rsidRPr="004E3D55">
        <w:rPr>
          <w:rFonts w:ascii="Arial" w:hAnsi="Arial" w:cs="Arial"/>
        </w:rPr>
        <w:t xml:space="preserve"> links.</w:t>
      </w:r>
    </w:p>
    <w:p w:rsidR="004366A5" w:rsidRDefault="004366A5" w:rsidP="004E3D55">
      <w:pPr>
        <w:pStyle w:val="ListParagraph"/>
        <w:numPr>
          <w:ilvl w:val="0"/>
          <w:numId w:val="29"/>
        </w:numPr>
        <w:rPr>
          <w:rFonts w:ascii="Arial" w:hAnsi="Arial" w:cs="Arial"/>
        </w:rPr>
      </w:pPr>
      <w:r>
        <w:rPr>
          <w:rFonts w:ascii="Arial" w:hAnsi="Arial" w:cs="Arial"/>
        </w:rPr>
        <w:t>Supervise pupils in the playground and plan and organise play time activities.</w:t>
      </w:r>
    </w:p>
    <w:p w:rsidR="004366A5" w:rsidRDefault="004366A5" w:rsidP="004E3D55">
      <w:pPr>
        <w:pStyle w:val="ListParagraph"/>
        <w:numPr>
          <w:ilvl w:val="0"/>
          <w:numId w:val="29"/>
        </w:numPr>
        <w:rPr>
          <w:rFonts w:ascii="Arial" w:hAnsi="Arial" w:cs="Arial"/>
        </w:rPr>
      </w:pPr>
      <w:r>
        <w:rPr>
          <w:rFonts w:ascii="Arial" w:hAnsi="Arial" w:cs="Arial"/>
        </w:rPr>
        <w:t xml:space="preserve">Assist teachers by receiving instructions directly form professional or specialist support staff involved in the children’s education.   These may include social workers health visitors, language support staff, speech therapists, educational psychologists and physiotherapists. </w:t>
      </w:r>
    </w:p>
    <w:p w:rsidR="004366A5" w:rsidRPr="004E3D55" w:rsidRDefault="004366A5" w:rsidP="004366A5">
      <w:pPr>
        <w:pStyle w:val="ListParagraph"/>
        <w:rPr>
          <w:rFonts w:ascii="Arial" w:hAnsi="Arial" w:cs="Arial"/>
        </w:rPr>
      </w:pPr>
    </w:p>
    <w:p w:rsidR="004366A5" w:rsidRPr="004366A5" w:rsidRDefault="004366A5" w:rsidP="00FF736E">
      <w:pPr>
        <w:rPr>
          <w:rFonts w:ascii="Arial" w:hAnsi="Arial" w:cs="Arial"/>
          <w:b/>
          <w:u w:val="single"/>
        </w:rPr>
      </w:pPr>
      <w:r w:rsidRPr="004366A5">
        <w:rPr>
          <w:rFonts w:ascii="Arial" w:hAnsi="Arial" w:cs="Arial"/>
          <w:b/>
          <w:u w:val="single"/>
        </w:rPr>
        <w:t>Other</w:t>
      </w:r>
    </w:p>
    <w:p w:rsidR="008D163E" w:rsidRPr="004366A5" w:rsidRDefault="004366A5" w:rsidP="004366A5">
      <w:pPr>
        <w:pStyle w:val="ListParagraph"/>
        <w:numPr>
          <w:ilvl w:val="0"/>
          <w:numId w:val="30"/>
        </w:numPr>
        <w:rPr>
          <w:rFonts w:ascii="Arial" w:hAnsi="Arial" w:cs="Arial"/>
        </w:rPr>
      </w:pPr>
      <w:r w:rsidRPr="004366A5">
        <w:rPr>
          <w:rFonts w:ascii="Arial" w:hAnsi="Arial" w:cs="Arial"/>
        </w:rPr>
        <w:t>Any other duties required by the Head Teacher, Deputy Head Teacher or the Class Teacher which is within the scope of the post.</w:t>
      </w:r>
    </w:p>
    <w:p w:rsidR="004366A5" w:rsidRPr="004366A5" w:rsidRDefault="004366A5" w:rsidP="004366A5">
      <w:pPr>
        <w:pStyle w:val="ListParagraph"/>
        <w:numPr>
          <w:ilvl w:val="0"/>
          <w:numId w:val="30"/>
        </w:numPr>
        <w:rPr>
          <w:rFonts w:ascii="Arial" w:hAnsi="Arial" w:cs="Arial"/>
        </w:rPr>
      </w:pPr>
      <w:r w:rsidRPr="004366A5">
        <w:rPr>
          <w:rFonts w:ascii="Arial" w:hAnsi="Arial" w:cs="Arial"/>
        </w:rPr>
        <w:t>To be the Deputy Safeguarding Lead and promote the Safeguarding of children.</w:t>
      </w:r>
    </w:p>
    <w:p w:rsidR="004366A5" w:rsidRPr="00FF736E" w:rsidRDefault="004366A5" w:rsidP="00FF736E">
      <w:pPr>
        <w:rPr>
          <w:rFonts w:ascii="Arial" w:hAnsi="Arial" w:cs="Arial"/>
        </w:rPr>
      </w:pPr>
    </w:p>
    <w:p w:rsidR="00660395" w:rsidRPr="00660395" w:rsidRDefault="00660395" w:rsidP="00660395">
      <w:pPr>
        <w:spacing w:after="216"/>
        <w:rPr>
          <w:rFonts w:ascii="Arial" w:hAnsi="Arial" w:cs="Arial"/>
          <w:b/>
          <w:spacing w:val="2"/>
        </w:rPr>
      </w:pPr>
      <w:r w:rsidRPr="00660395">
        <w:rPr>
          <w:rFonts w:ascii="Arial" w:hAnsi="Arial" w:cs="Arial"/>
          <w:b/>
          <w:spacing w:val="4"/>
        </w:rPr>
        <w:t xml:space="preserve">This job description may be amended at any time following discussion between the head teacher and member of staff, and will be reviewed annually. </w:t>
      </w:r>
      <w:r w:rsidRPr="00660395">
        <w:rPr>
          <w:rFonts w:ascii="Arial" w:hAnsi="Arial" w:cs="Arial"/>
          <w:b/>
          <w:spacing w:val="2"/>
        </w:rPr>
        <w:t xml:space="preserve">Employees </w:t>
      </w:r>
      <w:r w:rsidRPr="00660395">
        <w:rPr>
          <w:rFonts w:ascii="Arial" w:hAnsi="Arial" w:cs="Arial"/>
          <w:b/>
          <w:spacing w:val="2"/>
        </w:rPr>
        <w:lastRenderedPageBreak/>
        <w:t xml:space="preserve">will be expected to comply with any reasonable request to undertake work of a similar level that is not specified in this job description. </w:t>
      </w:r>
    </w:p>
    <w:p w:rsidR="00660395" w:rsidRPr="00660395" w:rsidRDefault="00660395" w:rsidP="00660395">
      <w:pPr>
        <w:spacing w:after="216"/>
        <w:rPr>
          <w:rFonts w:ascii="Arial" w:hAnsi="Arial" w:cs="Arial"/>
          <w:b/>
          <w:spacing w:val="4"/>
        </w:rPr>
      </w:pPr>
      <w:r w:rsidRPr="00660395">
        <w:rPr>
          <w:rFonts w:ascii="Arial" w:hAnsi="Arial" w:cs="Arial"/>
          <w:b/>
          <w:spacing w:val="2"/>
        </w:rPr>
        <w:t>The Regional Directors and Head Teacher are committed to safeguarding and promoting the welfare of children and young people and ensuring that safer recruitment procedures are effectively in place.</w:t>
      </w:r>
    </w:p>
    <w:p w:rsidR="00660395" w:rsidRPr="00660395" w:rsidRDefault="00660395" w:rsidP="00660395">
      <w:pPr>
        <w:rPr>
          <w:rFonts w:ascii="Arial" w:hAnsi="Arial" w:cs="Arial"/>
          <w:b/>
        </w:rPr>
      </w:pPr>
      <w:r w:rsidRPr="00660395">
        <w:rPr>
          <w:rFonts w:ascii="Arial" w:hAnsi="Arial" w:cs="Arial"/>
          <w:b/>
        </w:rPr>
        <w:t>Post Holder:</w:t>
      </w: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Signed:</w:t>
      </w:r>
      <w:r w:rsidRPr="00660395">
        <w:rPr>
          <w:rFonts w:ascii="Arial" w:hAnsi="Arial" w:cs="Arial"/>
        </w:rPr>
        <w:t xml:space="preserve"> </w:t>
      </w:r>
      <w:r w:rsidRPr="00660395">
        <w:rPr>
          <w:rFonts w:ascii="Arial" w:hAnsi="Arial" w:cs="Arial"/>
        </w:rPr>
        <w:tab/>
        <w:t>…………………………………..……….</w:t>
      </w:r>
      <w:r w:rsidRPr="00660395">
        <w:rPr>
          <w:rFonts w:ascii="Arial" w:hAnsi="Arial" w:cs="Arial"/>
        </w:rPr>
        <w:tab/>
      </w:r>
      <w:r w:rsidRPr="00660395">
        <w:rPr>
          <w:rFonts w:ascii="Arial" w:hAnsi="Arial" w:cs="Arial"/>
          <w:b/>
        </w:rPr>
        <w:t xml:space="preserve">Date: </w:t>
      </w:r>
      <w:r w:rsidRPr="00660395">
        <w:rPr>
          <w:rFonts w:ascii="Arial" w:hAnsi="Arial" w:cs="Arial"/>
        </w:rPr>
        <w:t xml:space="preserve">………………….          </w:t>
      </w:r>
    </w:p>
    <w:p w:rsidR="00660395" w:rsidRPr="00660395" w:rsidRDefault="00660395" w:rsidP="00660395">
      <w:pPr>
        <w:rPr>
          <w:rFonts w:ascii="Arial" w:hAnsi="Arial" w:cs="Arial"/>
          <w:b/>
        </w:rPr>
      </w:pPr>
    </w:p>
    <w:p w:rsidR="00660395" w:rsidRPr="00660395" w:rsidRDefault="00660395" w:rsidP="00660395">
      <w:pPr>
        <w:rPr>
          <w:rFonts w:ascii="Arial" w:hAnsi="Arial" w:cs="Arial"/>
        </w:rPr>
      </w:pPr>
    </w:p>
    <w:p w:rsidR="00660395" w:rsidRPr="00660395" w:rsidRDefault="00660395" w:rsidP="00660395">
      <w:pPr>
        <w:rPr>
          <w:rFonts w:ascii="Arial" w:hAnsi="Arial" w:cs="Arial"/>
        </w:rPr>
      </w:pPr>
      <w:r w:rsidRPr="00660395">
        <w:rPr>
          <w:rFonts w:ascii="Arial" w:hAnsi="Arial" w:cs="Arial"/>
          <w:b/>
        </w:rPr>
        <w:t>Print Name:</w:t>
      </w:r>
      <w:r w:rsidRPr="00660395">
        <w:rPr>
          <w:rFonts w:ascii="Arial" w:hAnsi="Arial" w:cs="Arial"/>
          <w:b/>
        </w:rPr>
        <w:tab/>
      </w:r>
      <w:r w:rsidRPr="00660395">
        <w:rPr>
          <w:rFonts w:ascii="Arial" w:hAnsi="Arial" w:cs="Arial"/>
        </w:rPr>
        <w:t>…………………………………………….…..</w:t>
      </w:r>
    </w:p>
    <w:p w:rsidR="00660395" w:rsidRPr="00660395" w:rsidRDefault="00660395" w:rsidP="00660395">
      <w:pPr>
        <w:rPr>
          <w:rFonts w:ascii="Arial" w:hAnsi="Arial" w:cs="Arial"/>
        </w:rPr>
      </w:pP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Headteacher:</w:t>
      </w:r>
    </w:p>
    <w:p w:rsidR="00660395" w:rsidRPr="00660395" w:rsidRDefault="00660395" w:rsidP="00660395">
      <w:pPr>
        <w:rPr>
          <w:rFonts w:ascii="Arial" w:hAnsi="Arial" w:cs="Arial"/>
          <w:b/>
        </w:rPr>
      </w:pPr>
    </w:p>
    <w:p w:rsidR="00660395" w:rsidRPr="00660395" w:rsidRDefault="00660395" w:rsidP="00660395">
      <w:pPr>
        <w:rPr>
          <w:rFonts w:ascii="Arial" w:hAnsi="Arial" w:cs="Arial"/>
          <w:b/>
        </w:rPr>
      </w:pPr>
      <w:r w:rsidRPr="00660395">
        <w:rPr>
          <w:rFonts w:ascii="Arial" w:hAnsi="Arial" w:cs="Arial"/>
          <w:b/>
        </w:rPr>
        <w:t>Signed:</w:t>
      </w:r>
      <w:r w:rsidRPr="00660395">
        <w:rPr>
          <w:rFonts w:ascii="Arial" w:hAnsi="Arial" w:cs="Arial"/>
        </w:rPr>
        <w:t xml:space="preserve"> </w:t>
      </w:r>
      <w:r w:rsidRPr="00660395">
        <w:rPr>
          <w:rFonts w:ascii="Arial" w:hAnsi="Arial" w:cs="Arial"/>
        </w:rPr>
        <w:tab/>
        <w:t>……………………………………..…….</w:t>
      </w:r>
      <w:r w:rsidRPr="00660395">
        <w:rPr>
          <w:rFonts w:ascii="Arial" w:hAnsi="Arial" w:cs="Arial"/>
        </w:rPr>
        <w:tab/>
      </w:r>
      <w:r w:rsidRPr="00660395">
        <w:rPr>
          <w:rFonts w:ascii="Arial" w:hAnsi="Arial" w:cs="Arial"/>
          <w:b/>
        </w:rPr>
        <w:t xml:space="preserve">Date: </w:t>
      </w:r>
      <w:r w:rsidRPr="00660395">
        <w:rPr>
          <w:rFonts w:ascii="Arial" w:hAnsi="Arial" w:cs="Arial"/>
        </w:rPr>
        <w:t xml:space="preserve">………………….          </w:t>
      </w:r>
    </w:p>
    <w:p w:rsidR="00660395" w:rsidRPr="00660395" w:rsidRDefault="00660395" w:rsidP="00660395">
      <w:pPr>
        <w:rPr>
          <w:rFonts w:ascii="Arial" w:hAnsi="Arial" w:cs="Arial"/>
          <w:b/>
        </w:rPr>
      </w:pPr>
    </w:p>
    <w:p w:rsidR="00660395" w:rsidRPr="00660395" w:rsidRDefault="00660395" w:rsidP="00660395">
      <w:pPr>
        <w:rPr>
          <w:rFonts w:ascii="Arial" w:hAnsi="Arial" w:cs="Arial"/>
        </w:rPr>
      </w:pPr>
    </w:p>
    <w:p w:rsidR="00660395" w:rsidRPr="00660395" w:rsidRDefault="00660395" w:rsidP="00660395">
      <w:pPr>
        <w:rPr>
          <w:rFonts w:ascii="Arial" w:hAnsi="Arial" w:cs="Arial"/>
        </w:rPr>
      </w:pPr>
      <w:r w:rsidRPr="00660395">
        <w:rPr>
          <w:rFonts w:ascii="Arial" w:hAnsi="Arial" w:cs="Arial"/>
          <w:b/>
        </w:rPr>
        <w:t>Print Name:</w:t>
      </w:r>
      <w:r w:rsidRPr="00660395">
        <w:rPr>
          <w:rFonts w:ascii="Arial" w:hAnsi="Arial" w:cs="Arial"/>
          <w:b/>
        </w:rPr>
        <w:tab/>
      </w:r>
      <w:r w:rsidRPr="00660395">
        <w:rPr>
          <w:rFonts w:ascii="Arial" w:hAnsi="Arial" w:cs="Arial"/>
        </w:rPr>
        <w:t>…………………………………..………..</w:t>
      </w:r>
    </w:p>
    <w:p w:rsidR="00660395" w:rsidRPr="00660395" w:rsidRDefault="00660395" w:rsidP="003B7240">
      <w:pPr>
        <w:spacing w:after="216"/>
        <w:rPr>
          <w:rFonts w:ascii="Arial" w:hAnsi="Arial" w:cs="Arial"/>
          <w:i/>
          <w:spacing w:val="4"/>
        </w:rPr>
      </w:pPr>
    </w:p>
    <w:p w:rsidR="003B7240" w:rsidRPr="003B7240" w:rsidRDefault="003B7240" w:rsidP="003B7240">
      <w:pPr>
        <w:spacing w:after="216"/>
        <w:rPr>
          <w:rFonts w:ascii="Arial" w:hAnsi="Arial" w:cs="Arial"/>
          <w:i/>
          <w:spacing w:val="2"/>
        </w:rPr>
      </w:pPr>
      <w:r w:rsidRPr="003B7240">
        <w:rPr>
          <w:rFonts w:ascii="Arial" w:hAnsi="Arial" w:cs="Arial"/>
          <w:i/>
          <w:spacing w:val="4"/>
        </w:rPr>
        <w:t xml:space="preserve">This job description may be amended at any time following discussion between the head teacher and member of staff, and will be reviewed annually. </w:t>
      </w:r>
      <w:r w:rsidRPr="003B7240">
        <w:rPr>
          <w:rFonts w:ascii="Arial" w:hAnsi="Arial" w:cs="Arial"/>
          <w:i/>
          <w:spacing w:val="2"/>
        </w:rPr>
        <w:t xml:space="preserve">Employees will be expected to comply with any reasonable request to undertake work of a similar level that is not specified in this job description. </w:t>
      </w:r>
    </w:p>
    <w:p w:rsidR="003B7240" w:rsidRPr="00CC3148" w:rsidRDefault="003B7240" w:rsidP="003B7240">
      <w:pPr>
        <w:spacing w:after="216"/>
        <w:rPr>
          <w:rFonts w:ascii="Arial" w:hAnsi="Arial" w:cs="Arial"/>
          <w:i/>
          <w:spacing w:val="4"/>
        </w:rPr>
      </w:pPr>
      <w:r>
        <w:rPr>
          <w:rFonts w:ascii="Arial" w:hAnsi="Arial" w:cs="Arial"/>
          <w:i/>
          <w:spacing w:val="2"/>
        </w:rPr>
        <w:t>The Regional Directors and Head Teacher are committed to safeguarding and promoting the welfare of children and young people and ensuring that safer recruitment procedures are effectively in place.</w:t>
      </w:r>
    </w:p>
    <w:p w:rsidR="00137604" w:rsidRDefault="00137604" w:rsidP="00137604">
      <w:pPr>
        <w:pStyle w:val="Default"/>
        <w:jc w:val="center"/>
        <w:rPr>
          <w:b/>
          <w:sz w:val="22"/>
        </w:rPr>
      </w:pPr>
      <w:r>
        <w:rPr>
          <w:b/>
          <w:sz w:val="22"/>
        </w:rPr>
        <w:t xml:space="preserve">PERSON SPECIFICATION </w:t>
      </w:r>
    </w:p>
    <w:p w:rsidR="00137604" w:rsidRDefault="00137604" w:rsidP="00137604">
      <w:pPr>
        <w:pStyle w:val="Default"/>
        <w:jc w:val="both"/>
        <w:rPr>
          <w:b/>
          <w:sz w:val="22"/>
        </w:rPr>
      </w:pPr>
    </w:p>
    <w:p w:rsidR="00137604" w:rsidRDefault="00137604" w:rsidP="00137604">
      <w:pPr>
        <w:pStyle w:val="Default"/>
        <w:jc w:val="both"/>
        <w:rPr>
          <w:sz w:val="22"/>
          <w:szCs w:val="22"/>
        </w:rPr>
      </w:pPr>
      <w:r>
        <w:rPr>
          <w:sz w:val="22"/>
          <w:szCs w:val="22"/>
        </w:rPr>
        <w:t xml:space="preserve">Whether you’re a 3 year 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137604" w:rsidRDefault="00137604" w:rsidP="00137604">
      <w:pPr>
        <w:pStyle w:val="Default"/>
        <w:jc w:val="both"/>
        <w:rPr>
          <w:sz w:val="22"/>
          <w:szCs w:val="22"/>
        </w:rPr>
      </w:pPr>
    </w:p>
    <w:p w:rsidR="00137604" w:rsidRDefault="00137604" w:rsidP="00137604">
      <w:pPr>
        <w:pStyle w:val="Default"/>
        <w:numPr>
          <w:ilvl w:val="0"/>
          <w:numId w:val="12"/>
        </w:numPr>
        <w:suppressAutoHyphens w:val="0"/>
        <w:autoSpaceDE w:val="0"/>
        <w:autoSpaceDN w:val="0"/>
        <w:adjustRightInd w:val="0"/>
        <w:jc w:val="both"/>
        <w:rPr>
          <w:sz w:val="22"/>
          <w:szCs w:val="22"/>
        </w:rPr>
      </w:pPr>
      <w:r>
        <w:rPr>
          <w:sz w:val="22"/>
          <w:szCs w:val="22"/>
        </w:rPr>
        <w:t xml:space="preserve">We want everyone to </w:t>
      </w:r>
      <w:r>
        <w:rPr>
          <w:b/>
          <w:bCs/>
          <w:i/>
          <w:iCs/>
          <w:sz w:val="22"/>
          <w:szCs w:val="22"/>
        </w:rPr>
        <w:t xml:space="preserve">think big </w:t>
      </w:r>
      <w:r>
        <w:rPr>
          <w:sz w:val="22"/>
          <w:szCs w:val="22"/>
        </w:rPr>
        <w:t>for yourselves and for the world around you;</w:t>
      </w:r>
    </w:p>
    <w:p w:rsidR="00137604" w:rsidRDefault="00137604" w:rsidP="00137604">
      <w:pPr>
        <w:pStyle w:val="Default"/>
        <w:jc w:val="both"/>
        <w:rPr>
          <w:sz w:val="22"/>
          <w:szCs w:val="22"/>
        </w:rPr>
      </w:pPr>
    </w:p>
    <w:p w:rsidR="00137604" w:rsidRDefault="00137604" w:rsidP="00137604">
      <w:pPr>
        <w:pStyle w:val="Default"/>
        <w:numPr>
          <w:ilvl w:val="0"/>
          <w:numId w:val="12"/>
        </w:numPr>
        <w:suppressAutoHyphens w:val="0"/>
        <w:autoSpaceDE w:val="0"/>
        <w:autoSpaceDN w:val="0"/>
        <w:adjustRightInd w:val="0"/>
        <w:jc w:val="both"/>
        <w:rPr>
          <w:sz w:val="22"/>
          <w:szCs w:val="22"/>
        </w:rPr>
      </w:pPr>
      <w:r>
        <w:rPr>
          <w:sz w:val="22"/>
          <w:szCs w:val="22"/>
        </w:rPr>
        <w:t xml:space="preserve">We want everyone to </w:t>
      </w:r>
      <w:r>
        <w:rPr>
          <w:b/>
          <w:bCs/>
          <w:i/>
          <w:iCs/>
          <w:sz w:val="22"/>
          <w:szCs w:val="22"/>
        </w:rPr>
        <w:t xml:space="preserve">do the right thing </w:t>
      </w:r>
      <w:r>
        <w:rPr>
          <w:sz w:val="22"/>
          <w:szCs w:val="22"/>
        </w:rPr>
        <w:t>in everything you do, even when this means doing something that’s hard, not popular or takes a lot of time;</w:t>
      </w:r>
    </w:p>
    <w:p w:rsidR="00137604" w:rsidRDefault="00137604" w:rsidP="00137604">
      <w:pPr>
        <w:pStyle w:val="Default"/>
        <w:ind w:left="720"/>
        <w:jc w:val="both"/>
        <w:rPr>
          <w:sz w:val="22"/>
          <w:szCs w:val="22"/>
        </w:rPr>
      </w:pPr>
    </w:p>
    <w:p w:rsidR="00137604" w:rsidRDefault="00137604" w:rsidP="00137604">
      <w:pPr>
        <w:pStyle w:val="Default"/>
        <w:numPr>
          <w:ilvl w:val="0"/>
          <w:numId w:val="12"/>
        </w:numPr>
        <w:suppressAutoHyphens w:val="0"/>
        <w:autoSpaceDE w:val="0"/>
        <w:autoSpaceDN w:val="0"/>
        <w:adjustRightInd w:val="0"/>
        <w:jc w:val="both"/>
        <w:rPr>
          <w:sz w:val="22"/>
          <w:szCs w:val="22"/>
        </w:rPr>
      </w:pPr>
      <w:r>
        <w:rPr>
          <w:sz w:val="22"/>
          <w:szCs w:val="22"/>
        </w:rPr>
        <w:t xml:space="preserve">We want everyone to show strong </w:t>
      </w:r>
      <w:r>
        <w:rPr>
          <w:b/>
          <w:i/>
          <w:sz w:val="22"/>
          <w:szCs w:val="22"/>
        </w:rPr>
        <w:t>team spirit</w:t>
      </w:r>
      <w:r>
        <w:rPr>
          <w:sz w:val="22"/>
          <w:szCs w:val="22"/>
        </w:rPr>
        <w:t xml:space="preserve">, always supporting and driving your team forward </w:t>
      </w:r>
    </w:p>
    <w:p w:rsidR="00137604" w:rsidRDefault="00137604" w:rsidP="00137604">
      <w:pPr>
        <w:pStyle w:val="ListParagraph"/>
        <w:jc w:val="both"/>
        <w:rPr>
          <w:rFonts w:ascii="Arial" w:hAnsi="Arial" w:cs="Arial"/>
        </w:rPr>
      </w:pPr>
    </w:p>
    <w:p w:rsidR="00137604" w:rsidRDefault="00137604" w:rsidP="00137604">
      <w:pPr>
        <w:pStyle w:val="Default"/>
        <w:jc w:val="both"/>
        <w:rPr>
          <w:sz w:val="22"/>
          <w:szCs w:val="22"/>
        </w:rPr>
      </w:pPr>
      <w:r>
        <w:rPr>
          <w:sz w:val="22"/>
          <w:szCs w:val="22"/>
        </w:rPr>
        <w:t xml:space="preserve">We really believe that if we all do the right thing, support our teams and we all think big, believe big, act big, then the results will be big too! </w:t>
      </w:r>
    </w:p>
    <w:p w:rsidR="00B97449" w:rsidRDefault="00B97449">
      <w:pPr>
        <w:rPr>
          <w:rFonts w:ascii="Arial" w:hAnsi="Arial" w:cs="Arial"/>
          <w:b/>
          <w:sz w:val="24"/>
        </w:rPr>
      </w:pPr>
      <w:r>
        <w:rPr>
          <w:rFonts w:ascii="Arial" w:hAnsi="Arial" w:cs="Arial"/>
          <w:b/>
          <w:sz w:val="24"/>
        </w:rPr>
        <w:br w:type="page"/>
      </w:r>
    </w:p>
    <w:p w:rsidR="00137604" w:rsidRDefault="00137604" w:rsidP="00137604">
      <w:pPr>
        <w:jc w:val="both"/>
        <w:rPr>
          <w:rFonts w:ascii="Arial" w:hAnsi="Arial" w:cs="Arial"/>
          <w:b/>
          <w:sz w:val="24"/>
        </w:rPr>
      </w:pPr>
    </w:p>
    <w:p w:rsidR="00B97449" w:rsidRPr="00B97449" w:rsidRDefault="00B97449" w:rsidP="00B97449">
      <w:pPr>
        <w:tabs>
          <w:tab w:val="left" w:pos="400"/>
          <w:tab w:val="left" w:pos="7377"/>
          <w:tab w:val="left" w:pos="7960"/>
          <w:tab w:val="left" w:pos="8384"/>
          <w:tab w:val="left" w:pos="8808"/>
        </w:tabs>
        <w:spacing w:after="0" w:line="240" w:lineRule="auto"/>
        <w:rPr>
          <w:rFonts w:ascii="Arial" w:eastAsia="Times New Roman" w:hAnsi="Arial" w:cs="Arial"/>
          <w:b/>
          <w:sz w:val="24"/>
          <w:lang w:val="en-CA" w:eastAsia="en-GB"/>
        </w:rPr>
      </w:pPr>
    </w:p>
    <w:p w:rsidR="00B97449" w:rsidRPr="00B97449" w:rsidRDefault="00B97449" w:rsidP="00B97449">
      <w:pPr>
        <w:tabs>
          <w:tab w:val="left" w:pos="400"/>
          <w:tab w:val="left" w:pos="7377"/>
          <w:tab w:val="left" w:pos="7960"/>
          <w:tab w:val="left" w:pos="8384"/>
          <w:tab w:val="left" w:pos="8808"/>
        </w:tabs>
        <w:spacing w:after="0" w:line="240" w:lineRule="auto"/>
        <w:jc w:val="center"/>
        <w:rPr>
          <w:rFonts w:ascii="Arial" w:eastAsia="Times New Roman" w:hAnsi="Arial" w:cs="Arial"/>
          <w:b/>
          <w:sz w:val="24"/>
          <w:lang w:val="en-CA" w:eastAsia="en-GB"/>
        </w:rPr>
      </w:pPr>
      <w:r w:rsidRPr="00B97449">
        <w:rPr>
          <w:rFonts w:ascii="Arial" w:eastAsia="Times New Roman" w:hAnsi="Arial" w:cs="Arial"/>
          <w:b/>
          <w:sz w:val="24"/>
          <w:lang w:val="en-CA" w:eastAsia="en-GB"/>
        </w:rPr>
        <w:t>VALUES</w:t>
      </w:r>
    </w:p>
    <w:p w:rsidR="00B97449" w:rsidRPr="00B97449" w:rsidRDefault="00B97449" w:rsidP="00B97449">
      <w:pPr>
        <w:spacing w:after="0" w:line="240" w:lineRule="auto"/>
        <w:rPr>
          <w:rFonts w:ascii="Arial" w:eastAsia="Times New Roman" w:hAnsi="Arial" w:cs="Arial"/>
          <w:sz w:val="24"/>
          <w:lang w:val="en-CA" w:eastAsia="en-GB"/>
        </w:rPr>
      </w:pPr>
    </w:p>
    <w:tbl>
      <w:tblPr>
        <w:tblStyle w:val="TableGrid1"/>
        <w:tblW w:w="9257" w:type="dxa"/>
        <w:jc w:val="center"/>
        <w:tblLook w:val="04A0" w:firstRow="1" w:lastRow="0" w:firstColumn="1" w:lastColumn="0" w:noHBand="0" w:noVBand="1"/>
      </w:tblPr>
      <w:tblGrid>
        <w:gridCol w:w="1350"/>
        <w:gridCol w:w="7907"/>
      </w:tblGrid>
      <w:tr w:rsidR="00B97449" w:rsidRPr="00B97449" w:rsidTr="00DC2216">
        <w:trPr>
          <w:jc w:val="center"/>
        </w:trPr>
        <w:tc>
          <w:tcPr>
            <w:tcW w:w="1350" w:type="dxa"/>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Thinking Big</w:t>
            </w:r>
          </w:p>
          <w:p w:rsidR="00B97449" w:rsidRPr="00B97449" w:rsidRDefault="00B97449" w:rsidP="00B97449">
            <w:pPr>
              <w:jc w:val="center"/>
              <w:rPr>
                <w:lang w:val="en-CA" w:eastAsia="en-GB"/>
              </w:rPr>
            </w:pPr>
          </w:p>
        </w:tc>
        <w:tc>
          <w:tcPr>
            <w:tcW w:w="7907" w:type="dxa"/>
          </w:tcPr>
          <w:p w:rsidR="00B97449" w:rsidRPr="00B97449" w:rsidRDefault="00B97449" w:rsidP="00B97449">
            <w:pPr>
              <w:numPr>
                <w:ilvl w:val="0"/>
                <w:numId w:val="22"/>
              </w:numPr>
              <w:contextualSpacing/>
              <w:jc w:val="both"/>
              <w:rPr>
                <w:lang w:eastAsia="en-GB"/>
              </w:rPr>
            </w:pPr>
            <w:r w:rsidRPr="00B97449">
              <w:rPr>
                <w:lang w:eastAsia="en-GB"/>
              </w:rPr>
              <w:t>Show energy, enthusiasm and passion for what you do</w:t>
            </w:r>
          </w:p>
          <w:p w:rsidR="00B97449" w:rsidRPr="00B97449" w:rsidRDefault="00B97449" w:rsidP="00B97449">
            <w:pPr>
              <w:numPr>
                <w:ilvl w:val="0"/>
                <w:numId w:val="22"/>
              </w:numPr>
              <w:contextualSpacing/>
              <w:jc w:val="both"/>
              <w:rPr>
                <w:lang w:eastAsia="en-GB"/>
              </w:rPr>
            </w:pPr>
            <w:r w:rsidRPr="00B97449">
              <w:rPr>
                <w:lang w:eastAsia="en-GB"/>
              </w:rPr>
              <w:t>Demand the highest quality in all that you do, and in the work of your team</w:t>
            </w:r>
          </w:p>
          <w:p w:rsidR="00B97449" w:rsidRPr="00B97449" w:rsidRDefault="00B97449" w:rsidP="00B97449">
            <w:pPr>
              <w:numPr>
                <w:ilvl w:val="0"/>
                <w:numId w:val="22"/>
              </w:numPr>
              <w:contextualSpacing/>
              <w:jc w:val="both"/>
              <w:rPr>
                <w:lang w:eastAsia="en-GB"/>
              </w:rPr>
            </w:pPr>
            <w:r w:rsidRPr="00B97449">
              <w:rPr>
                <w:lang w:eastAsia="en-GB"/>
              </w:rPr>
              <w:t>Willing to champion new ideas and think beyond the status quo</w:t>
            </w:r>
          </w:p>
          <w:p w:rsidR="00B97449" w:rsidRPr="00B97449" w:rsidRDefault="00B97449" w:rsidP="00B97449">
            <w:pPr>
              <w:numPr>
                <w:ilvl w:val="0"/>
                <w:numId w:val="22"/>
              </w:numPr>
              <w:contextualSpacing/>
              <w:jc w:val="both"/>
              <w:rPr>
                <w:lang w:eastAsia="en-GB"/>
              </w:rPr>
            </w:pPr>
            <w:r w:rsidRPr="00B97449">
              <w:rPr>
                <w:lang w:eastAsia="en-GB"/>
              </w:rPr>
              <w:t>Show an ability to think creatively and ‘outside of the box’ in your area of expertise, continually seeking improvements in what you do to make the organisation better</w:t>
            </w:r>
          </w:p>
          <w:p w:rsidR="00B97449" w:rsidRPr="00B97449" w:rsidRDefault="00B97449" w:rsidP="00B97449">
            <w:pPr>
              <w:numPr>
                <w:ilvl w:val="0"/>
                <w:numId w:val="22"/>
              </w:numPr>
              <w:contextualSpacing/>
              <w:jc w:val="both"/>
              <w:rPr>
                <w:lang w:eastAsia="en-GB"/>
              </w:rPr>
            </w:pPr>
            <w:r w:rsidRPr="00B97449">
              <w:rPr>
                <w:lang w:eastAsia="en-GB"/>
              </w:rPr>
              <w:t>Be open to new ideas and change where it will have a positive impact on the organisation</w:t>
            </w:r>
          </w:p>
          <w:p w:rsidR="00B97449" w:rsidRPr="00B97449" w:rsidRDefault="00B97449" w:rsidP="00B97449">
            <w:pPr>
              <w:numPr>
                <w:ilvl w:val="0"/>
                <w:numId w:val="22"/>
              </w:numPr>
              <w:contextualSpacing/>
              <w:jc w:val="both"/>
              <w:rPr>
                <w:lang w:eastAsia="en-GB"/>
              </w:rPr>
            </w:pPr>
            <w:r w:rsidRPr="00B97449">
              <w:rPr>
                <w:lang w:eastAsia="en-GB"/>
              </w:rPr>
              <w:t>Show a willingness to embrace different ideas and ways of thinking to improve E-ACT</w:t>
            </w:r>
          </w:p>
          <w:p w:rsidR="00B97449" w:rsidRPr="00B97449" w:rsidRDefault="00B97449" w:rsidP="00B97449">
            <w:pPr>
              <w:numPr>
                <w:ilvl w:val="0"/>
                <w:numId w:val="22"/>
              </w:numPr>
              <w:contextualSpacing/>
              <w:jc w:val="both"/>
              <w:rPr>
                <w:lang w:eastAsia="en-GB"/>
              </w:rPr>
            </w:pPr>
            <w:r w:rsidRPr="00B97449">
              <w:rPr>
                <w:lang w:eastAsia="en-GB"/>
              </w:rPr>
              <w:t>Ability to ‘look outside’ – to continually learn about innovations in your field, new ways of doing things, and bring that learning into your work</w:t>
            </w:r>
          </w:p>
          <w:p w:rsidR="00B97449" w:rsidRPr="00B97449" w:rsidRDefault="00B97449" w:rsidP="00B97449">
            <w:pPr>
              <w:numPr>
                <w:ilvl w:val="0"/>
                <w:numId w:val="22"/>
              </w:numPr>
              <w:contextualSpacing/>
              <w:jc w:val="both"/>
              <w:rPr>
                <w:lang w:eastAsia="en-GB"/>
              </w:rPr>
            </w:pPr>
            <w:r w:rsidRPr="00B97449">
              <w:rPr>
                <w:lang w:eastAsia="en-GB"/>
              </w:rPr>
              <w:t>Commitment to self-development, and developing your wider Team</w:t>
            </w:r>
          </w:p>
          <w:p w:rsidR="00B97449" w:rsidRPr="00B97449" w:rsidRDefault="00B97449" w:rsidP="00B97449">
            <w:pPr>
              <w:numPr>
                <w:ilvl w:val="0"/>
                <w:numId w:val="22"/>
              </w:numPr>
              <w:contextualSpacing/>
              <w:jc w:val="both"/>
              <w:rPr>
                <w:lang w:eastAsia="en-GB"/>
              </w:rPr>
            </w:pPr>
            <w:r w:rsidRPr="00B97449">
              <w:rPr>
                <w:lang w:eastAsia="en-GB"/>
              </w:rPr>
              <w:t>Ability to self-reflect on yourself, your performance, and to think about how this could be improved further</w:t>
            </w:r>
          </w:p>
          <w:p w:rsidR="00B97449" w:rsidRPr="00B97449" w:rsidRDefault="00B97449" w:rsidP="00B97449">
            <w:pPr>
              <w:numPr>
                <w:ilvl w:val="0"/>
                <w:numId w:val="22"/>
              </w:numPr>
              <w:contextualSpacing/>
              <w:jc w:val="both"/>
              <w:rPr>
                <w:lang w:eastAsia="en-GB"/>
              </w:rPr>
            </w:pPr>
            <w:r w:rsidRPr="00B97449">
              <w:rPr>
                <w:lang w:eastAsia="en-GB"/>
              </w:rPr>
              <w:t>Ability to encourage ideas from others in order to improve the organisation and build your team’s confidence</w:t>
            </w:r>
          </w:p>
        </w:tc>
      </w:tr>
      <w:tr w:rsidR="00B97449" w:rsidRPr="00B97449" w:rsidTr="00DC2216">
        <w:trPr>
          <w:jc w:val="center"/>
        </w:trPr>
        <w:tc>
          <w:tcPr>
            <w:tcW w:w="1350" w:type="dxa"/>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Doing the Right Thing</w:t>
            </w:r>
          </w:p>
          <w:p w:rsidR="00B97449" w:rsidRPr="00B97449" w:rsidRDefault="00B97449" w:rsidP="00B97449">
            <w:pPr>
              <w:jc w:val="center"/>
              <w:rPr>
                <w:lang w:val="en-CA" w:eastAsia="en-GB"/>
              </w:rPr>
            </w:pPr>
          </w:p>
        </w:tc>
        <w:tc>
          <w:tcPr>
            <w:tcW w:w="7907" w:type="dxa"/>
          </w:tcPr>
          <w:p w:rsidR="00B97449" w:rsidRPr="00B97449" w:rsidRDefault="00B97449" w:rsidP="00B97449">
            <w:pPr>
              <w:numPr>
                <w:ilvl w:val="0"/>
                <w:numId w:val="22"/>
              </w:numPr>
              <w:contextualSpacing/>
              <w:jc w:val="both"/>
              <w:rPr>
                <w:lang w:eastAsia="en-GB"/>
              </w:rPr>
            </w:pPr>
            <w:r w:rsidRPr="00B97449">
              <w:rPr>
                <w:lang w:eastAsia="en-GB"/>
              </w:rPr>
              <w:t>Have integrity and honesty in all that you do</w:t>
            </w:r>
          </w:p>
          <w:p w:rsidR="00B97449" w:rsidRPr="00B97449" w:rsidRDefault="00B97449" w:rsidP="00B97449">
            <w:pPr>
              <w:numPr>
                <w:ilvl w:val="0"/>
                <w:numId w:val="22"/>
              </w:numPr>
              <w:contextualSpacing/>
              <w:jc w:val="both"/>
              <w:rPr>
                <w:lang w:eastAsia="en-GB"/>
              </w:rPr>
            </w:pPr>
            <w:r w:rsidRPr="00B97449">
              <w:rPr>
                <w:lang w:eastAsia="en-GB"/>
              </w:rPr>
              <w:t xml:space="preserve">Make decisions that are based on doing the right thing, even when this means that they’re unpopular or will lead to more work </w:t>
            </w:r>
          </w:p>
          <w:p w:rsidR="00B97449" w:rsidRPr="00B97449" w:rsidRDefault="00B97449" w:rsidP="00B97449">
            <w:pPr>
              <w:numPr>
                <w:ilvl w:val="0"/>
                <w:numId w:val="22"/>
              </w:numPr>
              <w:contextualSpacing/>
              <w:jc w:val="both"/>
              <w:rPr>
                <w:lang w:eastAsia="en-GB"/>
              </w:rPr>
            </w:pPr>
            <w:r w:rsidRPr="00B97449">
              <w:rPr>
                <w:lang w:eastAsia="en-GB"/>
              </w:rPr>
              <w:t>Take responsibility and ownership for your area of work</w:t>
            </w:r>
          </w:p>
          <w:p w:rsidR="00B97449" w:rsidRPr="00B97449" w:rsidRDefault="00B97449" w:rsidP="00B97449">
            <w:pPr>
              <w:numPr>
                <w:ilvl w:val="0"/>
                <w:numId w:val="22"/>
              </w:numPr>
              <w:contextualSpacing/>
              <w:jc w:val="both"/>
              <w:rPr>
                <w:lang w:eastAsia="en-GB"/>
              </w:rPr>
            </w:pPr>
            <w:r w:rsidRPr="00B97449">
              <w:rPr>
                <w:lang w:eastAsia="en-GB"/>
              </w:rPr>
              <w:t>Have difficult conversations or deliver difficult messages if that’s what’s required to do the right thing by our pupils</w:t>
            </w:r>
          </w:p>
          <w:p w:rsidR="00B97449" w:rsidRPr="00B97449" w:rsidRDefault="00B97449" w:rsidP="00B97449">
            <w:pPr>
              <w:numPr>
                <w:ilvl w:val="0"/>
                <w:numId w:val="22"/>
              </w:numPr>
              <w:contextualSpacing/>
              <w:jc w:val="both"/>
              <w:rPr>
                <w:lang w:eastAsia="en-GB"/>
              </w:rPr>
            </w:pPr>
            <w:r w:rsidRPr="00B97449">
              <w:rPr>
                <w:lang w:eastAsia="en-GB"/>
              </w:rPr>
              <w:t>Be transparent and open</w:t>
            </w:r>
          </w:p>
          <w:p w:rsidR="00B97449" w:rsidRPr="00B97449" w:rsidRDefault="00B97449" w:rsidP="00B97449">
            <w:pPr>
              <w:numPr>
                <w:ilvl w:val="0"/>
                <w:numId w:val="22"/>
              </w:numPr>
              <w:contextualSpacing/>
              <w:jc w:val="both"/>
              <w:rPr>
                <w:lang w:eastAsia="en-GB"/>
              </w:rPr>
            </w:pPr>
            <w:r w:rsidRPr="00B97449">
              <w:rPr>
                <w:lang w:eastAsia="en-GB"/>
              </w:rPr>
              <w:t>Be resilient and trustworthy</w:t>
            </w:r>
          </w:p>
          <w:p w:rsidR="00B97449" w:rsidRPr="00B97449" w:rsidRDefault="00B97449" w:rsidP="00B97449">
            <w:pPr>
              <w:numPr>
                <w:ilvl w:val="0"/>
                <w:numId w:val="22"/>
              </w:numPr>
              <w:contextualSpacing/>
              <w:jc w:val="both"/>
              <w:rPr>
                <w:lang w:eastAsia="en-GB"/>
              </w:rPr>
            </w:pPr>
            <w:r w:rsidRPr="00B97449">
              <w:rPr>
                <w:lang w:eastAsia="en-GB"/>
              </w:rPr>
              <w:t>Stand firm and stay true to our mission</w:t>
            </w:r>
          </w:p>
          <w:p w:rsidR="00B97449" w:rsidRPr="00B97449" w:rsidRDefault="00B97449" w:rsidP="00B97449">
            <w:pPr>
              <w:jc w:val="both"/>
              <w:rPr>
                <w:lang w:val="en-CA" w:eastAsia="en-GB"/>
              </w:rPr>
            </w:pPr>
          </w:p>
        </w:tc>
      </w:tr>
      <w:tr w:rsidR="00B97449" w:rsidRPr="00B97449" w:rsidTr="00DC2216">
        <w:trPr>
          <w:jc w:val="center"/>
        </w:trPr>
        <w:tc>
          <w:tcPr>
            <w:tcW w:w="1350" w:type="dxa"/>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Showing Team Spirit</w:t>
            </w:r>
          </w:p>
          <w:p w:rsidR="00B97449" w:rsidRPr="00B97449" w:rsidRDefault="00B97449" w:rsidP="00B97449">
            <w:pPr>
              <w:jc w:val="center"/>
              <w:rPr>
                <w:lang w:val="en-CA" w:eastAsia="en-GB"/>
              </w:rPr>
            </w:pPr>
          </w:p>
        </w:tc>
        <w:tc>
          <w:tcPr>
            <w:tcW w:w="7907" w:type="dxa"/>
          </w:tcPr>
          <w:p w:rsidR="00B97449" w:rsidRPr="00B97449" w:rsidRDefault="00B97449" w:rsidP="00B97449">
            <w:pPr>
              <w:numPr>
                <w:ilvl w:val="0"/>
                <w:numId w:val="23"/>
              </w:numPr>
              <w:contextualSpacing/>
              <w:jc w:val="both"/>
              <w:rPr>
                <w:lang w:eastAsia="en-GB"/>
              </w:rPr>
            </w:pPr>
            <w:r w:rsidRPr="00B97449">
              <w:rPr>
                <w:lang w:eastAsia="en-GB"/>
              </w:rPr>
              <w:t>Understand how you can have a greater impact as a team than you can as an individual</w:t>
            </w:r>
          </w:p>
          <w:p w:rsidR="00B97449" w:rsidRPr="00B97449" w:rsidRDefault="00B97449" w:rsidP="00B97449">
            <w:pPr>
              <w:numPr>
                <w:ilvl w:val="0"/>
                <w:numId w:val="23"/>
              </w:numPr>
              <w:contextualSpacing/>
              <w:jc w:val="both"/>
              <w:rPr>
                <w:lang w:eastAsia="en-GB"/>
              </w:rPr>
            </w:pPr>
            <w:r w:rsidRPr="00B97449">
              <w:rPr>
                <w:lang w:eastAsia="en-GB"/>
              </w:rPr>
              <w:t>Understand how you are part of your immediate team but also a much wider organisational team, in working towards our mission</w:t>
            </w:r>
          </w:p>
          <w:p w:rsidR="00B97449" w:rsidRPr="00B97449" w:rsidRDefault="00B97449" w:rsidP="00B97449">
            <w:pPr>
              <w:numPr>
                <w:ilvl w:val="0"/>
                <w:numId w:val="23"/>
              </w:numPr>
              <w:contextualSpacing/>
              <w:jc w:val="both"/>
              <w:rPr>
                <w:lang w:eastAsia="en-GB"/>
              </w:rPr>
            </w:pPr>
            <w:r w:rsidRPr="00B97449">
              <w:rPr>
                <w:lang w:eastAsia="en-GB"/>
              </w:rPr>
              <w:t>Recognise that everyone is important within E-ACT, and show an ability to build strong working relationships at every level</w:t>
            </w:r>
          </w:p>
          <w:p w:rsidR="00B97449" w:rsidRPr="00B97449" w:rsidRDefault="00B97449" w:rsidP="00B97449">
            <w:pPr>
              <w:numPr>
                <w:ilvl w:val="0"/>
                <w:numId w:val="23"/>
              </w:numPr>
              <w:contextualSpacing/>
              <w:jc w:val="both"/>
              <w:rPr>
                <w:lang w:eastAsia="en-GB"/>
              </w:rPr>
            </w:pPr>
            <w:r w:rsidRPr="00B97449">
              <w:rPr>
                <w:lang w:eastAsia="en-GB"/>
              </w:rPr>
              <w:t>Recognise and celebrate the success and achievements, no matter how small, of your colleagues</w:t>
            </w:r>
          </w:p>
          <w:p w:rsidR="00B97449" w:rsidRPr="00B97449" w:rsidRDefault="00B97449" w:rsidP="00B97449">
            <w:pPr>
              <w:numPr>
                <w:ilvl w:val="0"/>
                <w:numId w:val="23"/>
              </w:numPr>
              <w:contextualSpacing/>
              <w:jc w:val="both"/>
              <w:rPr>
                <w:lang w:eastAsia="en-GB"/>
              </w:rPr>
            </w:pPr>
            <w:r w:rsidRPr="00B97449">
              <w:rPr>
                <w:lang w:eastAsia="en-GB"/>
              </w:rPr>
              <w:t>Be generous with sharing your knowledge to help to develop others</w:t>
            </w:r>
          </w:p>
          <w:p w:rsidR="00B97449" w:rsidRPr="00B97449" w:rsidRDefault="00B97449" w:rsidP="00B97449">
            <w:pPr>
              <w:numPr>
                <w:ilvl w:val="0"/>
                <w:numId w:val="23"/>
              </w:numPr>
              <w:contextualSpacing/>
              <w:jc w:val="both"/>
              <w:rPr>
                <w:lang w:eastAsia="en-GB"/>
              </w:rPr>
            </w:pPr>
            <w:r w:rsidRPr="00B97449">
              <w:rPr>
                <w:lang w:eastAsia="en-GB"/>
              </w:rPr>
              <w:t>Understand and be willing to receive suggestions and input on your area of work from others</w:t>
            </w:r>
          </w:p>
          <w:p w:rsidR="00B97449" w:rsidRPr="00B97449" w:rsidRDefault="00B97449" w:rsidP="00B97449">
            <w:pPr>
              <w:numPr>
                <w:ilvl w:val="0"/>
                <w:numId w:val="23"/>
              </w:numPr>
              <w:contextualSpacing/>
              <w:jc w:val="both"/>
              <w:rPr>
                <w:lang w:eastAsia="en-GB"/>
              </w:rPr>
            </w:pPr>
            <w:r w:rsidRPr="00B97449">
              <w:rPr>
                <w:lang w:eastAsia="en-GB"/>
              </w:rPr>
              <w:t>Support your colleagues, even when this means staying a little later, or re-prioritising some of your work</w:t>
            </w:r>
          </w:p>
          <w:p w:rsidR="00B97449" w:rsidRPr="00B97449" w:rsidRDefault="00B97449" w:rsidP="00B97449">
            <w:pPr>
              <w:numPr>
                <w:ilvl w:val="0"/>
                <w:numId w:val="23"/>
              </w:numPr>
              <w:contextualSpacing/>
              <w:jc w:val="both"/>
              <w:rPr>
                <w:lang w:eastAsia="en-GB"/>
              </w:rPr>
            </w:pPr>
            <w:r w:rsidRPr="00B97449">
              <w:rPr>
                <w:lang w:eastAsia="en-GB"/>
              </w:rPr>
              <w:t>Be aware of other peoples’ needs and show an ability to offer genuine support</w:t>
            </w:r>
          </w:p>
          <w:p w:rsidR="00B97449" w:rsidRPr="00B97449" w:rsidRDefault="00B97449" w:rsidP="00B97449">
            <w:pPr>
              <w:numPr>
                <w:ilvl w:val="0"/>
                <w:numId w:val="23"/>
              </w:numPr>
              <w:contextualSpacing/>
              <w:jc w:val="both"/>
              <w:rPr>
                <w:lang w:eastAsia="en-GB"/>
              </w:rPr>
            </w:pPr>
            <w:r w:rsidRPr="00B97449">
              <w:rPr>
                <w:lang w:eastAsia="en-GB"/>
              </w:rPr>
              <w:t>Show an awareness and respect for peoples’ differences, and recognise how different characteristics and personal strengths build dynamic and great teams</w:t>
            </w:r>
          </w:p>
          <w:p w:rsidR="00B97449" w:rsidRPr="00B97449" w:rsidRDefault="00B97449" w:rsidP="00B97449">
            <w:pPr>
              <w:jc w:val="both"/>
              <w:rPr>
                <w:lang w:val="en-CA" w:eastAsia="en-GB"/>
              </w:rPr>
            </w:pPr>
          </w:p>
        </w:tc>
      </w:tr>
    </w:tbl>
    <w:p w:rsidR="00B97449" w:rsidRPr="00B97449" w:rsidRDefault="00B97449" w:rsidP="00B97449">
      <w:pPr>
        <w:spacing w:after="0" w:line="240" w:lineRule="auto"/>
        <w:rPr>
          <w:rFonts w:ascii="Times New Roman" w:eastAsia="Times New Roman" w:hAnsi="Times New Roman" w:cs="Times New Roman"/>
          <w:sz w:val="24"/>
          <w:szCs w:val="24"/>
          <w:lang w:val="en-CA" w:eastAsia="en-GB"/>
        </w:rPr>
      </w:pPr>
    </w:p>
    <w:p w:rsidR="00B97449" w:rsidRPr="00B97449" w:rsidRDefault="00B97449" w:rsidP="00B97449">
      <w:pPr>
        <w:spacing w:after="0" w:line="240" w:lineRule="auto"/>
        <w:rPr>
          <w:rFonts w:ascii="Arial" w:eastAsia="Times New Roman" w:hAnsi="Arial" w:cs="Arial"/>
          <w:b/>
          <w:sz w:val="24"/>
          <w:szCs w:val="24"/>
          <w:lang w:val="en-CA" w:eastAsia="en-GB"/>
        </w:rPr>
      </w:pPr>
    </w:p>
    <w:p w:rsidR="00B97449" w:rsidRPr="00B97449" w:rsidRDefault="00B97449" w:rsidP="00B97449">
      <w:pPr>
        <w:spacing w:after="0" w:line="240" w:lineRule="auto"/>
        <w:rPr>
          <w:rFonts w:ascii="Arial" w:eastAsia="Times New Roman" w:hAnsi="Arial" w:cs="Arial"/>
          <w:b/>
          <w:sz w:val="24"/>
          <w:szCs w:val="24"/>
          <w:lang w:val="en-CA" w:eastAsia="en-GB"/>
        </w:rPr>
      </w:pPr>
    </w:p>
    <w:p w:rsidR="00B97449" w:rsidRPr="00B97449" w:rsidRDefault="00B97449" w:rsidP="00B97449">
      <w:pPr>
        <w:spacing w:after="0" w:line="240" w:lineRule="auto"/>
        <w:jc w:val="center"/>
        <w:rPr>
          <w:rFonts w:ascii="Arial" w:eastAsia="Times New Roman" w:hAnsi="Arial" w:cs="Arial"/>
          <w:b/>
          <w:sz w:val="24"/>
          <w:szCs w:val="24"/>
          <w:lang w:val="en-CA" w:eastAsia="en-GB"/>
        </w:rPr>
      </w:pPr>
      <w:r w:rsidRPr="00B97449">
        <w:rPr>
          <w:rFonts w:ascii="Arial" w:eastAsia="Times New Roman" w:hAnsi="Arial" w:cs="Arial"/>
          <w:b/>
          <w:sz w:val="24"/>
          <w:szCs w:val="24"/>
          <w:lang w:val="en-CA" w:eastAsia="en-GB"/>
        </w:rPr>
        <w:t>KNOWLEDGE, EXPERIENCE &amp; SKILLS</w:t>
      </w:r>
    </w:p>
    <w:p w:rsidR="00B97449" w:rsidRPr="00B97449" w:rsidRDefault="00B97449" w:rsidP="00B97449">
      <w:pPr>
        <w:spacing w:after="0" w:line="240" w:lineRule="auto"/>
        <w:rPr>
          <w:rFonts w:ascii="Arial" w:eastAsia="Times New Roman" w:hAnsi="Arial" w:cs="Arial"/>
          <w:b/>
          <w:sz w:val="24"/>
          <w:szCs w:val="24"/>
          <w:lang w:val="en-CA"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B97449" w:rsidRPr="00B97449" w:rsidTr="00DC2216">
        <w:tc>
          <w:tcPr>
            <w:tcW w:w="1980" w:type="dxa"/>
          </w:tcPr>
          <w:p w:rsidR="00B97449" w:rsidRPr="00B97449" w:rsidRDefault="00B97449" w:rsidP="00B97449">
            <w:pPr>
              <w:rPr>
                <w:b/>
                <w:lang w:val="en-CA" w:eastAsia="en-GB"/>
              </w:rPr>
            </w:pPr>
            <w:r w:rsidRPr="00B97449">
              <w:rPr>
                <w:b/>
                <w:lang w:val="en-CA" w:eastAsia="en-GB"/>
              </w:rPr>
              <w:t>Requirement</w:t>
            </w:r>
          </w:p>
        </w:tc>
        <w:tc>
          <w:tcPr>
            <w:tcW w:w="3827" w:type="dxa"/>
          </w:tcPr>
          <w:p w:rsidR="00B97449" w:rsidRPr="00B97449" w:rsidRDefault="00B97449" w:rsidP="00B97449">
            <w:pPr>
              <w:rPr>
                <w:b/>
                <w:lang w:val="en-CA" w:eastAsia="en-GB"/>
              </w:rPr>
            </w:pPr>
            <w:r w:rsidRPr="00B97449">
              <w:rPr>
                <w:b/>
                <w:lang w:val="en-CA" w:eastAsia="en-GB"/>
              </w:rPr>
              <w:t>Assessed at</w:t>
            </w:r>
          </w:p>
        </w:tc>
      </w:tr>
      <w:tr w:rsidR="00B97449" w:rsidRPr="00B97449" w:rsidTr="00DC2216">
        <w:tc>
          <w:tcPr>
            <w:tcW w:w="1980" w:type="dxa"/>
          </w:tcPr>
          <w:p w:rsidR="00B97449" w:rsidRPr="00B97449" w:rsidRDefault="00B97449" w:rsidP="00B97449">
            <w:pPr>
              <w:rPr>
                <w:b/>
                <w:lang w:val="en-CA" w:eastAsia="en-GB"/>
              </w:rPr>
            </w:pPr>
            <w:r w:rsidRPr="00B97449">
              <w:rPr>
                <w:b/>
                <w:lang w:val="en-CA" w:eastAsia="en-GB"/>
              </w:rPr>
              <w:t xml:space="preserve">E – </w:t>
            </w:r>
            <w:r w:rsidRPr="00B97449">
              <w:rPr>
                <w:lang w:val="en-CA" w:eastAsia="en-GB"/>
              </w:rPr>
              <w:t>Essential</w:t>
            </w:r>
          </w:p>
          <w:p w:rsidR="00B97449" w:rsidRPr="00B97449" w:rsidRDefault="00B97449" w:rsidP="00B97449">
            <w:pPr>
              <w:rPr>
                <w:b/>
                <w:lang w:val="en-CA" w:eastAsia="en-GB"/>
              </w:rPr>
            </w:pPr>
          </w:p>
        </w:tc>
        <w:tc>
          <w:tcPr>
            <w:tcW w:w="3827" w:type="dxa"/>
          </w:tcPr>
          <w:p w:rsidR="00B97449" w:rsidRPr="00B97449" w:rsidRDefault="00B97449" w:rsidP="00B97449">
            <w:pPr>
              <w:rPr>
                <w:b/>
                <w:lang w:val="en-CA" w:eastAsia="en-GB"/>
              </w:rPr>
            </w:pPr>
            <w:r w:rsidRPr="00B97449">
              <w:rPr>
                <w:b/>
                <w:lang w:val="en-CA" w:eastAsia="en-GB"/>
              </w:rPr>
              <w:t xml:space="preserve">A – </w:t>
            </w:r>
            <w:r w:rsidRPr="00B97449">
              <w:rPr>
                <w:lang w:val="en-CA" w:eastAsia="en-GB"/>
              </w:rPr>
              <w:t>Application Stage</w:t>
            </w:r>
          </w:p>
          <w:p w:rsidR="00B97449" w:rsidRPr="00B97449" w:rsidRDefault="00B97449" w:rsidP="00B97449">
            <w:pPr>
              <w:rPr>
                <w:b/>
                <w:lang w:val="en-CA" w:eastAsia="en-GB"/>
              </w:rPr>
            </w:pPr>
          </w:p>
        </w:tc>
      </w:tr>
      <w:tr w:rsidR="00B97449" w:rsidRPr="00B97449" w:rsidTr="00DC2216">
        <w:tc>
          <w:tcPr>
            <w:tcW w:w="1980" w:type="dxa"/>
          </w:tcPr>
          <w:p w:rsidR="00B97449" w:rsidRPr="00B97449" w:rsidRDefault="00B97449" w:rsidP="00B97449">
            <w:pPr>
              <w:rPr>
                <w:lang w:val="en-CA" w:eastAsia="en-GB"/>
              </w:rPr>
            </w:pPr>
            <w:r w:rsidRPr="00B97449">
              <w:rPr>
                <w:b/>
                <w:lang w:val="en-CA" w:eastAsia="en-GB"/>
              </w:rPr>
              <w:t xml:space="preserve">D – </w:t>
            </w:r>
            <w:r w:rsidRPr="00B97449">
              <w:rPr>
                <w:lang w:val="en-CA" w:eastAsia="en-GB"/>
              </w:rPr>
              <w:t>Desirable</w:t>
            </w:r>
          </w:p>
          <w:p w:rsidR="00B97449" w:rsidRPr="00B97449" w:rsidRDefault="00B97449" w:rsidP="00B97449">
            <w:pPr>
              <w:rPr>
                <w:b/>
                <w:lang w:val="en-CA" w:eastAsia="en-GB"/>
              </w:rPr>
            </w:pPr>
          </w:p>
        </w:tc>
        <w:tc>
          <w:tcPr>
            <w:tcW w:w="3827" w:type="dxa"/>
          </w:tcPr>
          <w:p w:rsidR="00B97449" w:rsidRPr="00B97449" w:rsidRDefault="00B97449" w:rsidP="00B97449">
            <w:pPr>
              <w:rPr>
                <w:b/>
                <w:lang w:val="en-CA" w:eastAsia="en-GB"/>
              </w:rPr>
            </w:pPr>
            <w:r w:rsidRPr="00B97449">
              <w:rPr>
                <w:b/>
                <w:lang w:val="en-CA" w:eastAsia="en-GB"/>
              </w:rPr>
              <w:t xml:space="preserve">I – </w:t>
            </w:r>
            <w:r w:rsidRPr="00B97449">
              <w:rPr>
                <w:lang w:val="en-CA" w:eastAsia="en-GB"/>
              </w:rPr>
              <w:t>Interview Stage</w:t>
            </w:r>
          </w:p>
          <w:p w:rsidR="00B97449" w:rsidRPr="00B97449" w:rsidRDefault="00B97449" w:rsidP="00B97449">
            <w:pPr>
              <w:rPr>
                <w:b/>
                <w:lang w:val="en-CA" w:eastAsia="en-GB"/>
              </w:rPr>
            </w:pPr>
          </w:p>
        </w:tc>
      </w:tr>
      <w:tr w:rsidR="00B97449" w:rsidRPr="00B97449" w:rsidTr="00DC2216">
        <w:tc>
          <w:tcPr>
            <w:tcW w:w="1980" w:type="dxa"/>
          </w:tcPr>
          <w:p w:rsidR="00B97449" w:rsidRPr="00B97449" w:rsidRDefault="00B97449" w:rsidP="00B97449">
            <w:pPr>
              <w:rPr>
                <w:b/>
                <w:lang w:val="en-CA" w:eastAsia="en-GB"/>
              </w:rPr>
            </w:pPr>
          </w:p>
        </w:tc>
        <w:tc>
          <w:tcPr>
            <w:tcW w:w="3827" w:type="dxa"/>
          </w:tcPr>
          <w:p w:rsidR="00B97449" w:rsidRPr="00B97449" w:rsidRDefault="00B97449" w:rsidP="00B97449">
            <w:pPr>
              <w:rPr>
                <w:b/>
                <w:lang w:val="en-CA" w:eastAsia="en-GB"/>
              </w:rPr>
            </w:pPr>
            <w:r w:rsidRPr="00B97449">
              <w:rPr>
                <w:b/>
                <w:lang w:val="en-CA" w:eastAsia="en-GB"/>
              </w:rPr>
              <w:t xml:space="preserve">P – </w:t>
            </w:r>
            <w:r w:rsidRPr="00B97449">
              <w:rPr>
                <w:lang w:val="en-CA" w:eastAsia="en-GB"/>
              </w:rPr>
              <w:t>During the probationary period</w:t>
            </w:r>
          </w:p>
        </w:tc>
      </w:tr>
    </w:tbl>
    <w:p w:rsidR="00B97449" w:rsidRPr="00B97449" w:rsidRDefault="00B97449" w:rsidP="00B97449">
      <w:pPr>
        <w:spacing w:after="0" w:line="240" w:lineRule="auto"/>
        <w:rPr>
          <w:rFonts w:ascii="Arial" w:eastAsia="Times New Roman" w:hAnsi="Arial" w:cs="Arial"/>
          <w:sz w:val="24"/>
          <w:lang w:val="en-CA" w:eastAsia="en-GB"/>
        </w:rPr>
      </w:pPr>
    </w:p>
    <w:tbl>
      <w:tblPr>
        <w:tblStyle w:val="TableGrid1"/>
        <w:tblW w:w="9498" w:type="dxa"/>
        <w:tblInd w:w="-176" w:type="dxa"/>
        <w:tblLayout w:type="fixed"/>
        <w:tblLook w:val="04A0" w:firstRow="1" w:lastRow="0" w:firstColumn="1" w:lastColumn="0" w:noHBand="0" w:noVBand="1"/>
      </w:tblPr>
      <w:tblGrid>
        <w:gridCol w:w="1872"/>
        <w:gridCol w:w="5245"/>
        <w:gridCol w:w="255"/>
        <w:gridCol w:w="567"/>
        <w:gridCol w:w="567"/>
        <w:gridCol w:w="425"/>
        <w:gridCol w:w="567"/>
      </w:tblGrid>
      <w:tr w:rsidR="00B97449" w:rsidRPr="00B97449" w:rsidTr="003628C9">
        <w:trPr>
          <w:trHeight w:val="192"/>
        </w:trPr>
        <w:tc>
          <w:tcPr>
            <w:tcW w:w="1872" w:type="dxa"/>
            <w:shd w:val="clear" w:color="auto" w:fill="D9D9D9" w:themeFill="background1" w:themeFillShade="D9"/>
          </w:tcPr>
          <w:p w:rsidR="00B97449" w:rsidRPr="00B97449" w:rsidRDefault="00B97449" w:rsidP="00B97449">
            <w:pPr>
              <w:rPr>
                <w:lang w:val="en-CA" w:eastAsia="en-GB"/>
              </w:rPr>
            </w:pPr>
          </w:p>
        </w:tc>
        <w:tc>
          <w:tcPr>
            <w:tcW w:w="5245" w:type="dxa"/>
            <w:shd w:val="clear" w:color="auto" w:fill="D9D9D9" w:themeFill="background1" w:themeFillShade="D9"/>
          </w:tcPr>
          <w:p w:rsidR="00B97449" w:rsidRPr="00B97449" w:rsidRDefault="00B97449" w:rsidP="00B97449">
            <w:pPr>
              <w:rPr>
                <w:lang w:val="en-CA" w:eastAsia="en-GB"/>
              </w:rPr>
            </w:pPr>
          </w:p>
        </w:tc>
        <w:tc>
          <w:tcPr>
            <w:tcW w:w="255" w:type="dxa"/>
            <w:shd w:val="clear" w:color="auto" w:fill="F2F2F2" w:themeFill="background1" w:themeFillShade="F2"/>
          </w:tcPr>
          <w:p w:rsidR="00B97449" w:rsidRPr="00B97449" w:rsidRDefault="00B97449" w:rsidP="00B97449">
            <w:pPr>
              <w:jc w:val="center"/>
              <w:rPr>
                <w:lang w:val="en-CA" w:eastAsia="en-GB"/>
              </w:rPr>
            </w:pPr>
            <w:r w:rsidRPr="00B97449">
              <w:rPr>
                <w:b/>
                <w:lang w:val="en-CA" w:eastAsia="en-GB"/>
              </w:rPr>
              <w:t>E</w:t>
            </w:r>
          </w:p>
        </w:tc>
        <w:tc>
          <w:tcPr>
            <w:tcW w:w="567" w:type="dxa"/>
            <w:shd w:val="clear" w:color="auto" w:fill="F2F2F2" w:themeFill="background1" w:themeFillShade="F2"/>
          </w:tcPr>
          <w:p w:rsidR="00B97449" w:rsidRPr="00B97449" w:rsidRDefault="00B97449" w:rsidP="00B97449">
            <w:pPr>
              <w:jc w:val="center"/>
              <w:rPr>
                <w:b/>
                <w:lang w:val="en-CA" w:eastAsia="en-GB"/>
              </w:rPr>
            </w:pPr>
            <w:r w:rsidRPr="00B97449">
              <w:rPr>
                <w:b/>
                <w:lang w:val="en-CA" w:eastAsia="en-GB"/>
              </w:rPr>
              <w:t>D</w:t>
            </w:r>
          </w:p>
        </w:tc>
        <w:tc>
          <w:tcPr>
            <w:tcW w:w="567" w:type="dxa"/>
            <w:shd w:val="clear" w:color="auto" w:fill="F2F2F2" w:themeFill="background1" w:themeFillShade="F2"/>
          </w:tcPr>
          <w:p w:rsidR="00B97449" w:rsidRPr="00B97449" w:rsidRDefault="00B97449" w:rsidP="00B97449">
            <w:pPr>
              <w:jc w:val="center"/>
              <w:rPr>
                <w:lang w:val="en-CA" w:eastAsia="en-GB"/>
              </w:rPr>
            </w:pPr>
            <w:r w:rsidRPr="00B97449">
              <w:rPr>
                <w:b/>
                <w:lang w:val="en-CA" w:eastAsia="en-GB"/>
              </w:rPr>
              <w:t>A</w:t>
            </w:r>
          </w:p>
        </w:tc>
        <w:tc>
          <w:tcPr>
            <w:tcW w:w="425" w:type="dxa"/>
            <w:shd w:val="clear" w:color="auto" w:fill="F2F2F2" w:themeFill="background1" w:themeFillShade="F2"/>
          </w:tcPr>
          <w:p w:rsidR="00B97449" w:rsidRPr="00B97449" w:rsidRDefault="00B97449" w:rsidP="00B97449">
            <w:pPr>
              <w:jc w:val="center"/>
              <w:rPr>
                <w:lang w:val="en-CA" w:eastAsia="en-GB"/>
              </w:rPr>
            </w:pPr>
            <w:r w:rsidRPr="00B97449">
              <w:rPr>
                <w:b/>
                <w:lang w:val="en-CA" w:eastAsia="en-GB"/>
              </w:rPr>
              <w:t>I</w:t>
            </w:r>
          </w:p>
        </w:tc>
        <w:tc>
          <w:tcPr>
            <w:tcW w:w="567" w:type="dxa"/>
            <w:shd w:val="clear" w:color="auto" w:fill="F2F2F2" w:themeFill="background1" w:themeFillShade="F2"/>
          </w:tcPr>
          <w:p w:rsidR="00B97449" w:rsidRPr="00B97449" w:rsidRDefault="00B97449" w:rsidP="00B97449">
            <w:pPr>
              <w:jc w:val="center"/>
              <w:rPr>
                <w:lang w:val="en-CA" w:eastAsia="en-GB"/>
              </w:rPr>
            </w:pPr>
            <w:r w:rsidRPr="00B97449">
              <w:rPr>
                <w:b/>
                <w:lang w:val="en-CA" w:eastAsia="en-GB"/>
              </w:rPr>
              <w:t>P</w:t>
            </w:r>
          </w:p>
        </w:tc>
      </w:tr>
      <w:tr w:rsidR="00B97449" w:rsidRPr="00B97449" w:rsidTr="003628C9">
        <w:trPr>
          <w:trHeight w:val="192"/>
        </w:trPr>
        <w:tc>
          <w:tcPr>
            <w:tcW w:w="1872" w:type="dxa"/>
            <w:vMerge w:val="restart"/>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Organisational Fit</w:t>
            </w:r>
          </w:p>
        </w:tc>
        <w:tc>
          <w:tcPr>
            <w:tcW w:w="5245" w:type="dxa"/>
            <w:shd w:val="clear" w:color="auto" w:fill="auto"/>
          </w:tcPr>
          <w:p w:rsidR="00B97449" w:rsidRPr="00B97449" w:rsidRDefault="00B97449" w:rsidP="00B97449">
            <w:pPr>
              <w:rPr>
                <w:lang w:val="en-CA" w:eastAsia="en-GB"/>
              </w:rPr>
            </w:pPr>
            <w:r w:rsidRPr="00B97449">
              <w:rPr>
                <w:lang w:val="en-CA" w:eastAsia="en-GB"/>
              </w:rPr>
              <w:t>Thinking Big</w:t>
            </w:r>
          </w:p>
        </w:tc>
        <w:tc>
          <w:tcPr>
            <w:tcW w:w="255"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567" w:type="dxa"/>
            <w:shd w:val="clear" w:color="auto" w:fill="auto"/>
          </w:tcPr>
          <w:p w:rsidR="00B97449" w:rsidRPr="00B97449" w:rsidRDefault="00B97449" w:rsidP="00B97449">
            <w:pPr>
              <w:jc w:val="center"/>
              <w:rPr>
                <w:lang w:val="en-CA" w:eastAsia="en-GB"/>
              </w:rPr>
            </w:pPr>
          </w:p>
        </w:tc>
        <w:tc>
          <w:tcPr>
            <w:tcW w:w="567"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425"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567" w:type="dxa"/>
            <w:shd w:val="clear" w:color="auto" w:fill="auto"/>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shd w:val="clear" w:color="auto" w:fill="DEEAF6" w:themeFill="accent1" w:themeFillTint="33"/>
          </w:tcPr>
          <w:p w:rsidR="00B97449" w:rsidRPr="00B97449" w:rsidRDefault="00B97449" w:rsidP="00B97449">
            <w:pPr>
              <w:jc w:val="center"/>
              <w:rPr>
                <w:b/>
                <w:lang w:val="en-CA" w:eastAsia="en-GB"/>
              </w:rPr>
            </w:pPr>
          </w:p>
        </w:tc>
        <w:tc>
          <w:tcPr>
            <w:tcW w:w="5245" w:type="dxa"/>
            <w:shd w:val="clear" w:color="auto" w:fill="auto"/>
          </w:tcPr>
          <w:p w:rsidR="00B97449" w:rsidRPr="00B97449" w:rsidRDefault="00B97449" w:rsidP="00B97449">
            <w:pPr>
              <w:rPr>
                <w:lang w:val="en-CA" w:eastAsia="en-GB"/>
              </w:rPr>
            </w:pPr>
            <w:r w:rsidRPr="00B97449">
              <w:rPr>
                <w:lang w:val="en-CA" w:eastAsia="en-GB"/>
              </w:rPr>
              <w:t>Doing the Right Thing</w:t>
            </w:r>
          </w:p>
        </w:tc>
        <w:tc>
          <w:tcPr>
            <w:tcW w:w="255"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567" w:type="dxa"/>
            <w:shd w:val="clear" w:color="auto" w:fill="auto"/>
          </w:tcPr>
          <w:p w:rsidR="00B97449" w:rsidRPr="00B97449" w:rsidRDefault="00B97449" w:rsidP="00B97449">
            <w:pPr>
              <w:jc w:val="center"/>
              <w:rPr>
                <w:lang w:val="en-CA" w:eastAsia="en-GB"/>
              </w:rPr>
            </w:pPr>
          </w:p>
        </w:tc>
        <w:tc>
          <w:tcPr>
            <w:tcW w:w="567"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425"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567" w:type="dxa"/>
            <w:shd w:val="clear" w:color="auto" w:fill="auto"/>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shd w:val="clear" w:color="auto" w:fill="DEEAF6" w:themeFill="accent1" w:themeFillTint="33"/>
          </w:tcPr>
          <w:p w:rsidR="00B97449" w:rsidRPr="00B97449" w:rsidRDefault="00B97449" w:rsidP="00B97449">
            <w:pPr>
              <w:jc w:val="center"/>
              <w:rPr>
                <w:b/>
                <w:lang w:val="en-CA" w:eastAsia="en-GB"/>
              </w:rPr>
            </w:pPr>
          </w:p>
        </w:tc>
        <w:tc>
          <w:tcPr>
            <w:tcW w:w="5245" w:type="dxa"/>
            <w:shd w:val="clear" w:color="auto" w:fill="auto"/>
          </w:tcPr>
          <w:p w:rsidR="00B97449" w:rsidRPr="00B97449" w:rsidRDefault="00B97449" w:rsidP="00B97449">
            <w:pPr>
              <w:rPr>
                <w:lang w:val="en-CA" w:eastAsia="en-GB"/>
              </w:rPr>
            </w:pPr>
            <w:r w:rsidRPr="00B97449">
              <w:rPr>
                <w:lang w:val="en-CA" w:eastAsia="en-GB"/>
              </w:rPr>
              <w:t>Showing Team Spirit</w:t>
            </w:r>
          </w:p>
        </w:tc>
        <w:tc>
          <w:tcPr>
            <w:tcW w:w="255"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567" w:type="dxa"/>
            <w:shd w:val="clear" w:color="auto" w:fill="auto"/>
          </w:tcPr>
          <w:p w:rsidR="00B97449" w:rsidRPr="00B97449" w:rsidRDefault="00B97449" w:rsidP="00B97449">
            <w:pPr>
              <w:jc w:val="center"/>
              <w:rPr>
                <w:lang w:val="en-CA" w:eastAsia="en-GB"/>
              </w:rPr>
            </w:pPr>
          </w:p>
        </w:tc>
        <w:tc>
          <w:tcPr>
            <w:tcW w:w="567"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425" w:type="dxa"/>
            <w:shd w:val="clear" w:color="auto" w:fill="auto"/>
          </w:tcPr>
          <w:p w:rsidR="00B97449" w:rsidRPr="00B97449" w:rsidRDefault="00B97449" w:rsidP="00B97449">
            <w:pPr>
              <w:jc w:val="center"/>
              <w:rPr>
                <w:lang w:val="en-CA" w:eastAsia="en-GB"/>
              </w:rPr>
            </w:pPr>
            <w:r w:rsidRPr="00B97449">
              <w:rPr>
                <w:lang w:val="en-CA" w:eastAsia="en-GB"/>
              </w:rPr>
              <w:t>X</w:t>
            </w:r>
          </w:p>
        </w:tc>
        <w:tc>
          <w:tcPr>
            <w:tcW w:w="567" w:type="dxa"/>
            <w:shd w:val="clear" w:color="auto" w:fill="auto"/>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val="restart"/>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Knowledge</w:t>
            </w:r>
          </w:p>
        </w:tc>
        <w:tc>
          <w:tcPr>
            <w:tcW w:w="5245" w:type="dxa"/>
            <w:vAlign w:val="center"/>
          </w:tcPr>
          <w:p w:rsidR="00B97449" w:rsidRPr="00B97449" w:rsidRDefault="004366A5" w:rsidP="00B97449">
            <w:pPr>
              <w:rPr>
                <w:lang w:val="en-CA" w:eastAsia="en-GB"/>
              </w:rPr>
            </w:pPr>
            <w:r>
              <w:rPr>
                <w:lang w:val="en-CA" w:eastAsia="en-GB"/>
              </w:rPr>
              <w:t>Understanding of behaviour management strategies</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shd w:val="clear" w:color="auto" w:fill="DEEAF6" w:themeFill="accent1" w:themeFillTint="33"/>
          </w:tcPr>
          <w:p w:rsidR="00B97449" w:rsidRPr="00B97449" w:rsidRDefault="00B97449" w:rsidP="00B97449">
            <w:pPr>
              <w:jc w:val="center"/>
              <w:rPr>
                <w:b/>
                <w:lang w:val="en-CA" w:eastAsia="en-GB"/>
              </w:rPr>
            </w:pPr>
          </w:p>
        </w:tc>
        <w:tc>
          <w:tcPr>
            <w:tcW w:w="5245" w:type="dxa"/>
            <w:vAlign w:val="center"/>
          </w:tcPr>
          <w:p w:rsidR="00B97449" w:rsidRPr="00B97449" w:rsidRDefault="004366A5" w:rsidP="00B97449">
            <w:pPr>
              <w:rPr>
                <w:lang w:val="en-CA" w:eastAsia="en-GB"/>
              </w:rPr>
            </w:pPr>
            <w:r>
              <w:rPr>
                <w:lang w:val="en-CA" w:eastAsia="en-GB"/>
              </w:rPr>
              <w:t>Understanding of First Aid procedures</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208"/>
        </w:trPr>
        <w:tc>
          <w:tcPr>
            <w:tcW w:w="1872" w:type="dxa"/>
            <w:vMerge/>
            <w:shd w:val="clear" w:color="auto" w:fill="DEEAF6" w:themeFill="accent1" w:themeFillTint="33"/>
          </w:tcPr>
          <w:p w:rsidR="00B97449" w:rsidRPr="00B97449" w:rsidRDefault="00B97449" w:rsidP="00B97449">
            <w:pPr>
              <w:jc w:val="center"/>
              <w:rPr>
                <w:b/>
                <w:lang w:val="en-CA" w:eastAsia="en-GB"/>
              </w:rPr>
            </w:pPr>
          </w:p>
        </w:tc>
        <w:tc>
          <w:tcPr>
            <w:tcW w:w="5245" w:type="dxa"/>
            <w:vAlign w:val="center"/>
          </w:tcPr>
          <w:p w:rsidR="00B97449" w:rsidRPr="00B97449" w:rsidRDefault="003628C9" w:rsidP="00B97449">
            <w:pPr>
              <w:rPr>
                <w:lang w:val="en-CA" w:eastAsia="en-GB"/>
              </w:rPr>
            </w:pPr>
            <w:r>
              <w:rPr>
                <w:lang w:val="en-CA" w:eastAsia="en-GB"/>
              </w:rPr>
              <w:t>Demonstrable levels of numeracy and literacy equivalent to GCSE (A-C) or NVQ level 2</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val="restart"/>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Experience</w:t>
            </w:r>
          </w:p>
        </w:tc>
        <w:tc>
          <w:tcPr>
            <w:tcW w:w="5245" w:type="dxa"/>
            <w:vAlign w:val="center"/>
          </w:tcPr>
          <w:p w:rsidR="00B97449" w:rsidRPr="00B97449" w:rsidRDefault="004366A5" w:rsidP="00B97449">
            <w:pPr>
              <w:tabs>
                <w:tab w:val="left" w:pos="400"/>
              </w:tabs>
              <w:spacing w:before="120" w:after="120"/>
              <w:rPr>
                <w:lang w:val="en-CA" w:eastAsia="en-GB"/>
              </w:rPr>
            </w:pPr>
            <w:r>
              <w:rPr>
                <w:lang w:val="en-CA" w:eastAsia="en-GB"/>
              </w:rPr>
              <w:t xml:space="preserve">Knowledge and experience of the education sector and minimum of two </w:t>
            </w:r>
            <w:r w:rsidR="003628C9">
              <w:rPr>
                <w:lang w:val="en-CA" w:eastAsia="en-GB"/>
              </w:rPr>
              <w:t>years’ experience</w:t>
            </w:r>
            <w:r>
              <w:rPr>
                <w:lang w:val="en-CA" w:eastAsia="en-GB"/>
              </w:rPr>
              <w:t xml:space="preserve"> of working with children</w:t>
            </w:r>
          </w:p>
        </w:tc>
        <w:tc>
          <w:tcPr>
            <w:tcW w:w="255" w:type="dxa"/>
            <w:vAlign w:val="center"/>
          </w:tcPr>
          <w:p w:rsidR="00B97449" w:rsidRPr="00B97449" w:rsidRDefault="00B97449" w:rsidP="00B97449">
            <w:pPr>
              <w:jc w:val="center"/>
              <w:rPr>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4366A5" w:rsidRPr="00B97449" w:rsidTr="003628C9">
        <w:trPr>
          <w:trHeight w:val="192"/>
        </w:trPr>
        <w:tc>
          <w:tcPr>
            <w:tcW w:w="1872" w:type="dxa"/>
            <w:vMerge/>
            <w:shd w:val="clear" w:color="auto" w:fill="DEEAF6" w:themeFill="accent1" w:themeFillTint="33"/>
          </w:tcPr>
          <w:p w:rsidR="004366A5" w:rsidRPr="00B97449" w:rsidRDefault="004366A5" w:rsidP="00B97449">
            <w:pPr>
              <w:jc w:val="center"/>
              <w:rPr>
                <w:b/>
                <w:lang w:val="en-CA" w:eastAsia="en-GB"/>
              </w:rPr>
            </w:pPr>
          </w:p>
        </w:tc>
        <w:tc>
          <w:tcPr>
            <w:tcW w:w="5245" w:type="dxa"/>
            <w:vAlign w:val="center"/>
          </w:tcPr>
          <w:p w:rsidR="004366A5" w:rsidRDefault="003628C9" w:rsidP="00B97449">
            <w:pPr>
              <w:tabs>
                <w:tab w:val="left" w:pos="400"/>
              </w:tabs>
              <w:spacing w:before="120" w:after="120"/>
              <w:rPr>
                <w:lang w:val="en-CA" w:eastAsia="en-GB"/>
              </w:rPr>
            </w:pPr>
            <w:r>
              <w:rPr>
                <w:lang w:val="en-CA" w:eastAsia="en-GB"/>
              </w:rPr>
              <w:t>Experience of working and supporting in a safeguarding role.</w:t>
            </w:r>
          </w:p>
        </w:tc>
        <w:tc>
          <w:tcPr>
            <w:tcW w:w="255" w:type="dxa"/>
            <w:vAlign w:val="center"/>
          </w:tcPr>
          <w:p w:rsidR="004366A5" w:rsidRPr="00B97449" w:rsidRDefault="004366A5" w:rsidP="00B97449">
            <w:pPr>
              <w:jc w:val="center"/>
              <w:rPr>
                <w:lang w:val="en-CA" w:eastAsia="en-GB"/>
              </w:rPr>
            </w:pPr>
          </w:p>
        </w:tc>
        <w:tc>
          <w:tcPr>
            <w:tcW w:w="567" w:type="dxa"/>
            <w:vAlign w:val="center"/>
          </w:tcPr>
          <w:p w:rsidR="004366A5" w:rsidRPr="00B97449" w:rsidRDefault="004366A5" w:rsidP="00B97449">
            <w:pPr>
              <w:jc w:val="center"/>
              <w:rPr>
                <w:lang w:val="en-CA" w:eastAsia="en-GB"/>
              </w:rPr>
            </w:pPr>
          </w:p>
        </w:tc>
        <w:tc>
          <w:tcPr>
            <w:tcW w:w="567" w:type="dxa"/>
            <w:vAlign w:val="center"/>
          </w:tcPr>
          <w:p w:rsidR="004366A5" w:rsidRPr="00B97449" w:rsidRDefault="004366A5" w:rsidP="00B97449">
            <w:pPr>
              <w:jc w:val="center"/>
              <w:rPr>
                <w:lang w:val="en-CA" w:eastAsia="en-GB"/>
              </w:rPr>
            </w:pPr>
          </w:p>
        </w:tc>
        <w:tc>
          <w:tcPr>
            <w:tcW w:w="425" w:type="dxa"/>
            <w:vAlign w:val="center"/>
          </w:tcPr>
          <w:p w:rsidR="004366A5" w:rsidRPr="00B97449" w:rsidRDefault="004366A5" w:rsidP="00B97449">
            <w:pPr>
              <w:jc w:val="center"/>
              <w:rPr>
                <w:lang w:val="en-CA" w:eastAsia="en-GB"/>
              </w:rPr>
            </w:pPr>
          </w:p>
        </w:tc>
        <w:tc>
          <w:tcPr>
            <w:tcW w:w="567" w:type="dxa"/>
            <w:vAlign w:val="center"/>
          </w:tcPr>
          <w:p w:rsidR="004366A5" w:rsidRPr="00B97449" w:rsidRDefault="004366A5" w:rsidP="00B97449">
            <w:pPr>
              <w:jc w:val="center"/>
              <w:rPr>
                <w:lang w:val="en-CA" w:eastAsia="en-GB"/>
              </w:rPr>
            </w:pPr>
          </w:p>
        </w:tc>
      </w:tr>
      <w:tr w:rsidR="00B97449" w:rsidRPr="00B97449" w:rsidTr="003628C9">
        <w:trPr>
          <w:trHeight w:val="192"/>
        </w:trPr>
        <w:tc>
          <w:tcPr>
            <w:tcW w:w="1872" w:type="dxa"/>
            <w:vMerge/>
            <w:shd w:val="clear" w:color="auto" w:fill="DEEAF6" w:themeFill="accent1" w:themeFillTint="33"/>
          </w:tcPr>
          <w:p w:rsidR="00B97449" w:rsidRPr="00B97449" w:rsidRDefault="00B97449" w:rsidP="00B97449">
            <w:pPr>
              <w:jc w:val="center"/>
              <w:rPr>
                <w:b/>
                <w:lang w:val="en-CA" w:eastAsia="en-GB"/>
              </w:rPr>
            </w:pPr>
          </w:p>
        </w:tc>
        <w:tc>
          <w:tcPr>
            <w:tcW w:w="5245" w:type="dxa"/>
            <w:vAlign w:val="center"/>
          </w:tcPr>
          <w:p w:rsidR="00B97449" w:rsidRPr="00B97449" w:rsidRDefault="004366A5" w:rsidP="004366A5">
            <w:pPr>
              <w:tabs>
                <w:tab w:val="left" w:pos="400"/>
              </w:tabs>
              <w:spacing w:after="120"/>
              <w:rPr>
                <w:lang w:val="en-CA" w:eastAsia="en-GB"/>
              </w:rPr>
            </w:pPr>
            <w:r>
              <w:rPr>
                <w:lang w:val="en-CA" w:eastAsia="en-GB"/>
              </w:rPr>
              <w:t>Meet HLTA standards or equivalent qualification or experience</w:t>
            </w:r>
          </w:p>
        </w:tc>
        <w:tc>
          <w:tcPr>
            <w:tcW w:w="255" w:type="dxa"/>
            <w:vAlign w:val="center"/>
          </w:tcPr>
          <w:p w:rsidR="00B97449" w:rsidRPr="00B97449" w:rsidRDefault="00B97449" w:rsidP="00B97449">
            <w:pPr>
              <w:jc w:val="center"/>
              <w:rPr>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shd w:val="clear" w:color="auto" w:fill="DEEAF6" w:themeFill="accent1" w:themeFillTint="33"/>
          </w:tcPr>
          <w:p w:rsidR="00B97449" w:rsidRPr="00B97449" w:rsidRDefault="00B97449" w:rsidP="00B97449">
            <w:pPr>
              <w:jc w:val="center"/>
              <w:rPr>
                <w:b/>
                <w:lang w:val="en-CA" w:eastAsia="en-GB"/>
              </w:rPr>
            </w:pPr>
          </w:p>
        </w:tc>
        <w:tc>
          <w:tcPr>
            <w:tcW w:w="5245" w:type="dxa"/>
            <w:vAlign w:val="center"/>
          </w:tcPr>
          <w:p w:rsidR="00B97449" w:rsidRPr="00B97449" w:rsidRDefault="00B97449" w:rsidP="00B97449">
            <w:pPr>
              <w:contextualSpacing/>
              <w:jc w:val="both"/>
              <w:outlineLvl w:val="0"/>
              <w:rPr>
                <w:lang w:val="en-CA" w:eastAsia="en-GB"/>
              </w:rPr>
            </w:pPr>
            <w:r>
              <w:rPr>
                <w:lang w:val="en-CA" w:eastAsia="en-GB"/>
              </w:rPr>
              <w:t xml:space="preserve">Experience of child protection policies and procedures and KCSIE </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shd w:val="clear" w:color="auto" w:fill="DEEAF6" w:themeFill="accent1" w:themeFillTint="33"/>
          </w:tcPr>
          <w:p w:rsidR="00B97449" w:rsidRPr="00B97449" w:rsidRDefault="00B97449" w:rsidP="00B97449">
            <w:pPr>
              <w:jc w:val="center"/>
              <w:rPr>
                <w:b/>
                <w:lang w:val="en-CA" w:eastAsia="en-GB"/>
              </w:rPr>
            </w:pPr>
            <w:r w:rsidRPr="00B97449">
              <w:rPr>
                <w:b/>
                <w:lang w:val="en-CA" w:eastAsia="en-GB"/>
              </w:rPr>
              <w:t>Skills</w:t>
            </w:r>
          </w:p>
          <w:p w:rsidR="00B97449" w:rsidRPr="00B97449" w:rsidRDefault="00B97449" w:rsidP="00B97449">
            <w:pPr>
              <w:jc w:val="center"/>
              <w:rPr>
                <w:b/>
                <w:lang w:val="en-CA" w:eastAsia="en-GB"/>
              </w:rPr>
            </w:pPr>
          </w:p>
          <w:p w:rsidR="00B97449" w:rsidRPr="00B97449" w:rsidRDefault="00B97449" w:rsidP="00B97449">
            <w:pPr>
              <w:jc w:val="center"/>
              <w:rPr>
                <w:b/>
                <w:lang w:val="en-CA" w:eastAsia="en-GB"/>
              </w:rPr>
            </w:pPr>
          </w:p>
          <w:p w:rsidR="00B97449" w:rsidRPr="00B97449" w:rsidRDefault="00B97449" w:rsidP="00B97449">
            <w:pPr>
              <w:jc w:val="center"/>
              <w:rPr>
                <w:b/>
                <w:lang w:val="en-CA" w:eastAsia="en-GB"/>
              </w:rPr>
            </w:pPr>
          </w:p>
          <w:p w:rsidR="00B97449" w:rsidRPr="00B97449" w:rsidRDefault="00B97449" w:rsidP="00B97449">
            <w:pPr>
              <w:jc w:val="center"/>
              <w:rPr>
                <w:b/>
                <w:lang w:val="en-CA" w:eastAsia="en-GB"/>
              </w:rPr>
            </w:pPr>
          </w:p>
          <w:p w:rsidR="00B97449" w:rsidRPr="00B97449" w:rsidRDefault="00B97449" w:rsidP="00B97449">
            <w:pPr>
              <w:jc w:val="center"/>
              <w:rPr>
                <w:b/>
                <w:lang w:val="en-CA" w:eastAsia="en-GB"/>
              </w:rPr>
            </w:pPr>
          </w:p>
          <w:p w:rsidR="00B97449" w:rsidRPr="00B97449" w:rsidRDefault="00B97449" w:rsidP="00B97449">
            <w:pPr>
              <w:rPr>
                <w:b/>
                <w:lang w:val="en-CA" w:eastAsia="en-GB"/>
              </w:rPr>
            </w:pPr>
            <w:r w:rsidRPr="00B97449">
              <w:rPr>
                <w:b/>
                <w:lang w:val="en-CA" w:eastAsia="en-GB"/>
              </w:rPr>
              <w:t xml:space="preserve"> </w:t>
            </w:r>
          </w:p>
        </w:tc>
        <w:tc>
          <w:tcPr>
            <w:tcW w:w="5245" w:type="dxa"/>
            <w:vAlign w:val="center"/>
          </w:tcPr>
          <w:p w:rsidR="00B97449" w:rsidRPr="00B97449" w:rsidRDefault="00B97449" w:rsidP="00B97449">
            <w:pPr>
              <w:tabs>
                <w:tab w:val="left" w:pos="400"/>
              </w:tabs>
              <w:spacing w:after="120"/>
              <w:rPr>
                <w:lang w:val="en-CA" w:eastAsia="en-GB"/>
              </w:rPr>
            </w:pPr>
            <w:r w:rsidRPr="00B97449">
              <w:rPr>
                <w:lang w:val="en-CA" w:eastAsia="en-GB"/>
              </w:rPr>
              <w:t>Highly developed interpersonal skills with both adults and children</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val="restart"/>
            <w:shd w:val="clear" w:color="auto" w:fill="DEEAF6" w:themeFill="accent1" w:themeFillTint="33"/>
          </w:tcPr>
          <w:p w:rsidR="00B97449" w:rsidRPr="00B97449" w:rsidRDefault="00B97449" w:rsidP="00B97449">
            <w:pPr>
              <w:rPr>
                <w:lang w:val="en-CA" w:eastAsia="en-GB"/>
              </w:rPr>
            </w:pPr>
          </w:p>
        </w:tc>
        <w:tc>
          <w:tcPr>
            <w:tcW w:w="5245" w:type="dxa"/>
            <w:vAlign w:val="center"/>
          </w:tcPr>
          <w:p w:rsidR="00B97449" w:rsidRPr="00B97449" w:rsidRDefault="004366A5" w:rsidP="00B97449">
            <w:pPr>
              <w:tabs>
                <w:tab w:val="left" w:pos="400"/>
              </w:tabs>
              <w:spacing w:after="120"/>
              <w:rPr>
                <w:lang w:val="en-CA" w:eastAsia="en-GB"/>
              </w:rPr>
            </w:pPr>
            <w:r>
              <w:rPr>
                <w:lang w:val="en-CA" w:eastAsia="en-GB"/>
              </w:rPr>
              <w:t>Good organisational and time management skills</w:t>
            </w:r>
          </w:p>
        </w:tc>
        <w:tc>
          <w:tcPr>
            <w:tcW w:w="255" w:type="dxa"/>
            <w:vAlign w:val="center"/>
          </w:tcPr>
          <w:p w:rsidR="00B97449" w:rsidRPr="00B97449" w:rsidRDefault="004366A5" w:rsidP="00B97449">
            <w:pPr>
              <w:jc w:val="center"/>
              <w:rPr>
                <w:lang w:val="en-CA" w:eastAsia="en-GB"/>
              </w:rPr>
            </w:pPr>
            <w:r>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vMerge/>
            <w:shd w:val="clear" w:color="auto" w:fill="DEEAF6" w:themeFill="accent1" w:themeFillTint="33"/>
          </w:tcPr>
          <w:p w:rsidR="00B97449" w:rsidRPr="00B97449" w:rsidRDefault="00B97449" w:rsidP="00B97449">
            <w:pPr>
              <w:rPr>
                <w:lang w:val="en-CA" w:eastAsia="en-GB"/>
              </w:rPr>
            </w:pPr>
          </w:p>
        </w:tc>
        <w:tc>
          <w:tcPr>
            <w:tcW w:w="5245" w:type="dxa"/>
            <w:vAlign w:val="center"/>
          </w:tcPr>
          <w:p w:rsidR="00B97449" w:rsidRPr="00B97449" w:rsidRDefault="00B97449" w:rsidP="00B97449">
            <w:pPr>
              <w:tabs>
                <w:tab w:val="left" w:pos="400"/>
              </w:tabs>
              <w:spacing w:after="120"/>
              <w:rPr>
                <w:lang w:val="en-CA" w:eastAsia="en-GB"/>
              </w:rPr>
            </w:pPr>
            <w:r w:rsidRPr="00B97449">
              <w:rPr>
                <w:lang w:val="en-CA" w:eastAsia="en-GB"/>
              </w:rPr>
              <w:t>Excellent written and verbal communication skills, including the ability to present to a range of audiences</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r w:rsidR="00B97449" w:rsidRPr="00B97449" w:rsidTr="003628C9">
        <w:trPr>
          <w:trHeight w:val="192"/>
        </w:trPr>
        <w:tc>
          <w:tcPr>
            <w:tcW w:w="1872" w:type="dxa"/>
            <w:shd w:val="clear" w:color="auto" w:fill="DEEAF6" w:themeFill="accent1" w:themeFillTint="33"/>
          </w:tcPr>
          <w:p w:rsidR="00B97449" w:rsidRPr="00B97449" w:rsidRDefault="00B97449" w:rsidP="00B97449">
            <w:pPr>
              <w:rPr>
                <w:lang w:val="en-CA" w:eastAsia="en-GB"/>
              </w:rPr>
            </w:pPr>
          </w:p>
        </w:tc>
        <w:tc>
          <w:tcPr>
            <w:tcW w:w="5245" w:type="dxa"/>
            <w:vAlign w:val="center"/>
          </w:tcPr>
          <w:p w:rsidR="00B97449" w:rsidRPr="00B97449" w:rsidRDefault="00B97449" w:rsidP="00B97449">
            <w:pPr>
              <w:tabs>
                <w:tab w:val="left" w:pos="400"/>
              </w:tabs>
              <w:spacing w:after="120"/>
              <w:rPr>
                <w:lang w:val="en-CA" w:eastAsia="en-GB"/>
              </w:rPr>
            </w:pPr>
            <w:r w:rsidRPr="00B97449">
              <w:rPr>
                <w:lang w:val="en-CA" w:eastAsia="en-GB"/>
              </w:rPr>
              <w:t>Proficient in the use of all Microsoft software applications</w:t>
            </w:r>
          </w:p>
        </w:tc>
        <w:tc>
          <w:tcPr>
            <w:tcW w:w="25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b/>
                <w:lang w:val="en-CA" w:eastAsia="en-GB"/>
              </w:rPr>
            </w:pPr>
          </w:p>
        </w:tc>
        <w:tc>
          <w:tcPr>
            <w:tcW w:w="567" w:type="dxa"/>
            <w:vAlign w:val="center"/>
          </w:tcPr>
          <w:p w:rsidR="00B97449" w:rsidRPr="00B97449" w:rsidRDefault="00B97449" w:rsidP="00B97449">
            <w:pPr>
              <w:jc w:val="center"/>
              <w:rPr>
                <w:lang w:val="en-CA" w:eastAsia="en-GB"/>
              </w:rPr>
            </w:pPr>
            <w:r w:rsidRPr="00B97449">
              <w:rPr>
                <w:lang w:val="en-CA" w:eastAsia="en-GB"/>
              </w:rPr>
              <w:t>X</w:t>
            </w:r>
          </w:p>
        </w:tc>
        <w:tc>
          <w:tcPr>
            <w:tcW w:w="425" w:type="dxa"/>
            <w:vAlign w:val="center"/>
          </w:tcPr>
          <w:p w:rsidR="00B97449" w:rsidRPr="00B97449" w:rsidRDefault="00B97449" w:rsidP="00B97449">
            <w:pPr>
              <w:jc w:val="center"/>
              <w:rPr>
                <w:lang w:val="en-CA" w:eastAsia="en-GB"/>
              </w:rPr>
            </w:pPr>
            <w:r w:rsidRPr="00B97449">
              <w:rPr>
                <w:lang w:val="en-CA" w:eastAsia="en-GB"/>
              </w:rPr>
              <w:t>X</w:t>
            </w:r>
          </w:p>
        </w:tc>
        <w:tc>
          <w:tcPr>
            <w:tcW w:w="567" w:type="dxa"/>
            <w:vAlign w:val="center"/>
          </w:tcPr>
          <w:p w:rsidR="00B97449" w:rsidRPr="00B97449" w:rsidRDefault="00B97449" w:rsidP="00B97449">
            <w:pPr>
              <w:jc w:val="center"/>
              <w:rPr>
                <w:lang w:val="en-CA" w:eastAsia="en-GB"/>
              </w:rPr>
            </w:pPr>
            <w:r w:rsidRPr="00B97449">
              <w:rPr>
                <w:lang w:val="en-CA" w:eastAsia="en-GB"/>
              </w:rPr>
              <w:t>X</w:t>
            </w:r>
          </w:p>
        </w:tc>
      </w:tr>
    </w:tbl>
    <w:p w:rsidR="00887621" w:rsidRPr="00660395" w:rsidRDefault="003628C9" w:rsidP="00B97449">
      <w:pPr>
        <w:rPr>
          <w:rFonts w:ascii="Arial" w:hAnsi="Arial" w:cs="Arial"/>
        </w:rPr>
      </w:pPr>
    </w:p>
    <w:sectPr w:rsidR="00887621" w:rsidRPr="00660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3FE"/>
    <w:multiLevelType w:val="hybridMultilevel"/>
    <w:tmpl w:val="AB4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5B1"/>
    <w:multiLevelType w:val="hybridMultilevel"/>
    <w:tmpl w:val="8B48D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C37D2"/>
    <w:multiLevelType w:val="hybridMultilevel"/>
    <w:tmpl w:val="676C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D5D56"/>
    <w:multiLevelType w:val="hybridMultilevel"/>
    <w:tmpl w:val="F7D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E70FC"/>
    <w:multiLevelType w:val="hybridMultilevel"/>
    <w:tmpl w:val="A3125430"/>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272FB"/>
    <w:multiLevelType w:val="hybridMultilevel"/>
    <w:tmpl w:val="C1DA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90018"/>
    <w:multiLevelType w:val="hybridMultilevel"/>
    <w:tmpl w:val="AB623CC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762A6"/>
    <w:multiLevelType w:val="hybridMultilevel"/>
    <w:tmpl w:val="E16EB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B2FAB"/>
    <w:multiLevelType w:val="hybridMultilevel"/>
    <w:tmpl w:val="C6CCF4D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1F90"/>
    <w:multiLevelType w:val="hybridMultilevel"/>
    <w:tmpl w:val="2224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540B8"/>
    <w:multiLevelType w:val="hybridMultilevel"/>
    <w:tmpl w:val="6330B8A2"/>
    <w:lvl w:ilvl="0" w:tplc="08090001">
      <w:start w:val="1"/>
      <w:numFmt w:val="bullet"/>
      <w:lvlText w:val=""/>
      <w:lvlJc w:val="left"/>
      <w:pPr>
        <w:ind w:left="720" w:hanging="360"/>
      </w:pPr>
      <w:rPr>
        <w:rFonts w:ascii="Symbol" w:hAnsi="Symbol" w:hint="default"/>
      </w:rPr>
    </w:lvl>
    <w:lvl w:ilvl="1" w:tplc="8E667664">
      <w:start w:val="10"/>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04DBC"/>
    <w:multiLevelType w:val="hybridMultilevel"/>
    <w:tmpl w:val="DD28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02A2F"/>
    <w:multiLevelType w:val="hybridMultilevel"/>
    <w:tmpl w:val="FE4EB12A"/>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9561D"/>
    <w:multiLevelType w:val="hybridMultilevel"/>
    <w:tmpl w:val="53BA9E26"/>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E1473"/>
    <w:multiLevelType w:val="hybridMultilevel"/>
    <w:tmpl w:val="720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3395E"/>
    <w:multiLevelType w:val="hybridMultilevel"/>
    <w:tmpl w:val="FBE8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736D1"/>
    <w:multiLevelType w:val="hybridMultilevel"/>
    <w:tmpl w:val="636A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B59F7"/>
    <w:multiLevelType w:val="hybridMultilevel"/>
    <w:tmpl w:val="2D0A3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54C04"/>
    <w:multiLevelType w:val="hybridMultilevel"/>
    <w:tmpl w:val="DC74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E7E13"/>
    <w:multiLevelType w:val="hybridMultilevel"/>
    <w:tmpl w:val="003C493C"/>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21E64"/>
    <w:multiLevelType w:val="hybridMultilevel"/>
    <w:tmpl w:val="0F0A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2A31"/>
    <w:multiLevelType w:val="hybridMultilevel"/>
    <w:tmpl w:val="89F63724"/>
    <w:lvl w:ilvl="0" w:tplc="0848FA4A">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E36C9"/>
    <w:multiLevelType w:val="hybridMultilevel"/>
    <w:tmpl w:val="E65CE56A"/>
    <w:lvl w:ilvl="0" w:tplc="0848FA4A">
      <w:start w:val="1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3E2125"/>
    <w:multiLevelType w:val="hybridMultilevel"/>
    <w:tmpl w:val="916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52F3B"/>
    <w:multiLevelType w:val="hybridMultilevel"/>
    <w:tmpl w:val="42AC3DD2"/>
    <w:lvl w:ilvl="0" w:tplc="95844F7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90E5B"/>
    <w:multiLevelType w:val="hybridMultilevel"/>
    <w:tmpl w:val="D2FE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4"/>
  </w:num>
  <w:num w:numId="5">
    <w:abstractNumId w:val="8"/>
  </w:num>
  <w:num w:numId="6">
    <w:abstractNumId w:val="6"/>
  </w:num>
  <w:num w:numId="7">
    <w:abstractNumId w:val="14"/>
  </w:num>
  <w:num w:numId="8">
    <w:abstractNumId w:val="27"/>
  </w:num>
  <w:num w:numId="9">
    <w:abstractNumId w:val="13"/>
  </w:num>
  <w:num w:numId="10">
    <w:abstractNumId w:val="20"/>
  </w:num>
  <w:num w:numId="11">
    <w:abstractNumId w:val="3"/>
  </w:num>
  <w:num w:numId="12">
    <w:abstractNumId w:val="22"/>
  </w:num>
  <w:num w:numId="13">
    <w:abstractNumId w:val="12"/>
  </w:num>
  <w:num w:numId="14">
    <w:abstractNumId w:val="19"/>
  </w:num>
  <w:num w:numId="15">
    <w:abstractNumId w:val="14"/>
  </w:num>
  <w:num w:numId="16">
    <w:abstractNumId w:val="17"/>
  </w:num>
  <w:num w:numId="17">
    <w:abstractNumId w:val="18"/>
  </w:num>
  <w:num w:numId="18">
    <w:abstractNumId w:val="15"/>
  </w:num>
  <w:num w:numId="19">
    <w:abstractNumId w:val="24"/>
  </w:num>
  <w:num w:numId="20">
    <w:abstractNumId w:val="25"/>
  </w:num>
  <w:num w:numId="21">
    <w:abstractNumId w:val="10"/>
  </w:num>
  <w:num w:numId="22">
    <w:abstractNumId w:val="23"/>
  </w:num>
  <w:num w:numId="23">
    <w:abstractNumId w:val="11"/>
  </w:num>
  <w:num w:numId="24">
    <w:abstractNumId w:val="7"/>
  </w:num>
  <w:num w:numId="25">
    <w:abstractNumId w:val="1"/>
  </w:num>
  <w:num w:numId="26">
    <w:abstractNumId w:val="28"/>
  </w:num>
  <w:num w:numId="27">
    <w:abstractNumId w:val="5"/>
  </w:num>
  <w:num w:numId="28">
    <w:abstractNumId w:val="26"/>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D2"/>
    <w:rsid w:val="000D7FC2"/>
    <w:rsid w:val="0013093C"/>
    <w:rsid w:val="00137604"/>
    <w:rsid w:val="001618EB"/>
    <w:rsid w:val="001D7668"/>
    <w:rsid w:val="002E7BAE"/>
    <w:rsid w:val="00323550"/>
    <w:rsid w:val="00347E2B"/>
    <w:rsid w:val="003628C9"/>
    <w:rsid w:val="003B4161"/>
    <w:rsid w:val="003B7240"/>
    <w:rsid w:val="00430D47"/>
    <w:rsid w:val="004366A5"/>
    <w:rsid w:val="004E3D55"/>
    <w:rsid w:val="004F0F9A"/>
    <w:rsid w:val="005277DF"/>
    <w:rsid w:val="005C23D7"/>
    <w:rsid w:val="00660395"/>
    <w:rsid w:val="00681D93"/>
    <w:rsid w:val="007C4B26"/>
    <w:rsid w:val="00827FD2"/>
    <w:rsid w:val="00860044"/>
    <w:rsid w:val="00883352"/>
    <w:rsid w:val="008D163E"/>
    <w:rsid w:val="008E7080"/>
    <w:rsid w:val="008F4238"/>
    <w:rsid w:val="0093073C"/>
    <w:rsid w:val="009B1699"/>
    <w:rsid w:val="009D3AB5"/>
    <w:rsid w:val="00A03609"/>
    <w:rsid w:val="00B97449"/>
    <w:rsid w:val="00BA1717"/>
    <w:rsid w:val="00BC69F7"/>
    <w:rsid w:val="00BD322F"/>
    <w:rsid w:val="00BF5605"/>
    <w:rsid w:val="00C71708"/>
    <w:rsid w:val="00CA06D9"/>
    <w:rsid w:val="00DB533F"/>
    <w:rsid w:val="00F16AD0"/>
    <w:rsid w:val="00FF7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93251-FCAB-49C1-8BC7-D49C469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AE"/>
    <w:pPr>
      <w:ind w:left="720"/>
      <w:contextualSpacing/>
    </w:pPr>
  </w:style>
  <w:style w:type="paragraph" w:customStyle="1" w:styleId="Default">
    <w:name w:val="Default"/>
    <w:rsid w:val="00137604"/>
    <w:pPr>
      <w:suppressAutoHyphens/>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3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04"/>
    <w:rPr>
      <w:rFonts w:ascii="Tahoma" w:hAnsi="Tahoma" w:cs="Tahoma"/>
      <w:sz w:val="16"/>
      <w:szCs w:val="16"/>
    </w:rPr>
  </w:style>
  <w:style w:type="paragraph" w:styleId="NormalWeb">
    <w:name w:val="Normal (Web)"/>
    <w:basedOn w:val="Normal"/>
    <w:uiPriority w:val="99"/>
    <w:semiHidden/>
    <w:unhideWhenUsed/>
    <w:rsid w:val="00BC69F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430D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9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28733">
      <w:bodyDiv w:val="1"/>
      <w:marLeft w:val="0"/>
      <w:marRight w:val="0"/>
      <w:marTop w:val="0"/>
      <w:marBottom w:val="0"/>
      <w:divBdr>
        <w:top w:val="none" w:sz="0" w:space="0" w:color="auto"/>
        <w:left w:val="none" w:sz="0" w:space="0" w:color="auto"/>
        <w:bottom w:val="none" w:sz="0" w:space="0" w:color="auto"/>
        <w:right w:val="none" w:sz="0" w:space="0" w:color="auto"/>
      </w:divBdr>
    </w:div>
    <w:div w:id="19957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Kidger</dc:creator>
  <cp:lastModifiedBy>Jo Hutton</cp:lastModifiedBy>
  <cp:revision>4</cp:revision>
  <dcterms:created xsi:type="dcterms:W3CDTF">2018-03-07T11:28:00Z</dcterms:created>
  <dcterms:modified xsi:type="dcterms:W3CDTF">2018-03-08T10:57:00Z</dcterms:modified>
</cp:coreProperties>
</file>