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54" w:rsidRDefault="00F95D02">
      <w:pPr>
        <w:jc w:val="center"/>
        <w:rPr>
          <w:b/>
        </w:rPr>
      </w:pPr>
      <w:bookmarkStart w:id="0" w:name="_GoBack"/>
      <w:bookmarkEnd w:id="0"/>
      <w:r>
        <w:rPr>
          <w:noProof/>
          <w:sz w:val="20"/>
        </w:rPr>
        <w:drawing>
          <wp:inline distT="0" distB="0" distL="0" distR="0" wp14:anchorId="1F1493AE" wp14:editId="73723EC4">
            <wp:extent cx="1971675" cy="1971675"/>
            <wp:effectExtent l="0" t="0" r="9525" b="9525"/>
            <wp:docPr id="2" name="Picture 2" descr="S:\Whole School\School Logo\Ridgewood logos\Ridgewood logos\Ridgewood-stack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ole School\School Logo\Ridgewood logos\Ridgewood logos\Ridgewood-stacked-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957256" w:rsidRDefault="00957256">
      <w:pPr>
        <w:jc w:val="center"/>
        <w:rPr>
          <w:b/>
        </w:rPr>
      </w:pPr>
    </w:p>
    <w:p w:rsidR="00957256" w:rsidRDefault="00957256">
      <w:pPr>
        <w:jc w:val="center"/>
        <w:rPr>
          <w:b/>
        </w:rPr>
      </w:pPr>
    </w:p>
    <w:p w:rsidR="00A84754" w:rsidRDefault="00F95D02">
      <w:pPr>
        <w:jc w:val="center"/>
        <w:rPr>
          <w:b/>
          <w:sz w:val="56"/>
          <w:szCs w:val="56"/>
        </w:rPr>
      </w:pPr>
      <w:r>
        <w:rPr>
          <w:b/>
          <w:sz w:val="56"/>
          <w:szCs w:val="56"/>
        </w:rPr>
        <w:t>Safer Recruitment Policy</w:t>
      </w:r>
    </w:p>
    <w:tbl>
      <w:tblPr>
        <w:tblStyle w:val="TableGrid"/>
        <w:tblW w:w="0" w:type="auto"/>
        <w:jc w:val="center"/>
        <w:tblLook w:val="04A0" w:firstRow="1" w:lastRow="0" w:firstColumn="1" w:lastColumn="0" w:noHBand="0" w:noVBand="1"/>
      </w:tblPr>
      <w:tblGrid>
        <w:gridCol w:w="4511"/>
        <w:gridCol w:w="4505"/>
      </w:tblGrid>
      <w:tr w:rsidR="00F95D02" w:rsidRPr="00F95D02" w:rsidTr="00F95D02">
        <w:trPr>
          <w:jc w:val="center"/>
        </w:trPr>
        <w:tc>
          <w:tcPr>
            <w:tcW w:w="4511" w:type="dxa"/>
          </w:tcPr>
          <w:p w:rsidR="00F95D02" w:rsidRPr="00F95D02" w:rsidRDefault="00F95D02" w:rsidP="003F3BA4">
            <w:pPr>
              <w:rPr>
                <w:b/>
              </w:rPr>
            </w:pPr>
            <w:r w:rsidRPr="00F95D02">
              <w:rPr>
                <w:b/>
              </w:rPr>
              <w:t>Policy: Safer Recruitment Policy</w:t>
            </w:r>
          </w:p>
        </w:tc>
        <w:tc>
          <w:tcPr>
            <w:tcW w:w="4505" w:type="dxa"/>
          </w:tcPr>
          <w:p w:rsidR="00F95D02" w:rsidRPr="00F95D02" w:rsidRDefault="00F95D02" w:rsidP="003F3BA4">
            <w:pPr>
              <w:rPr>
                <w:b/>
              </w:rPr>
            </w:pPr>
            <w:r w:rsidRPr="00F95D02">
              <w:rPr>
                <w:b/>
              </w:rPr>
              <w:t>Effective Date: November 2013</w:t>
            </w:r>
          </w:p>
        </w:tc>
      </w:tr>
      <w:tr w:rsidR="00F95D02" w:rsidRPr="00F95D02" w:rsidTr="00F95D02">
        <w:trPr>
          <w:jc w:val="center"/>
        </w:trPr>
        <w:tc>
          <w:tcPr>
            <w:tcW w:w="4511" w:type="dxa"/>
          </w:tcPr>
          <w:p w:rsidR="00F95D02" w:rsidRPr="00F95D02" w:rsidRDefault="00F95D02" w:rsidP="003F3BA4">
            <w:pPr>
              <w:rPr>
                <w:b/>
              </w:rPr>
            </w:pPr>
            <w:r w:rsidRPr="00F95D02">
              <w:rPr>
                <w:b/>
              </w:rPr>
              <w:t>Revision Number: New Policy</w:t>
            </w:r>
          </w:p>
        </w:tc>
        <w:tc>
          <w:tcPr>
            <w:tcW w:w="4505" w:type="dxa"/>
          </w:tcPr>
          <w:p w:rsidR="00F95D02" w:rsidRPr="00F95D02" w:rsidRDefault="00F95D02" w:rsidP="003F3BA4">
            <w:pPr>
              <w:rPr>
                <w:b/>
              </w:rPr>
            </w:pPr>
            <w:r w:rsidRPr="00F95D02">
              <w:rPr>
                <w:b/>
              </w:rPr>
              <w:t xml:space="preserve">Revised:   </w:t>
            </w:r>
          </w:p>
        </w:tc>
      </w:tr>
      <w:tr w:rsidR="00F95D02" w:rsidRPr="00F95D02" w:rsidTr="00F95D02">
        <w:trPr>
          <w:jc w:val="center"/>
        </w:trPr>
        <w:tc>
          <w:tcPr>
            <w:tcW w:w="4511" w:type="dxa"/>
          </w:tcPr>
          <w:p w:rsidR="00F95D02" w:rsidRPr="00F95D02" w:rsidRDefault="00F95D02" w:rsidP="003F3BA4">
            <w:pPr>
              <w:rPr>
                <w:b/>
              </w:rPr>
            </w:pPr>
            <w:r w:rsidRPr="00F95D02">
              <w:rPr>
                <w:b/>
              </w:rPr>
              <w:t>Reviewable: As Required</w:t>
            </w:r>
          </w:p>
        </w:tc>
        <w:tc>
          <w:tcPr>
            <w:tcW w:w="4505" w:type="dxa"/>
          </w:tcPr>
          <w:p w:rsidR="00F95D02" w:rsidRPr="00F95D02" w:rsidRDefault="00F95D02" w:rsidP="003F3BA4">
            <w:pPr>
              <w:rPr>
                <w:b/>
              </w:rPr>
            </w:pPr>
            <w:r w:rsidRPr="00F95D02">
              <w:rPr>
                <w:b/>
              </w:rPr>
              <w:t>Author: Recruitment Team</w:t>
            </w:r>
          </w:p>
        </w:tc>
      </w:tr>
    </w:tbl>
    <w:p w:rsidR="00A84754" w:rsidRDefault="00A84754">
      <w:pPr>
        <w:jc w:val="center"/>
        <w:rPr>
          <w:b/>
          <w:u w:val="single"/>
        </w:rPr>
      </w:pPr>
    </w:p>
    <w:p w:rsidR="00A84754" w:rsidRDefault="00A84754">
      <w:pPr>
        <w:rPr>
          <w:b/>
          <w:sz w:val="24"/>
          <w:szCs w:val="24"/>
        </w:rPr>
      </w:pPr>
    </w:p>
    <w:p w:rsidR="00A84754" w:rsidRDefault="00CB2DB2">
      <w:pPr>
        <w:rPr>
          <w:b/>
        </w:rPr>
      </w:pPr>
      <w:r>
        <w:rPr>
          <w:b/>
        </w:rPr>
        <w:br w:type="page"/>
      </w:r>
    </w:p>
    <w:p w:rsidR="00A84754" w:rsidRDefault="00A84754">
      <w:pPr>
        <w:rPr>
          <w:b/>
        </w:rPr>
      </w:pPr>
    </w:p>
    <w:sdt>
      <w:sdtPr>
        <w:rPr>
          <w:lang w:val="en-GB" w:eastAsia="en-GB"/>
        </w:rPr>
        <w:id w:val="2081174264"/>
        <w:docPartObj>
          <w:docPartGallery w:val="Table of Contents"/>
          <w:docPartUnique/>
        </w:docPartObj>
      </w:sdtPr>
      <w:sdtEndPr>
        <w:rPr>
          <w:noProof/>
        </w:rPr>
      </w:sdtEndPr>
      <w:sdtContent>
        <w:p w:rsidR="00A84754" w:rsidRDefault="00CB2DB2">
          <w:pPr>
            <w:pStyle w:val="TOCHeading"/>
          </w:pPr>
          <w:r>
            <w:t>Contents</w:t>
          </w:r>
        </w:p>
        <w:p w:rsidR="00CB2DB2" w:rsidRDefault="00CB2DB2">
          <w:pPr>
            <w:pStyle w:val="TOC1"/>
            <w:tabs>
              <w:tab w:val="right" w:leader="dot" w:pos="10763"/>
            </w:tabs>
            <w:rPr>
              <w:noProof/>
            </w:rPr>
          </w:pPr>
          <w:r>
            <w:fldChar w:fldCharType="begin"/>
          </w:r>
          <w:r>
            <w:instrText xml:space="preserve"> TOC \o "1-3" \h \z \u </w:instrText>
          </w:r>
          <w:r>
            <w:fldChar w:fldCharType="separate"/>
          </w:r>
          <w:hyperlink w:anchor="_Toc435794639" w:history="1">
            <w:r w:rsidRPr="008211A2">
              <w:rPr>
                <w:rStyle w:val="Hyperlink"/>
                <w:noProof/>
              </w:rPr>
              <w:t>INTRODUCTION</w:t>
            </w:r>
            <w:r>
              <w:rPr>
                <w:noProof/>
                <w:webHidden/>
              </w:rPr>
              <w:tab/>
            </w:r>
            <w:r>
              <w:rPr>
                <w:noProof/>
                <w:webHidden/>
              </w:rPr>
              <w:fldChar w:fldCharType="begin"/>
            </w:r>
            <w:r>
              <w:rPr>
                <w:noProof/>
                <w:webHidden/>
              </w:rPr>
              <w:instrText xml:space="preserve"> PAGEREF _Toc435794639 \h </w:instrText>
            </w:r>
            <w:r>
              <w:rPr>
                <w:noProof/>
                <w:webHidden/>
              </w:rPr>
            </w:r>
            <w:r>
              <w:rPr>
                <w:noProof/>
                <w:webHidden/>
              </w:rPr>
              <w:fldChar w:fldCharType="separate"/>
            </w:r>
            <w:r w:rsidR="008B5807">
              <w:rPr>
                <w:noProof/>
                <w:webHidden/>
              </w:rPr>
              <w:t>3</w:t>
            </w:r>
            <w:r>
              <w:rPr>
                <w:noProof/>
                <w:webHidden/>
              </w:rPr>
              <w:fldChar w:fldCharType="end"/>
            </w:r>
          </w:hyperlink>
        </w:p>
        <w:p w:rsidR="00CB2DB2" w:rsidRDefault="001B2B8C">
          <w:pPr>
            <w:pStyle w:val="TOC1"/>
            <w:tabs>
              <w:tab w:val="right" w:leader="dot" w:pos="10763"/>
            </w:tabs>
            <w:rPr>
              <w:noProof/>
            </w:rPr>
          </w:pPr>
          <w:hyperlink w:anchor="_Toc435794640" w:history="1">
            <w:r w:rsidR="00CB2DB2" w:rsidRPr="008211A2">
              <w:rPr>
                <w:rStyle w:val="Hyperlink"/>
                <w:noProof/>
              </w:rPr>
              <w:t>INVITING APPLICATIONS</w:t>
            </w:r>
            <w:r w:rsidR="00CB2DB2">
              <w:rPr>
                <w:noProof/>
                <w:webHidden/>
              </w:rPr>
              <w:tab/>
            </w:r>
            <w:r w:rsidR="00CB2DB2">
              <w:rPr>
                <w:noProof/>
                <w:webHidden/>
              </w:rPr>
              <w:fldChar w:fldCharType="begin"/>
            </w:r>
            <w:r w:rsidR="00CB2DB2">
              <w:rPr>
                <w:noProof/>
                <w:webHidden/>
              </w:rPr>
              <w:instrText xml:space="preserve"> PAGEREF _Toc435794640 \h </w:instrText>
            </w:r>
            <w:r w:rsidR="00CB2DB2">
              <w:rPr>
                <w:noProof/>
                <w:webHidden/>
              </w:rPr>
            </w:r>
            <w:r w:rsidR="00CB2DB2">
              <w:rPr>
                <w:noProof/>
                <w:webHidden/>
              </w:rPr>
              <w:fldChar w:fldCharType="separate"/>
            </w:r>
            <w:r w:rsidR="008B5807">
              <w:rPr>
                <w:noProof/>
                <w:webHidden/>
              </w:rPr>
              <w:t>3</w:t>
            </w:r>
            <w:r w:rsidR="00CB2DB2">
              <w:rPr>
                <w:noProof/>
                <w:webHidden/>
              </w:rPr>
              <w:fldChar w:fldCharType="end"/>
            </w:r>
          </w:hyperlink>
        </w:p>
        <w:p w:rsidR="00CB2DB2" w:rsidRDefault="001B2B8C">
          <w:pPr>
            <w:pStyle w:val="TOC1"/>
            <w:tabs>
              <w:tab w:val="right" w:leader="dot" w:pos="10763"/>
            </w:tabs>
            <w:rPr>
              <w:noProof/>
            </w:rPr>
          </w:pPr>
          <w:hyperlink w:anchor="_Toc435794641" w:history="1">
            <w:r w:rsidR="00CB2DB2" w:rsidRPr="008211A2">
              <w:rPr>
                <w:rStyle w:val="Hyperlink"/>
                <w:noProof/>
              </w:rPr>
              <w:t>SHORT-LISTING AND REFERENCES</w:t>
            </w:r>
            <w:r w:rsidR="00CB2DB2">
              <w:rPr>
                <w:noProof/>
                <w:webHidden/>
              </w:rPr>
              <w:tab/>
            </w:r>
            <w:r w:rsidR="00CB2DB2">
              <w:rPr>
                <w:noProof/>
                <w:webHidden/>
              </w:rPr>
              <w:fldChar w:fldCharType="begin"/>
            </w:r>
            <w:r w:rsidR="00CB2DB2">
              <w:rPr>
                <w:noProof/>
                <w:webHidden/>
              </w:rPr>
              <w:instrText xml:space="preserve"> PAGEREF _Toc435794641 \h </w:instrText>
            </w:r>
            <w:r w:rsidR="00CB2DB2">
              <w:rPr>
                <w:noProof/>
                <w:webHidden/>
              </w:rPr>
            </w:r>
            <w:r w:rsidR="00CB2DB2">
              <w:rPr>
                <w:noProof/>
                <w:webHidden/>
              </w:rPr>
              <w:fldChar w:fldCharType="separate"/>
            </w:r>
            <w:r w:rsidR="008B5807">
              <w:rPr>
                <w:noProof/>
                <w:webHidden/>
              </w:rPr>
              <w:t>3</w:t>
            </w:r>
            <w:r w:rsidR="00CB2DB2">
              <w:rPr>
                <w:noProof/>
                <w:webHidden/>
              </w:rPr>
              <w:fldChar w:fldCharType="end"/>
            </w:r>
          </w:hyperlink>
        </w:p>
        <w:p w:rsidR="00CB2DB2" w:rsidRDefault="001B2B8C">
          <w:pPr>
            <w:pStyle w:val="TOC1"/>
            <w:tabs>
              <w:tab w:val="right" w:leader="dot" w:pos="10763"/>
            </w:tabs>
            <w:rPr>
              <w:noProof/>
            </w:rPr>
          </w:pPr>
          <w:hyperlink w:anchor="_Toc435794642" w:history="1">
            <w:r w:rsidR="00CB2DB2" w:rsidRPr="008211A2">
              <w:rPr>
                <w:rStyle w:val="Hyperlink"/>
                <w:noProof/>
              </w:rPr>
              <w:t>THE SELECTION PROCESS</w:t>
            </w:r>
            <w:r w:rsidR="00CB2DB2">
              <w:rPr>
                <w:noProof/>
                <w:webHidden/>
              </w:rPr>
              <w:tab/>
            </w:r>
            <w:r w:rsidR="00CB2DB2">
              <w:rPr>
                <w:noProof/>
                <w:webHidden/>
              </w:rPr>
              <w:fldChar w:fldCharType="begin"/>
            </w:r>
            <w:r w:rsidR="00CB2DB2">
              <w:rPr>
                <w:noProof/>
                <w:webHidden/>
              </w:rPr>
              <w:instrText xml:space="preserve"> PAGEREF _Toc435794642 \h </w:instrText>
            </w:r>
            <w:r w:rsidR="00CB2DB2">
              <w:rPr>
                <w:noProof/>
                <w:webHidden/>
              </w:rPr>
            </w:r>
            <w:r w:rsidR="00CB2DB2">
              <w:rPr>
                <w:noProof/>
                <w:webHidden/>
              </w:rPr>
              <w:fldChar w:fldCharType="separate"/>
            </w:r>
            <w:r w:rsidR="008B5807">
              <w:rPr>
                <w:noProof/>
                <w:webHidden/>
              </w:rPr>
              <w:t>4</w:t>
            </w:r>
            <w:r w:rsidR="00CB2DB2">
              <w:rPr>
                <w:noProof/>
                <w:webHidden/>
              </w:rPr>
              <w:fldChar w:fldCharType="end"/>
            </w:r>
          </w:hyperlink>
        </w:p>
        <w:p w:rsidR="00CB2DB2" w:rsidRDefault="001B2B8C">
          <w:pPr>
            <w:pStyle w:val="TOC1"/>
            <w:tabs>
              <w:tab w:val="right" w:leader="dot" w:pos="10763"/>
            </w:tabs>
            <w:rPr>
              <w:noProof/>
            </w:rPr>
          </w:pPr>
          <w:hyperlink w:anchor="_Toc435794643" w:history="1">
            <w:r w:rsidR="00CB2DB2" w:rsidRPr="008211A2">
              <w:rPr>
                <w:rStyle w:val="Hyperlink"/>
                <w:noProof/>
              </w:rPr>
              <w:t>EMPLOYMENT CHECKS</w:t>
            </w:r>
            <w:r w:rsidR="00CB2DB2">
              <w:rPr>
                <w:noProof/>
                <w:webHidden/>
              </w:rPr>
              <w:tab/>
            </w:r>
            <w:r w:rsidR="00CB2DB2">
              <w:rPr>
                <w:noProof/>
                <w:webHidden/>
              </w:rPr>
              <w:fldChar w:fldCharType="begin"/>
            </w:r>
            <w:r w:rsidR="00CB2DB2">
              <w:rPr>
                <w:noProof/>
                <w:webHidden/>
              </w:rPr>
              <w:instrText xml:space="preserve"> PAGEREF _Toc435794643 \h </w:instrText>
            </w:r>
            <w:r w:rsidR="00CB2DB2">
              <w:rPr>
                <w:noProof/>
                <w:webHidden/>
              </w:rPr>
            </w:r>
            <w:r w:rsidR="00CB2DB2">
              <w:rPr>
                <w:noProof/>
                <w:webHidden/>
              </w:rPr>
              <w:fldChar w:fldCharType="separate"/>
            </w:r>
            <w:r w:rsidR="008B5807">
              <w:rPr>
                <w:noProof/>
                <w:webHidden/>
              </w:rPr>
              <w:t>4</w:t>
            </w:r>
            <w:r w:rsidR="00CB2DB2">
              <w:rPr>
                <w:noProof/>
                <w:webHidden/>
              </w:rPr>
              <w:fldChar w:fldCharType="end"/>
            </w:r>
          </w:hyperlink>
        </w:p>
        <w:p w:rsidR="00CB2DB2" w:rsidRDefault="001B2B8C">
          <w:pPr>
            <w:pStyle w:val="TOC1"/>
            <w:tabs>
              <w:tab w:val="right" w:leader="dot" w:pos="10763"/>
            </w:tabs>
            <w:rPr>
              <w:noProof/>
            </w:rPr>
          </w:pPr>
          <w:hyperlink w:anchor="_Toc435794644" w:history="1">
            <w:r w:rsidR="00CB2DB2" w:rsidRPr="008211A2">
              <w:rPr>
                <w:rStyle w:val="Hyperlink"/>
                <w:noProof/>
              </w:rPr>
              <w:t>APPOINTMENT OF SUPPLY STAFF</w:t>
            </w:r>
            <w:r w:rsidR="00CB2DB2">
              <w:rPr>
                <w:noProof/>
                <w:webHidden/>
              </w:rPr>
              <w:tab/>
            </w:r>
            <w:r w:rsidR="00CB2DB2">
              <w:rPr>
                <w:noProof/>
                <w:webHidden/>
              </w:rPr>
              <w:fldChar w:fldCharType="begin"/>
            </w:r>
            <w:r w:rsidR="00CB2DB2">
              <w:rPr>
                <w:noProof/>
                <w:webHidden/>
              </w:rPr>
              <w:instrText xml:space="preserve"> PAGEREF _Toc435794644 \h </w:instrText>
            </w:r>
            <w:r w:rsidR="00CB2DB2">
              <w:rPr>
                <w:noProof/>
                <w:webHidden/>
              </w:rPr>
            </w:r>
            <w:r w:rsidR="00CB2DB2">
              <w:rPr>
                <w:noProof/>
                <w:webHidden/>
              </w:rPr>
              <w:fldChar w:fldCharType="separate"/>
            </w:r>
            <w:r w:rsidR="008B5807">
              <w:rPr>
                <w:noProof/>
                <w:webHidden/>
              </w:rPr>
              <w:t>4</w:t>
            </w:r>
            <w:r w:rsidR="00CB2DB2">
              <w:rPr>
                <w:noProof/>
                <w:webHidden/>
              </w:rPr>
              <w:fldChar w:fldCharType="end"/>
            </w:r>
          </w:hyperlink>
        </w:p>
        <w:p w:rsidR="00CB2DB2" w:rsidRDefault="001B2B8C">
          <w:pPr>
            <w:pStyle w:val="TOC1"/>
            <w:tabs>
              <w:tab w:val="right" w:leader="dot" w:pos="10763"/>
            </w:tabs>
            <w:rPr>
              <w:noProof/>
            </w:rPr>
          </w:pPr>
          <w:hyperlink w:anchor="_Toc435794645" w:history="1">
            <w:r w:rsidR="00CB2DB2" w:rsidRPr="008211A2">
              <w:rPr>
                <w:rStyle w:val="Hyperlink"/>
                <w:noProof/>
              </w:rPr>
              <w:t>APPOINTMENT OF VOLUNTEERS/WORK EXPERIENCE ETC.</w:t>
            </w:r>
            <w:r w:rsidR="00CB2DB2">
              <w:rPr>
                <w:noProof/>
                <w:webHidden/>
              </w:rPr>
              <w:tab/>
            </w:r>
            <w:r w:rsidR="00CB2DB2">
              <w:rPr>
                <w:noProof/>
                <w:webHidden/>
              </w:rPr>
              <w:fldChar w:fldCharType="begin"/>
            </w:r>
            <w:r w:rsidR="00CB2DB2">
              <w:rPr>
                <w:noProof/>
                <w:webHidden/>
              </w:rPr>
              <w:instrText xml:space="preserve"> PAGEREF _Toc435794645 \h </w:instrText>
            </w:r>
            <w:r w:rsidR="00CB2DB2">
              <w:rPr>
                <w:noProof/>
                <w:webHidden/>
              </w:rPr>
            </w:r>
            <w:r w:rsidR="00CB2DB2">
              <w:rPr>
                <w:noProof/>
                <w:webHidden/>
              </w:rPr>
              <w:fldChar w:fldCharType="separate"/>
            </w:r>
            <w:r w:rsidR="008B5807">
              <w:rPr>
                <w:noProof/>
                <w:webHidden/>
              </w:rPr>
              <w:t>4</w:t>
            </w:r>
            <w:r w:rsidR="00CB2DB2">
              <w:rPr>
                <w:noProof/>
                <w:webHidden/>
              </w:rPr>
              <w:fldChar w:fldCharType="end"/>
            </w:r>
          </w:hyperlink>
        </w:p>
        <w:p w:rsidR="00CB2DB2" w:rsidRDefault="001B2B8C">
          <w:pPr>
            <w:pStyle w:val="TOC1"/>
            <w:tabs>
              <w:tab w:val="right" w:leader="dot" w:pos="10763"/>
            </w:tabs>
            <w:rPr>
              <w:noProof/>
            </w:rPr>
          </w:pPr>
          <w:hyperlink w:anchor="_Toc435794646" w:history="1">
            <w:r w:rsidR="00CB2DB2" w:rsidRPr="008211A2">
              <w:rPr>
                <w:rStyle w:val="Hyperlink"/>
                <w:noProof/>
              </w:rPr>
              <w:t>INDUCTION</w:t>
            </w:r>
            <w:r w:rsidR="00CB2DB2">
              <w:rPr>
                <w:noProof/>
                <w:webHidden/>
              </w:rPr>
              <w:tab/>
            </w:r>
            <w:r w:rsidR="00CB2DB2">
              <w:rPr>
                <w:noProof/>
                <w:webHidden/>
              </w:rPr>
              <w:fldChar w:fldCharType="begin"/>
            </w:r>
            <w:r w:rsidR="00CB2DB2">
              <w:rPr>
                <w:noProof/>
                <w:webHidden/>
              </w:rPr>
              <w:instrText xml:space="preserve"> PAGEREF _Toc435794646 \h </w:instrText>
            </w:r>
            <w:r w:rsidR="00CB2DB2">
              <w:rPr>
                <w:noProof/>
                <w:webHidden/>
              </w:rPr>
            </w:r>
            <w:r w:rsidR="00CB2DB2">
              <w:rPr>
                <w:noProof/>
                <w:webHidden/>
              </w:rPr>
              <w:fldChar w:fldCharType="separate"/>
            </w:r>
            <w:r w:rsidR="008B5807">
              <w:rPr>
                <w:noProof/>
                <w:webHidden/>
              </w:rPr>
              <w:t>5</w:t>
            </w:r>
            <w:r w:rsidR="00CB2DB2">
              <w:rPr>
                <w:noProof/>
                <w:webHidden/>
              </w:rPr>
              <w:fldChar w:fldCharType="end"/>
            </w:r>
          </w:hyperlink>
        </w:p>
        <w:p w:rsidR="00A84754" w:rsidRDefault="00CB2DB2">
          <w:pPr>
            <w:pStyle w:val="Heading1"/>
          </w:pPr>
          <w:r>
            <w:rPr>
              <w:noProof/>
            </w:rPr>
            <w:fldChar w:fldCharType="end"/>
          </w:r>
        </w:p>
      </w:sdtContent>
    </w:sdt>
    <w:p w:rsidR="00A84754" w:rsidRDefault="00CB2DB2">
      <w:pPr>
        <w:pStyle w:val="PolicyHeading"/>
      </w:pPr>
      <w:r>
        <w:br w:type="page"/>
      </w:r>
    </w:p>
    <w:p w:rsidR="00F95D02" w:rsidRPr="00F95D02" w:rsidRDefault="00F95D02" w:rsidP="00CB2DB2">
      <w:pPr>
        <w:pStyle w:val="Heading1"/>
        <w:spacing w:after="0"/>
      </w:pPr>
      <w:bookmarkStart w:id="1" w:name="_Toc435794639"/>
      <w:r w:rsidRPr="00F95D02">
        <w:lastRenderedPageBreak/>
        <w:t>INTRODUCTION</w:t>
      </w:r>
      <w:bookmarkEnd w:id="1"/>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The purpose of this policy is to set out the School’s recruitment process which aims to:</w:t>
      </w:r>
    </w:p>
    <w:p w:rsidR="00F95D02" w:rsidRPr="00F95D02" w:rsidRDefault="00F95D02" w:rsidP="00F95D02">
      <w:pPr>
        <w:pStyle w:val="ListParagraph"/>
        <w:numPr>
          <w:ilvl w:val="0"/>
          <w:numId w:val="21"/>
        </w:numPr>
        <w:autoSpaceDE w:val="0"/>
        <w:autoSpaceDN w:val="0"/>
        <w:adjustRightInd w:val="0"/>
        <w:spacing w:after="0" w:line="240" w:lineRule="auto"/>
        <w:ind w:left="426"/>
        <w:jc w:val="both"/>
        <w:rPr>
          <w:rFonts w:cs="Times New Roman"/>
        </w:rPr>
      </w:pPr>
      <w:r w:rsidRPr="00F95D02">
        <w:rPr>
          <w:rFonts w:cs="Times New Roman"/>
        </w:rPr>
        <w:t>attract the best possible applicants to vacancies;</w:t>
      </w:r>
    </w:p>
    <w:p w:rsidR="00F95D02" w:rsidRPr="00F95D02" w:rsidRDefault="00F95D02" w:rsidP="00F95D02">
      <w:pPr>
        <w:pStyle w:val="ListParagraph"/>
        <w:numPr>
          <w:ilvl w:val="0"/>
          <w:numId w:val="21"/>
        </w:numPr>
        <w:autoSpaceDE w:val="0"/>
        <w:autoSpaceDN w:val="0"/>
        <w:adjustRightInd w:val="0"/>
        <w:spacing w:after="0" w:line="240" w:lineRule="auto"/>
        <w:ind w:left="426"/>
        <w:jc w:val="both"/>
        <w:rPr>
          <w:rFonts w:cs="Times New Roman"/>
        </w:rPr>
      </w:pPr>
      <w:r w:rsidRPr="00F95D02">
        <w:rPr>
          <w:rFonts w:cs="Times New Roman"/>
        </w:rPr>
        <w:t>deter prospective applicants who are unsuitable for work with children or young</w:t>
      </w:r>
      <w:r>
        <w:rPr>
          <w:rFonts w:cs="Times New Roman"/>
        </w:rPr>
        <w:t xml:space="preserve"> </w:t>
      </w:r>
      <w:r w:rsidRPr="00F95D02">
        <w:rPr>
          <w:rFonts w:cs="Times New Roman"/>
        </w:rPr>
        <w:t>people;</w:t>
      </w:r>
    </w:p>
    <w:p w:rsidR="00F95D02" w:rsidRPr="00F95D02" w:rsidRDefault="00F95D02" w:rsidP="00F95D02">
      <w:pPr>
        <w:pStyle w:val="ListParagraph"/>
        <w:numPr>
          <w:ilvl w:val="0"/>
          <w:numId w:val="21"/>
        </w:numPr>
        <w:autoSpaceDE w:val="0"/>
        <w:autoSpaceDN w:val="0"/>
        <w:adjustRightInd w:val="0"/>
        <w:spacing w:after="0" w:line="240" w:lineRule="auto"/>
        <w:ind w:left="426"/>
        <w:jc w:val="both"/>
        <w:rPr>
          <w:rFonts w:cs="Times New Roman"/>
        </w:rPr>
      </w:pPr>
      <w:r w:rsidRPr="00F95D02">
        <w:rPr>
          <w:rFonts w:cs="Times New Roman"/>
        </w:rPr>
        <w:t>identify and reject applicants who are unsuitable for work with children and young</w:t>
      </w:r>
      <w:r w:rsidR="00CB2DB2">
        <w:rPr>
          <w:rFonts w:cs="Times New Roman"/>
        </w:rPr>
        <w:t xml:space="preserve"> </w:t>
      </w:r>
      <w:r w:rsidRPr="00F95D02">
        <w:rPr>
          <w:rFonts w:cs="Times New Roman"/>
        </w:rPr>
        <w:t>people.</w:t>
      </w:r>
    </w:p>
    <w:p w:rsidR="00F95D02" w:rsidRPr="00F95D02" w:rsidRDefault="00F95D02" w:rsidP="00F95D02">
      <w:pPr>
        <w:pStyle w:val="ListParagraph"/>
        <w:numPr>
          <w:ilvl w:val="0"/>
          <w:numId w:val="21"/>
        </w:numPr>
        <w:autoSpaceDE w:val="0"/>
        <w:autoSpaceDN w:val="0"/>
        <w:adjustRightInd w:val="0"/>
        <w:spacing w:after="0" w:line="240" w:lineRule="auto"/>
        <w:ind w:left="426"/>
        <w:jc w:val="both"/>
        <w:rPr>
          <w:rFonts w:cs="Times New Roman"/>
        </w:rPr>
      </w:pPr>
      <w:r w:rsidRPr="00F95D02">
        <w:rPr>
          <w:rFonts w:cs="Times New Roman"/>
        </w:rPr>
        <w:t>ensure that the person is suitable for the position to which the person is appointed.</w:t>
      </w:r>
    </w:p>
    <w:p w:rsidR="00F95D02" w:rsidRPr="00F95D02" w:rsidRDefault="00F95D02" w:rsidP="00F95D02">
      <w:pPr>
        <w:pStyle w:val="ListParagraph"/>
        <w:autoSpaceDE w:val="0"/>
        <w:autoSpaceDN w:val="0"/>
        <w:adjustRightInd w:val="0"/>
        <w:spacing w:after="0" w:line="240" w:lineRule="auto"/>
        <w:ind w:left="426"/>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This policy reflects the guidance from the DfE on Safeguarding Children and Safer Recruitment in Education. It also reflects the training in Safer Recruitment that has been completed by a number of staff and subject to the availability of training, the school will move towards a position in which at least one recruiter has successfully received accredited training in safe recruitment procedures.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A copy of the school’s Safer Recruitment Policy and Recruitment of Ex-Offenders Policy are displayed on the school’s website at all times in the Vacancies section.</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CB2DB2">
      <w:pPr>
        <w:pStyle w:val="Heading1"/>
        <w:spacing w:after="0"/>
      </w:pPr>
      <w:bookmarkStart w:id="2" w:name="_Toc435794640"/>
      <w:r w:rsidRPr="00F95D02">
        <w:t>INVITING APPLICATIONS</w:t>
      </w:r>
      <w:bookmarkEnd w:id="2"/>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 xml:space="preserve">Advertisements for posts will state that the post is subject to an enhanced DBS check and will also include the statement: “The School is committed to safeguarding and promoting the welfare of children and young people and expects all staff and volunteers to share this commitment.” </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Dependent on the vacancy the post may initially be advertised “internally”. The School may advertise the vacancy externally, if necessary, before interviews take place.</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Prospective applicants will be supplied, as a minimum, with the following:</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pStyle w:val="ListParagraph"/>
        <w:numPr>
          <w:ilvl w:val="0"/>
          <w:numId w:val="22"/>
        </w:numPr>
        <w:autoSpaceDE w:val="0"/>
        <w:autoSpaceDN w:val="0"/>
        <w:adjustRightInd w:val="0"/>
        <w:spacing w:after="0" w:line="240" w:lineRule="auto"/>
        <w:ind w:left="284" w:hanging="284"/>
        <w:jc w:val="both"/>
        <w:rPr>
          <w:rFonts w:cs="Times New Roman"/>
        </w:rPr>
      </w:pPr>
      <w:r w:rsidRPr="00F95D02">
        <w:rPr>
          <w:rFonts w:cs="Times New Roman"/>
        </w:rPr>
        <w:t>job description and person specification;</w:t>
      </w:r>
    </w:p>
    <w:p w:rsidR="00F95D02" w:rsidRPr="00F95D02" w:rsidRDefault="00F95D02" w:rsidP="00F95D02">
      <w:pPr>
        <w:pStyle w:val="ListParagraph"/>
        <w:numPr>
          <w:ilvl w:val="0"/>
          <w:numId w:val="22"/>
        </w:numPr>
        <w:autoSpaceDE w:val="0"/>
        <w:autoSpaceDN w:val="0"/>
        <w:adjustRightInd w:val="0"/>
        <w:spacing w:after="0" w:line="240" w:lineRule="auto"/>
        <w:ind w:left="284" w:hanging="284"/>
        <w:jc w:val="both"/>
        <w:rPr>
          <w:rFonts w:cs="Times New Roman"/>
        </w:rPr>
      </w:pPr>
      <w:r w:rsidRPr="00F95D02">
        <w:rPr>
          <w:rFonts w:cs="Times New Roman"/>
        </w:rPr>
        <w:t>department description (teachers only);</w:t>
      </w:r>
    </w:p>
    <w:p w:rsidR="00F95D02" w:rsidRPr="00F95D02" w:rsidRDefault="00F95D02" w:rsidP="00F95D02">
      <w:pPr>
        <w:pStyle w:val="ListParagraph"/>
        <w:numPr>
          <w:ilvl w:val="0"/>
          <w:numId w:val="22"/>
        </w:numPr>
        <w:autoSpaceDE w:val="0"/>
        <w:autoSpaceDN w:val="0"/>
        <w:adjustRightInd w:val="0"/>
        <w:spacing w:after="0" w:line="240" w:lineRule="auto"/>
        <w:ind w:left="284" w:hanging="284"/>
        <w:jc w:val="both"/>
        <w:rPr>
          <w:rFonts w:cs="Times New Roman"/>
        </w:rPr>
      </w:pPr>
      <w:r w:rsidRPr="00F95D02">
        <w:rPr>
          <w:rFonts w:cs="Times New Roman"/>
        </w:rPr>
        <w:t>the School’s child protection policy;</w:t>
      </w:r>
    </w:p>
    <w:p w:rsidR="00F95D02" w:rsidRPr="00F95D02" w:rsidRDefault="00F95D02" w:rsidP="00F95D02">
      <w:pPr>
        <w:pStyle w:val="ListParagraph"/>
        <w:numPr>
          <w:ilvl w:val="0"/>
          <w:numId w:val="22"/>
        </w:numPr>
        <w:autoSpaceDE w:val="0"/>
        <w:autoSpaceDN w:val="0"/>
        <w:adjustRightInd w:val="0"/>
        <w:spacing w:after="0" w:line="240" w:lineRule="auto"/>
        <w:ind w:left="284" w:hanging="284"/>
        <w:jc w:val="both"/>
        <w:rPr>
          <w:rFonts w:cs="Times New Roman"/>
        </w:rPr>
      </w:pPr>
      <w:r w:rsidRPr="00F95D02">
        <w:rPr>
          <w:rFonts w:cs="Times New Roman"/>
        </w:rPr>
        <w:t>an application form;</w:t>
      </w:r>
      <w:r w:rsidRPr="00F95D02">
        <w:rPr>
          <w:rFonts w:cs="Times New Roman"/>
        </w:rPr>
        <w:t></w:t>
      </w:r>
    </w:p>
    <w:p w:rsidR="00F95D02" w:rsidRPr="00F95D02" w:rsidRDefault="00F95D02" w:rsidP="00F95D02">
      <w:pPr>
        <w:pStyle w:val="ListParagraph"/>
        <w:numPr>
          <w:ilvl w:val="0"/>
          <w:numId w:val="22"/>
        </w:numPr>
        <w:autoSpaceDE w:val="0"/>
        <w:autoSpaceDN w:val="0"/>
        <w:adjustRightInd w:val="0"/>
        <w:spacing w:after="0" w:line="240" w:lineRule="auto"/>
        <w:ind w:left="284" w:hanging="284"/>
        <w:jc w:val="both"/>
        <w:rPr>
          <w:rFonts w:cs="Times New Roman"/>
        </w:rPr>
      </w:pPr>
      <w:r w:rsidRPr="00F95D02">
        <w:rPr>
          <w:rFonts w:cs="Times New Roman"/>
        </w:rPr>
        <w:t xml:space="preserve">information about the School; </w:t>
      </w:r>
    </w:p>
    <w:p w:rsidR="00F95D02" w:rsidRPr="00F95D02" w:rsidRDefault="00F95D02" w:rsidP="00F95D02">
      <w:pPr>
        <w:pStyle w:val="ListParagraph"/>
        <w:autoSpaceDE w:val="0"/>
        <w:autoSpaceDN w:val="0"/>
        <w:adjustRightInd w:val="0"/>
        <w:spacing w:after="0" w:line="240" w:lineRule="auto"/>
        <w:ind w:left="284"/>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All external applicants must complete, in full, the School’s standard application form. Internal applicants must complete a new application form.  CVs are not acceptable as substitutes for fully completed application forms.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CB2DB2">
      <w:pPr>
        <w:pStyle w:val="Heading1"/>
        <w:spacing w:after="0"/>
      </w:pPr>
      <w:bookmarkStart w:id="3" w:name="_Toc435794641"/>
      <w:r w:rsidRPr="00F95D02">
        <w:t>SHORT-LISTING AND REFERENCES</w:t>
      </w:r>
      <w:bookmarkEnd w:id="3"/>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Short-listing of candidates will be against the person specification for the post.</w:t>
      </w:r>
    </w:p>
    <w:p w:rsidR="00F95D02" w:rsidRPr="00F95D02" w:rsidRDefault="00F95D02" w:rsidP="00F95D02">
      <w:pPr>
        <w:spacing w:before="100" w:beforeAutospacing="1" w:after="100" w:afterAutospacing="1" w:line="240" w:lineRule="auto"/>
        <w:rPr>
          <w:rFonts w:eastAsia="Times New Roman" w:cs="Times New Roman"/>
        </w:rPr>
      </w:pPr>
      <w:r w:rsidRPr="00F95D02">
        <w:rPr>
          <w:rFonts w:eastAsia="Times New Roman" w:cs="Times New Roman"/>
        </w:rPr>
        <w:t>References will be taken up on short listed candidates prior to interview unless otherwise stated on the application form.</w:t>
      </w: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Where practical at least one reference should be from the employer with whom the applicant most recently worked with children.</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eastAsia="Times New Roman" w:cs="Times New Roman"/>
        </w:rPr>
        <w:t>All offers of employment will be subject to the receipt of a minimum of two satisfactory references.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References or testimonials provided by the candidate will not be accepted.</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Referees will be contacted by telephone when applicable to clarify any anomalies or discrepancies. A detailed written note, dated and signed, will be made of such exchanges.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 xml:space="preserve">Where a candidate has not named their current/most recent employer as a referee, the school will contact the candidate to discuss this. </w:t>
      </w:r>
    </w:p>
    <w:p w:rsidR="00F95D02" w:rsidRPr="00F95D02" w:rsidRDefault="00F95D02" w:rsidP="00F95D02">
      <w:pPr>
        <w:spacing w:before="100" w:beforeAutospacing="1" w:after="100" w:afterAutospacing="1" w:line="240" w:lineRule="auto"/>
        <w:rPr>
          <w:rFonts w:eastAsia="Times New Roman" w:cs="Times New Roman"/>
        </w:rPr>
      </w:pPr>
      <w:r w:rsidRPr="00F95D02">
        <w:rPr>
          <w:rFonts w:eastAsia="Times New Roman" w:cs="Times New Roman"/>
        </w:rPr>
        <w:lastRenderedPageBreak/>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rsidR="00F95D02" w:rsidRPr="00F95D02" w:rsidRDefault="00F95D02" w:rsidP="00F95D02">
      <w:pPr>
        <w:pStyle w:val="ListParagraph"/>
        <w:numPr>
          <w:ilvl w:val="0"/>
          <w:numId w:val="24"/>
        </w:numPr>
        <w:spacing w:before="100" w:beforeAutospacing="1" w:after="100" w:afterAutospacing="1" w:line="240" w:lineRule="auto"/>
        <w:ind w:left="284" w:hanging="284"/>
        <w:rPr>
          <w:rFonts w:eastAsia="Times New Roman" w:cs="Times New Roman"/>
        </w:rPr>
      </w:pPr>
      <w:r w:rsidRPr="00F95D02">
        <w:rPr>
          <w:rFonts w:eastAsia="Times New Roman" w:cs="Times New Roman"/>
        </w:rPr>
        <w:t>the applicant's suitability for the post</w:t>
      </w:r>
    </w:p>
    <w:p w:rsidR="00F95D02" w:rsidRPr="00F95D02" w:rsidRDefault="00F95D02" w:rsidP="00F95D02">
      <w:pPr>
        <w:pStyle w:val="ListParagraph"/>
        <w:numPr>
          <w:ilvl w:val="0"/>
          <w:numId w:val="24"/>
        </w:numPr>
        <w:spacing w:before="100" w:beforeAutospacing="1" w:after="100" w:afterAutospacing="1" w:line="240" w:lineRule="auto"/>
        <w:ind w:left="284" w:hanging="284"/>
        <w:rPr>
          <w:rFonts w:eastAsia="Times New Roman" w:cs="Times New Roman"/>
        </w:rPr>
      </w:pPr>
      <w:r w:rsidRPr="00F95D02">
        <w:rPr>
          <w:rFonts w:eastAsia="Times New Roman" w:cs="Times New Roman"/>
        </w:rPr>
        <w:t>any disciplinary warnings, including time-expired warnings, that relate to the safeguarding of children</w:t>
      </w:r>
    </w:p>
    <w:p w:rsidR="00F95D02" w:rsidRPr="00F95D02" w:rsidRDefault="00F95D02" w:rsidP="00F95D02">
      <w:pPr>
        <w:pStyle w:val="ListParagraph"/>
        <w:numPr>
          <w:ilvl w:val="0"/>
          <w:numId w:val="24"/>
        </w:numPr>
        <w:spacing w:before="100" w:beforeAutospacing="1" w:after="100" w:afterAutospacing="1" w:line="240" w:lineRule="auto"/>
        <w:ind w:left="284" w:hanging="284"/>
        <w:rPr>
          <w:rFonts w:eastAsia="Times New Roman" w:cs="Times New Roman"/>
        </w:rPr>
      </w:pPr>
      <w:r w:rsidRPr="00F95D02">
        <w:rPr>
          <w:rFonts w:eastAsia="Times New Roman" w:cs="Times New Roman"/>
        </w:rPr>
        <w:t>the candidate’s suitability for working with children and young people;</w:t>
      </w: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School employees are entitled to see and receive, if they so request, copies of their employment references.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CB2DB2">
      <w:pPr>
        <w:pStyle w:val="Heading1"/>
        <w:spacing w:after="0"/>
      </w:pPr>
      <w:bookmarkStart w:id="4" w:name="_Toc435794642"/>
      <w:r w:rsidRPr="00F95D02">
        <w:t>THE SELECTION PROCESS</w:t>
      </w:r>
      <w:bookmarkEnd w:id="4"/>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Selection techniques will be determined by the nature and duties of the post, but all vacancies will require an interview of short-listed candidates.  At least one member of the interview panel will have been involved in the shortlisting process.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Candidates will always be required at their interviews:</w:t>
      </w:r>
    </w:p>
    <w:p w:rsidR="00F95D02" w:rsidRPr="00F95D02" w:rsidRDefault="00F95D02" w:rsidP="00F95D02">
      <w:pPr>
        <w:pStyle w:val="ListParagraph"/>
        <w:numPr>
          <w:ilvl w:val="0"/>
          <w:numId w:val="23"/>
        </w:numPr>
        <w:tabs>
          <w:tab w:val="left" w:pos="284"/>
        </w:tabs>
        <w:autoSpaceDE w:val="0"/>
        <w:autoSpaceDN w:val="0"/>
        <w:adjustRightInd w:val="0"/>
        <w:spacing w:after="0" w:line="240" w:lineRule="auto"/>
        <w:ind w:left="284" w:hanging="284"/>
        <w:jc w:val="both"/>
        <w:rPr>
          <w:rFonts w:cs="Times New Roman"/>
        </w:rPr>
      </w:pPr>
      <w:r w:rsidRPr="00F95D02">
        <w:rPr>
          <w:rFonts w:cs="Times New Roman"/>
        </w:rPr>
        <w:t>to provide proof of identity;</w:t>
      </w:r>
    </w:p>
    <w:p w:rsidR="00F95D02" w:rsidRPr="00F95D02" w:rsidRDefault="00F95D02" w:rsidP="00F95D02">
      <w:pPr>
        <w:pStyle w:val="ListParagraph"/>
        <w:numPr>
          <w:ilvl w:val="0"/>
          <w:numId w:val="23"/>
        </w:numPr>
        <w:tabs>
          <w:tab w:val="left" w:pos="284"/>
        </w:tabs>
        <w:autoSpaceDE w:val="0"/>
        <w:autoSpaceDN w:val="0"/>
        <w:adjustRightInd w:val="0"/>
        <w:spacing w:after="0" w:line="240" w:lineRule="auto"/>
        <w:ind w:left="284" w:hanging="284"/>
        <w:jc w:val="both"/>
        <w:rPr>
          <w:rFonts w:cs="Times New Roman"/>
        </w:rPr>
      </w:pPr>
      <w:r w:rsidRPr="00F95D02">
        <w:rPr>
          <w:rFonts w:cs="Times New Roman"/>
        </w:rPr>
        <w:t>to explain satisfactorily any gaps in employment;</w:t>
      </w:r>
    </w:p>
    <w:p w:rsidR="00F95D02" w:rsidRPr="00F95D02" w:rsidRDefault="00F95D02" w:rsidP="00F95D02">
      <w:pPr>
        <w:pStyle w:val="ListParagraph"/>
        <w:numPr>
          <w:ilvl w:val="0"/>
          <w:numId w:val="23"/>
        </w:numPr>
        <w:tabs>
          <w:tab w:val="left" w:pos="284"/>
        </w:tabs>
        <w:autoSpaceDE w:val="0"/>
        <w:autoSpaceDN w:val="0"/>
        <w:adjustRightInd w:val="0"/>
        <w:spacing w:after="0" w:line="240" w:lineRule="auto"/>
        <w:ind w:left="284" w:hanging="284"/>
        <w:jc w:val="both"/>
        <w:rPr>
          <w:rFonts w:cs="Times New Roman"/>
        </w:rPr>
      </w:pPr>
      <w:r w:rsidRPr="00F95D02">
        <w:rPr>
          <w:rFonts w:cs="Times New Roman"/>
        </w:rPr>
        <w:t>to explain satisfactorily any anomalies or discrepancies in the information available to recruiters;</w:t>
      </w:r>
    </w:p>
    <w:p w:rsidR="00F95D02" w:rsidRPr="00F95D02" w:rsidRDefault="00F95D02" w:rsidP="00F95D02">
      <w:pPr>
        <w:pStyle w:val="ListParagraph"/>
        <w:numPr>
          <w:ilvl w:val="0"/>
          <w:numId w:val="23"/>
        </w:numPr>
        <w:tabs>
          <w:tab w:val="left" w:pos="284"/>
        </w:tabs>
        <w:autoSpaceDE w:val="0"/>
        <w:autoSpaceDN w:val="0"/>
        <w:adjustRightInd w:val="0"/>
        <w:spacing w:after="0" w:line="240" w:lineRule="auto"/>
        <w:ind w:left="284" w:hanging="284"/>
        <w:jc w:val="both"/>
        <w:rPr>
          <w:rFonts w:cs="Times New Roman"/>
        </w:rPr>
      </w:pPr>
      <w:r w:rsidRPr="00F95D02">
        <w:rPr>
          <w:rFonts w:cs="Times New Roman"/>
        </w:rPr>
        <w:t>to declare any information that is likely to appear on an Enhanced DBS disclosure;</w:t>
      </w:r>
    </w:p>
    <w:p w:rsidR="00F95D02" w:rsidRPr="00F95D02" w:rsidRDefault="00F95D02" w:rsidP="00F95D02">
      <w:pPr>
        <w:pStyle w:val="ListParagraph"/>
        <w:numPr>
          <w:ilvl w:val="0"/>
          <w:numId w:val="23"/>
        </w:numPr>
        <w:tabs>
          <w:tab w:val="left" w:pos="284"/>
        </w:tabs>
        <w:autoSpaceDE w:val="0"/>
        <w:autoSpaceDN w:val="0"/>
        <w:adjustRightInd w:val="0"/>
        <w:spacing w:after="0" w:line="240" w:lineRule="auto"/>
        <w:ind w:left="284" w:hanging="284"/>
        <w:jc w:val="both"/>
        <w:rPr>
          <w:rFonts w:cs="Times New Roman"/>
        </w:rPr>
      </w:pPr>
      <w:r w:rsidRPr="00F95D02">
        <w:rPr>
          <w:rFonts w:cs="Times New Roman"/>
        </w:rPr>
        <w:t>to demonstrate their capacity to safeguard and protect the welfare of children and young people.</w:t>
      </w:r>
    </w:p>
    <w:p w:rsidR="00F95D02" w:rsidRPr="00F95D02" w:rsidRDefault="00F95D02" w:rsidP="00F95D02">
      <w:pPr>
        <w:pStyle w:val="ListParagraph"/>
        <w:tabs>
          <w:tab w:val="left" w:pos="284"/>
        </w:tabs>
        <w:autoSpaceDE w:val="0"/>
        <w:autoSpaceDN w:val="0"/>
        <w:adjustRightInd w:val="0"/>
        <w:spacing w:after="0" w:line="240" w:lineRule="auto"/>
        <w:ind w:left="284"/>
        <w:jc w:val="both"/>
        <w:rPr>
          <w:rFonts w:cs="Times New Roman"/>
        </w:rPr>
      </w:pPr>
    </w:p>
    <w:p w:rsidR="00F95D02" w:rsidRPr="00CB2DB2" w:rsidRDefault="00F95D02" w:rsidP="00CB2DB2">
      <w:pPr>
        <w:pStyle w:val="Heading1"/>
        <w:spacing w:after="0"/>
      </w:pPr>
      <w:bookmarkStart w:id="5" w:name="_Toc435794643"/>
      <w:r w:rsidRPr="00F95D02">
        <w:t>EMPLOYMENT CHECKS</w:t>
      </w:r>
      <w:bookmarkEnd w:id="5"/>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All successful applicants are required before taking up employment:</w:t>
      </w:r>
    </w:p>
    <w:p w:rsidR="00F95D02" w:rsidRPr="00F95D02" w:rsidRDefault="00F95D02" w:rsidP="00F95D02">
      <w:pPr>
        <w:pStyle w:val="ListParagraph"/>
        <w:numPr>
          <w:ilvl w:val="0"/>
          <w:numId w:val="25"/>
        </w:numPr>
        <w:autoSpaceDE w:val="0"/>
        <w:autoSpaceDN w:val="0"/>
        <w:adjustRightInd w:val="0"/>
        <w:spacing w:after="0" w:line="240" w:lineRule="auto"/>
        <w:ind w:left="284" w:hanging="284"/>
        <w:jc w:val="both"/>
        <w:rPr>
          <w:rFonts w:cs="Times New Roman"/>
        </w:rPr>
      </w:pPr>
      <w:r w:rsidRPr="00F95D02">
        <w:rPr>
          <w:rFonts w:cs="Times New Roman"/>
        </w:rPr>
        <w:t>to provide proof of identity;</w:t>
      </w:r>
    </w:p>
    <w:p w:rsidR="00F95D02" w:rsidRPr="00F95D02" w:rsidRDefault="00F95D02" w:rsidP="00F95D02">
      <w:pPr>
        <w:pStyle w:val="ListParagraph"/>
        <w:numPr>
          <w:ilvl w:val="0"/>
          <w:numId w:val="25"/>
        </w:numPr>
        <w:autoSpaceDE w:val="0"/>
        <w:autoSpaceDN w:val="0"/>
        <w:adjustRightInd w:val="0"/>
        <w:spacing w:after="0" w:line="240" w:lineRule="auto"/>
        <w:ind w:left="284" w:hanging="284"/>
        <w:jc w:val="both"/>
        <w:rPr>
          <w:rFonts w:cs="Times New Roman"/>
        </w:rPr>
      </w:pPr>
      <w:r w:rsidRPr="00F95D02">
        <w:rPr>
          <w:rFonts w:cs="Times New Roman"/>
        </w:rPr>
        <w:t xml:space="preserve">to complete an Enhanced DBS check for regulated activity (which includes a check against the Barred List) and receive satisfactory clearance. Where the applicant has lived outside the UK, further checks (including, where available, police checks from the overseas countries) will be carried out if the Enhanced DBS check is not sufficient to establish suitability to work with children. </w:t>
      </w:r>
    </w:p>
    <w:p w:rsidR="00F95D02" w:rsidRPr="00F95D02" w:rsidRDefault="00F95D02" w:rsidP="00F95D02">
      <w:pPr>
        <w:pStyle w:val="ListParagraph"/>
        <w:numPr>
          <w:ilvl w:val="0"/>
          <w:numId w:val="25"/>
        </w:numPr>
        <w:autoSpaceDE w:val="0"/>
        <w:autoSpaceDN w:val="0"/>
        <w:adjustRightInd w:val="0"/>
        <w:spacing w:after="0" w:line="240" w:lineRule="auto"/>
        <w:ind w:left="284" w:hanging="284"/>
        <w:jc w:val="both"/>
        <w:rPr>
          <w:rFonts w:cs="Times New Roman"/>
        </w:rPr>
      </w:pPr>
      <w:r w:rsidRPr="00F95D02">
        <w:rPr>
          <w:rFonts w:cs="Times New Roman"/>
        </w:rPr>
        <w:t>to provide original certificates of qualifications listed on the application form</w:t>
      </w:r>
    </w:p>
    <w:p w:rsidR="00F95D02" w:rsidRPr="00F95D02" w:rsidRDefault="00F95D02" w:rsidP="00F95D02">
      <w:pPr>
        <w:pStyle w:val="ListParagraph"/>
        <w:numPr>
          <w:ilvl w:val="0"/>
          <w:numId w:val="25"/>
        </w:numPr>
        <w:autoSpaceDE w:val="0"/>
        <w:autoSpaceDN w:val="0"/>
        <w:adjustRightInd w:val="0"/>
        <w:spacing w:after="0" w:line="240" w:lineRule="auto"/>
        <w:ind w:left="284" w:hanging="284"/>
        <w:jc w:val="both"/>
        <w:rPr>
          <w:rFonts w:cs="Times New Roman"/>
        </w:rPr>
      </w:pPr>
      <w:r w:rsidRPr="00F95D02">
        <w:rPr>
          <w:rFonts w:cs="Times New Roman"/>
        </w:rPr>
        <w:t xml:space="preserve">to complete a confidential health assessment form followed up, where appropriate, by an enhanced medical questionnaire, and </w:t>
      </w:r>
      <w:r w:rsidRPr="00F95D02">
        <w:rPr>
          <w:rFonts w:eastAsia="Times New Roman" w:cs="Times New Roman"/>
        </w:rPr>
        <w:t xml:space="preserve">the offer of employment will be subject to </w:t>
      </w:r>
      <w:r w:rsidRPr="00F95D02">
        <w:rPr>
          <w:rFonts w:cs="Times New Roman"/>
        </w:rPr>
        <w:t>satisfactory receipt of these medical checks</w:t>
      </w:r>
    </w:p>
    <w:p w:rsidR="00F95D02" w:rsidRPr="00F95D02" w:rsidRDefault="00F95D02" w:rsidP="00F95D02">
      <w:pPr>
        <w:pStyle w:val="ListParagraph"/>
        <w:numPr>
          <w:ilvl w:val="0"/>
          <w:numId w:val="25"/>
        </w:numPr>
        <w:autoSpaceDE w:val="0"/>
        <w:autoSpaceDN w:val="0"/>
        <w:adjustRightInd w:val="0"/>
        <w:spacing w:after="0" w:line="240" w:lineRule="auto"/>
        <w:ind w:left="284" w:hanging="284"/>
        <w:jc w:val="both"/>
        <w:rPr>
          <w:rFonts w:cs="Times New Roman"/>
        </w:rPr>
      </w:pPr>
      <w:r w:rsidRPr="00F95D02">
        <w:rPr>
          <w:rFonts w:cs="Times New Roman"/>
        </w:rPr>
        <w:t>to provide proof of eligibility to work in the UK.</w:t>
      </w:r>
    </w:p>
    <w:p w:rsidR="00F95D02" w:rsidRPr="00F95D02" w:rsidRDefault="00F95D02" w:rsidP="00F95D02">
      <w:pPr>
        <w:pStyle w:val="ListParagraph"/>
        <w:autoSpaceDE w:val="0"/>
        <w:autoSpaceDN w:val="0"/>
        <w:adjustRightInd w:val="0"/>
        <w:spacing w:after="0" w:line="240" w:lineRule="auto"/>
        <w:ind w:left="284"/>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All pre-employment checks/risk assessments will be fully completed before the new person starts work.</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CB2DB2">
      <w:pPr>
        <w:pStyle w:val="Heading1"/>
        <w:spacing w:after="0"/>
      </w:pPr>
      <w:bookmarkStart w:id="6" w:name="_Toc435794644"/>
      <w:r w:rsidRPr="00F95D02">
        <w:t>APPOINTMENT OF SUPPLY STAFF</w:t>
      </w:r>
      <w:bookmarkEnd w:id="6"/>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 xml:space="preserve">Written confirmation is obtained in advance of appointment from the relevant supply agency to confirm that the required checks have been carried out: identity, enhanced DBS disclosure (including Barred List/List 99 checks), right to work in the UK, qualifications, overseas checks, references, medical fitness and employment history. These checks are noted on the Single Central Register. Before the person starts work at the School, the School also checks the person’s identity. </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CB2DB2">
      <w:pPr>
        <w:pStyle w:val="Heading1"/>
        <w:spacing w:after="0"/>
      </w:pPr>
      <w:bookmarkStart w:id="7" w:name="_Toc435794645"/>
      <w:r w:rsidRPr="00F95D02">
        <w:t>APPOINTMENT OF VOLUNTEERS/WORK EXPERIENCE ETC.</w:t>
      </w:r>
      <w:bookmarkEnd w:id="7"/>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Those wishing to apply to be a Volunteer or do Work Experience within the school are required to complete the appropriate application form.</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The following checks on new regular volunteers are carried out: enhanced DBS disclosure (including Barred List check for relevant activity roles), references.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lastRenderedPageBreak/>
        <w:t>One-off volunteers for non-overnight activities who will not have unsupervised access to students, do not require vetting checks.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The School understands that visiting professionals such as psychologists, nurses, dentists and other public sector staff will have been vetted by their own employing organisations.  The school will contact the relevant organisation on an annual basis to ask them to confirm that all the necessary checks have been completed. Their identity will be checked by the School prior to commencement at the school.</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CB2DB2">
      <w:pPr>
        <w:pStyle w:val="Heading1"/>
        <w:spacing w:after="0"/>
      </w:pPr>
      <w:bookmarkStart w:id="8" w:name="_Toc435794646"/>
      <w:r w:rsidRPr="00F95D02">
        <w:t>INDUCTION</w:t>
      </w:r>
      <w:bookmarkEnd w:id="8"/>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All staff who are new to the School will receive an induction booklet and appropriate training and guidance on safe working practices.</w:t>
      </w:r>
    </w:p>
    <w:p w:rsidR="00F95D02" w:rsidRPr="00F95D02" w:rsidRDefault="00F95D02" w:rsidP="00F95D02">
      <w:pPr>
        <w:autoSpaceDE w:val="0"/>
        <w:autoSpaceDN w:val="0"/>
        <w:adjustRightInd w:val="0"/>
        <w:spacing w:after="0" w:line="240" w:lineRule="auto"/>
        <w:jc w:val="both"/>
        <w:rPr>
          <w:rFonts w:cs="Times New Roman"/>
        </w:rPr>
      </w:pPr>
    </w:p>
    <w:p w:rsidR="00F95D02" w:rsidRPr="00F95D02" w:rsidRDefault="00F95D02" w:rsidP="00F95D02">
      <w:pPr>
        <w:autoSpaceDE w:val="0"/>
        <w:autoSpaceDN w:val="0"/>
        <w:adjustRightInd w:val="0"/>
        <w:spacing w:after="0" w:line="240" w:lineRule="auto"/>
        <w:jc w:val="both"/>
        <w:rPr>
          <w:rFonts w:cs="Times New Roman"/>
        </w:rPr>
      </w:pPr>
      <w:r w:rsidRPr="00F95D02">
        <w:rPr>
          <w:rFonts w:cs="Times New Roman"/>
        </w:rPr>
        <w:t>A probationary period discussion and report will be completed at 8 and 20 weeks after commencement of employment with the appropriate Line Manager.</w:t>
      </w:r>
    </w:p>
    <w:p w:rsidR="00A84754" w:rsidRPr="00F95D02" w:rsidRDefault="00A84754" w:rsidP="00F95D02">
      <w:pPr>
        <w:pStyle w:val="Heading1"/>
        <w:rPr>
          <w:sz w:val="22"/>
          <w:szCs w:val="22"/>
        </w:rPr>
      </w:pPr>
    </w:p>
    <w:sectPr w:rsidR="00A84754" w:rsidRPr="00F95D02">
      <w:headerReference w:type="even" r:id="rId10"/>
      <w:headerReference w:type="default" r:id="rId11"/>
      <w:footerReference w:type="default" r:id="rId12"/>
      <w:headerReference w:type="first" r:id="rId13"/>
      <w:pgSz w:w="11906" w:h="16838"/>
      <w:pgMar w:top="284" w:right="424" w:bottom="993"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54" w:rsidRDefault="00CB2DB2">
      <w:pPr>
        <w:spacing w:after="0" w:line="240" w:lineRule="auto"/>
      </w:pPr>
      <w:r>
        <w:separator/>
      </w:r>
    </w:p>
  </w:endnote>
  <w:endnote w:type="continuationSeparator" w:id="0">
    <w:p w:rsidR="00A84754" w:rsidRDefault="00CB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54" w:rsidRDefault="00CB2DB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B2B8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B2B8C">
      <w:rPr>
        <w:b/>
        <w:noProof/>
      </w:rPr>
      <w:t>5</w:t>
    </w:r>
    <w:r>
      <w:rPr>
        <w:b/>
        <w:sz w:val="24"/>
        <w:szCs w:val="24"/>
      </w:rPr>
      <w:fldChar w:fldCharType="end"/>
    </w:r>
  </w:p>
  <w:p w:rsidR="00A84754" w:rsidRDefault="00A84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54" w:rsidRDefault="00CB2DB2">
      <w:pPr>
        <w:spacing w:after="0" w:line="240" w:lineRule="auto"/>
      </w:pPr>
      <w:r>
        <w:separator/>
      </w:r>
    </w:p>
  </w:footnote>
  <w:footnote w:type="continuationSeparator" w:id="0">
    <w:p w:rsidR="00A84754" w:rsidRDefault="00CB2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54" w:rsidRDefault="001B2B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947829" o:spid="_x0000_s2053" type="#_x0000_t75" style="position:absolute;margin-left:0;margin-top:0;width:502pt;height:680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54" w:rsidRDefault="001B2B8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947830" o:spid="_x0000_s2054" type="#_x0000_t75" style="position:absolute;left:0;text-align:left;margin-left:0;margin-top:0;width:502pt;height:680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54" w:rsidRDefault="001B2B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947828" o:spid="_x0000_s2052" type="#_x0000_t75" style="position:absolute;margin-left:0;margin-top:0;width:502pt;height:680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7C"/>
    <w:multiLevelType w:val="hybridMultilevel"/>
    <w:tmpl w:val="A3D4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C1618"/>
    <w:multiLevelType w:val="hybridMultilevel"/>
    <w:tmpl w:val="AF84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F5440"/>
    <w:multiLevelType w:val="hybridMultilevel"/>
    <w:tmpl w:val="DC28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4256D"/>
    <w:multiLevelType w:val="hybridMultilevel"/>
    <w:tmpl w:val="0EA4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74B26"/>
    <w:multiLevelType w:val="hybridMultilevel"/>
    <w:tmpl w:val="65E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155E5"/>
    <w:multiLevelType w:val="hybridMultilevel"/>
    <w:tmpl w:val="F56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31C34"/>
    <w:multiLevelType w:val="hybridMultilevel"/>
    <w:tmpl w:val="7B2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FF3F84"/>
    <w:multiLevelType w:val="hybridMultilevel"/>
    <w:tmpl w:val="8EC6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B6F35"/>
    <w:multiLevelType w:val="hybridMultilevel"/>
    <w:tmpl w:val="458C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D5657"/>
    <w:multiLevelType w:val="hybridMultilevel"/>
    <w:tmpl w:val="3D5C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A0253"/>
    <w:multiLevelType w:val="hybridMultilevel"/>
    <w:tmpl w:val="B9F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81246"/>
    <w:multiLevelType w:val="hybridMultilevel"/>
    <w:tmpl w:val="9B8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F0C7F"/>
    <w:multiLevelType w:val="hybridMultilevel"/>
    <w:tmpl w:val="1B3073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877EF8"/>
    <w:multiLevelType w:val="hybridMultilevel"/>
    <w:tmpl w:val="AE2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6372B"/>
    <w:multiLevelType w:val="hybridMultilevel"/>
    <w:tmpl w:val="764A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168C2"/>
    <w:multiLevelType w:val="hybridMultilevel"/>
    <w:tmpl w:val="6820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A5029"/>
    <w:multiLevelType w:val="hybridMultilevel"/>
    <w:tmpl w:val="DDD8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1496D"/>
    <w:multiLevelType w:val="hybridMultilevel"/>
    <w:tmpl w:val="32A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F42AE1"/>
    <w:multiLevelType w:val="hybridMultilevel"/>
    <w:tmpl w:val="8086F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E20547E"/>
    <w:multiLevelType w:val="hybridMultilevel"/>
    <w:tmpl w:val="5FE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9B3047"/>
    <w:multiLevelType w:val="hybridMultilevel"/>
    <w:tmpl w:val="3D0E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00067"/>
    <w:multiLevelType w:val="hybridMultilevel"/>
    <w:tmpl w:val="3516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533076"/>
    <w:multiLevelType w:val="hybridMultilevel"/>
    <w:tmpl w:val="BEC8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222E2C"/>
    <w:multiLevelType w:val="hybridMultilevel"/>
    <w:tmpl w:val="0194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466A3F"/>
    <w:multiLevelType w:val="hybridMultilevel"/>
    <w:tmpl w:val="3822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2"/>
  </w:num>
  <w:num w:numId="5">
    <w:abstractNumId w:val="14"/>
  </w:num>
  <w:num w:numId="6">
    <w:abstractNumId w:val="15"/>
  </w:num>
  <w:num w:numId="7">
    <w:abstractNumId w:val="22"/>
  </w:num>
  <w:num w:numId="8">
    <w:abstractNumId w:val="13"/>
  </w:num>
  <w:num w:numId="9">
    <w:abstractNumId w:val="23"/>
  </w:num>
  <w:num w:numId="10">
    <w:abstractNumId w:val="17"/>
  </w:num>
  <w:num w:numId="11">
    <w:abstractNumId w:val="3"/>
  </w:num>
  <w:num w:numId="12">
    <w:abstractNumId w:val="19"/>
  </w:num>
  <w:num w:numId="13">
    <w:abstractNumId w:val="24"/>
  </w:num>
  <w:num w:numId="14">
    <w:abstractNumId w:val="20"/>
  </w:num>
  <w:num w:numId="15">
    <w:abstractNumId w:val="5"/>
  </w:num>
  <w:num w:numId="16">
    <w:abstractNumId w:val="9"/>
  </w:num>
  <w:num w:numId="17">
    <w:abstractNumId w:val="16"/>
  </w:num>
  <w:num w:numId="18">
    <w:abstractNumId w:val="7"/>
  </w:num>
  <w:num w:numId="19">
    <w:abstractNumId w:val="4"/>
  </w:num>
  <w:num w:numId="20">
    <w:abstractNumId w:val="0"/>
  </w:num>
  <w:num w:numId="21">
    <w:abstractNumId w:val="11"/>
  </w:num>
  <w:num w:numId="22">
    <w:abstractNumId w:val="8"/>
  </w:num>
  <w:num w:numId="23">
    <w:abstractNumId w:val="1"/>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4"/>
    <w:rsid w:val="001B2B8C"/>
    <w:rsid w:val="008B5807"/>
    <w:rsid w:val="00957256"/>
    <w:rsid w:val="00A84754"/>
    <w:rsid w:val="00CB2DB2"/>
    <w:rsid w:val="00ED7634"/>
    <w:rsid w:val="00F9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olicyHeading"/>
    <w:next w:val="Normal"/>
    <w:link w:val="Heading1Char"/>
    <w:uiPriority w:val="9"/>
    <w:qFormat/>
    <w:pPr>
      <w:outlineLvl w:val="0"/>
    </w:p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olicyHeading">
    <w:name w:val="Policy Heading"/>
    <w:basedOn w:val="Normal"/>
    <w:next w:val="Normal"/>
    <w:link w:val="PolicyHeadingChar"/>
    <w:rPr>
      <w:b/>
      <w:sz w:val="24"/>
      <w:szCs w:val="24"/>
    </w:rPr>
  </w:style>
  <w:style w:type="character" w:customStyle="1" w:styleId="Heading1Char">
    <w:name w:val="Heading 1 Char"/>
    <w:basedOn w:val="DefaultParagraphFont"/>
    <w:link w:val="Heading1"/>
    <w:uiPriority w:val="9"/>
    <w:rPr>
      <w:b/>
      <w:sz w:val="24"/>
      <w:szCs w:val="24"/>
    </w:rPr>
  </w:style>
  <w:style w:type="character" w:customStyle="1" w:styleId="PolicyHeadingChar">
    <w:name w:val="Policy Heading Char"/>
    <w:basedOn w:val="DefaultParagraphFont"/>
    <w:link w:val="PolicyHeading"/>
    <w:rPr>
      <w:b/>
      <w:sz w:val="24"/>
      <w:szCs w:val="24"/>
    </w:r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styleId="TOC1">
    <w:name w:val="toc 1"/>
    <w:basedOn w:val="Normal"/>
    <w:next w:val="Normal"/>
    <w:autoRedefine/>
    <w:uiPriority w:val="39"/>
    <w:unhideWhenUsed/>
    <w:qFormat/>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qFormat/>
    <w:pPr>
      <w:spacing w:after="100"/>
      <w:ind w:left="220"/>
    </w:pPr>
  </w:style>
  <w:style w:type="paragraph" w:styleId="TOC3">
    <w:name w:val="toc 3"/>
    <w:basedOn w:val="Normal"/>
    <w:next w:val="Normal"/>
    <w:autoRedefine/>
    <w:uiPriority w:val="39"/>
    <w:semiHidden/>
    <w:unhideWhenUsed/>
    <w:qFormat/>
    <w:rsid w:val="00ED7634"/>
    <w:pPr>
      <w:spacing w:after="100"/>
      <w:ind w:left="440"/>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olicyHeading"/>
    <w:next w:val="Normal"/>
    <w:link w:val="Heading1Char"/>
    <w:uiPriority w:val="9"/>
    <w:qFormat/>
    <w:pPr>
      <w:outlineLvl w:val="0"/>
    </w:p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olicyHeading">
    <w:name w:val="Policy Heading"/>
    <w:basedOn w:val="Normal"/>
    <w:next w:val="Normal"/>
    <w:link w:val="PolicyHeadingChar"/>
    <w:rPr>
      <w:b/>
      <w:sz w:val="24"/>
      <w:szCs w:val="24"/>
    </w:rPr>
  </w:style>
  <w:style w:type="character" w:customStyle="1" w:styleId="Heading1Char">
    <w:name w:val="Heading 1 Char"/>
    <w:basedOn w:val="DefaultParagraphFont"/>
    <w:link w:val="Heading1"/>
    <w:uiPriority w:val="9"/>
    <w:rPr>
      <w:b/>
      <w:sz w:val="24"/>
      <w:szCs w:val="24"/>
    </w:rPr>
  </w:style>
  <w:style w:type="character" w:customStyle="1" w:styleId="PolicyHeadingChar">
    <w:name w:val="Policy Heading Char"/>
    <w:basedOn w:val="DefaultParagraphFont"/>
    <w:link w:val="PolicyHeading"/>
    <w:rPr>
      <w:b/>
      <w:sz w:val="24"/>
      <w:szCs w:val="24"/>
    </w:r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styleId="TOC1">
    <w:name w:val="toc 1"/>
    <w:basedOn w:val="Normal"/>
    <w:next w:val="Normal"/>
    <w:autoRedefine/>
    <w:uiPriority w:val="39"/>
    <w:unhideWhenUsed/>
    <w:qFormat/>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qFormat/>
    <w:pPr>
      <w:spacing w:after="100"/>
      <w:ind w:left="220"/>
    </w:pPr>
  </w:style>
  <w:style w:type="paragraph" w:styleId="TOC3">
    <w:name w:val="toc 3"/>
    <w:basedOn w:val="Normal"/>
    <w:next w:val="Normal"/>
    <w:autoRedefine/>
    <w:uiPriority w:val="39"/>
    <w:semiHidden/>
    <w:unhideWhenUsed/>
    <w:qFormat/>
    <w:rsid w:val="00ED7634"/>
    <w:pPr>
      <w:spacing w:after="100"/>
      <w:ind w:left="440"/>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2987">
      <w:bodyDiv w:val="1"/>
      <w:marLeft w:val="0"/>
      <w:marRight w:val="0"/>
      <w:marTop w:val="0"/>
      <w:marBottom w:val="0"/>
      <w:divBdr>
        <w:top w:val="none" w:sz="0" w:space="0" w:color="auto"/>
        <w:left w:val="none" w:sz="0" w:space="0" w:color="auto"/>
        <w:bottom w:val="none" w:sz="0" w:space="0" w:color="auto"/>
        <w:right w:val="none" w:sz="0" w:space="0" w:color="auto"/>
      </w:divBdr>
    </w:div>
    <w:div w:id="774331427">
      <w:bodyDiv w:val="1"/>
      <w:marLeft w:val="0"/>
      <w:marRight w:val="0"/>
      <w:marTop w:val="0"/>
      <w:marBottom w:val="0"/>
      <w:divBdr>
        <w:top w:val="none" w:sz="0" w:space="0" w:color="auto"/>
        <w:left w:val="none" w:sz="0" w:space="0" w:color="auto"/>
        <w:bottom w:val="none" w:sz="0" w:space="0" w:color="auto"/>
        <w:right w:val="none" w:sz="0" w:space="0" w:color="auto"/>
      </w:divBdr>
    </w:div>
    <w:div w:id="917832552">
      <w:bodyDiv w:val="1"/>
      <w:marLeft w:val="0"/>
      <w:marRight w:val="0"/>
      <w:marTop w:val="0"/>
      <w:marBottom w:val="0"/>
      <w:divBdr>
        <w:top w:val="none" w:sz="0" w:space="0" w:color="auto"/>
        <w:left w:val="none" w:sz="0" w:space="0" w:color="auto"/>
        <w:bottom w:val="none" w:sz="0" w:space="0" w:color="auto"/>
        <w:right w:val="none" w:sz="0" w:space="0" w:color="auto"/>
      </w:divBdr>
    </w:div>
    <w:div w:id="1221163037">
      <w:bodyDiv w:val="1"/>
      <w:marLeft w:val="0"/>
      <w:marRight w:val="0"/>
      <w:marTop w:val="0"/>
      <w:marBottom w:val="0"/>
      <w:divBdr>
        <w:top w:val="none" w:sz="0" w:space="0" w:color="auto"/>
        <w:left w:val="none" w:sz="0" w:space="0" w:color="auto"/>
        <w:bottom w:val="none" w:sz="0" w:space="0" w:color="auto"/>
        <w:right w:val="none" w:sz="0" w:space="0" w:color="auto"/>
      </w:divBdr>
    </w:div>
    <w:div w:id="1818109514">
      <w:bodyDiv w:val="1"/>
      <w:marLeft w:val="0"/>
      <w:marRight w:val="0"/>
      <w:marTop w:val="0"/>
      <w:marBottom w:val="0"/>
      <w:divBdr>
        <w:top w:val="none" w:sz="0" w:space="0" w:color="auto"/>
        <w:left w:val="none" w:sz="0" w:space="0" w:color="auto"/>
        <w:bottom w:val="none" w:sz="0" w:space="0" w:color="auto"/>
        <w:right w:val="none" w:sz="0" w:space="0" w:color="auto"/>
      </w:divBdr>
    </w:div>
    <w:div w:id="19025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kinson_j\AppData\Local\Microsoft\Windows\Temporary%20Internet%20Files\Content.Outlook\L7X2CRVQ\Policy%20Template.docx%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191E-49C6-4098-9023-DFE2CA18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Template.docx (2)</Template>
  <TotalTime>3</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Ridgewood School</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Tomkinson</dc:creator>
  <cp:lastModifiedBy>Frances Hamlet</cp:lastModifiedBy>
  <cp:revision>2</cp:revision>
  <cp:lastPrinted>2016-03-21T11:14:00Z</cp:lastPrinted>
  <dcterms:created xsi:type="dcterms:W3CDTF">2016-06-20T09:26:00Z</dcterms:created>
  <dcterms:modified xsi:type="dcterms:W3CDTF">2016-06-20T09:26:00Z</dcterms:modified>
</cp:coreProperties>
</file>