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B7" w:rsidRDefault="001C73A8">
      <w:pPr>
        <w:pStyle w:val="Title"/>
        <w:rPr>
          <w:rFonts w:ascii="Bookman Old Style" w:eastAsiaTheme="minorEastAsia" w:hAnsi="Bookman Old Style" w:cstheme="minorBidi"/>
          <w:color w:val="auto"/>
          <w:spacing w:val="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-69685</wp:posOffset>
            </wp:positionH>
            <wp:positionV relativeFrom="margin">
              <wp:posOffset>-837282</wp:posOffset>
            </wp:positionV>
            <wp:extent cx="7614285" cy="198544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er-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98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B7" w:rsidRDefault="00640EB7">
      <w:pPr>
        <w:pStyle w:val="Title"/>
        <w:rPr>
          <w:rFonts w:ascii="Bookman Old Style" w:hAnsi="Bookman Old Style"/>
        </w:rPr>
      </w:pPr>
    </w:p>
    <w:p w:rsidR="00640EB7" w:rsidRDefault="00640EB7">
      <w:pPr>
        <w:pStyle w:val="Title"/>
        <w:rPr>
          <w:rFonts w:ascii="Bookman Old Style" w:hAnsi="Bookman Old Style"/>
        </w:rPr>
      </w:pPr>
    </w:p>
    <w:p w:rsidR="00640EB7" w:rsidRDefault="001C73A8">
      <w:pPr>
        <w:pStyle w:val="Title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Person Specification</w:t>
      </w:r>
    </w:p>
    <w:p w:rsidR="00640EB7" w:rsidRDefault="001C73A8">
      <w:pPr>
        <w:rPr>
          <w:rFonts w:ascii="Bookman Old Style" w:hAnsi="Bookman Old Style" w:cs="Bookman Old Style"/>
          <w:bCs/>
          <w:sz w:val="24"/>
        </w:rPr>
      </w:pPr>
      <w:r>
        <w:rPr>
          <w:rFonts w:ascii="Bookman Old Style" w:hAnsi="Bookman Old Style"/>
          <w:sz w:val="28"/>
          <w:szCs w:val="28"/>
        </w:rPr>
        <w:t>Job Title:</w:t>
      </w:r>
      <w:r>
        <w:rPr>
          <w:rFonts w:ascii="Bookman Old Style" w:hAnsi="Bookman Old Style" w:cs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Data and Impact Analyst</w:t>
      </w:r>
      <w:r>
        <w:rPr>
          <w:rFonts w:ascii="Bookman Old Style" w:hAnsi="Bookman Old Style" w:cs="Bookman Old Style"/>
          <w:bCs/>
          <w:sz w:val="24"/>
        </w:rPr>
        <w:t xml:space="preserve"> </w:t>
      </w:r>
    </w:p>
    <w:p w:rsidR="00640EB7" w:rsidRDefault="001C73A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Reporting to:</w:t>
      </w:r>
      <w:r>
        <w:rPr>
          <w:rFonts w:ascii="Bookman Old Style" w:hAnsi="Bookman Old Style"/>
          <w:b/>
          <w:sz w:val="28"/>
          <w:szCs w:val="28"/>
        </w:rPr>
        <w:t xml:space="preserve"> Leadership Group</w:t>
      </w:r>
    </w:p>
    <w:p w:rsidR="00640EB7" w:rsidRDefault="001C73A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Responsible for:</w:t>
      </w:r>
      <w:r>
        <w:rPr>
          <w:rFonts w:ascii="Bookman Old Style" w:hAnsi="Bookman Old Style"/>
          <w:b/>
          <w:sz w:val="28"/>
          <w:szCs w:val="28"/>
        </w:rPr>
        <w:t xml:space="preserve"> Administering regular statistics for all key stages and producing data analysis reports for School Leadership </w:t>
      </w:r>
    </w:p>
    <w:p w:rsidR="00640EB7" w:rsidRDefault="001C73A8">
      <w:pPr>
        <w:spacing w:before="120" w:after="12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7"/>
        <w:gridCol w:w="2894"/>
      </w:tblGrid>
      <w:tr w:rsidR="00640EB7">
        <w:tc>
          <w:tcPr>
            <w:tcW w:w="7196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640EB7">
        <w:trPr>
          <w:trHeight w:val="1099"/>
        </w:trPr>
        <w:tc>
          <w:tcPr>
            <w:tcW w:w="7196" w:type="dxa"/>
          </w:tcPr>
          <w:p w:rsidR="00640EB7" w:rsidRDefault="001C73A8">
            <w:pPr>
              <w:numPr>
                <w:ilvl w:val="0"/>
                <w:numId w:val="6"/>
              </w:numPr>
            </w:pPr>
            <w:r>
              <w:t xml:space="preserve">Good standard of secondary education </w:t>
            </w:r>
          </w:p>
          <w:p w:rsidR="00640EB7" w:rsidRDefault="001C73A8">
            <w:pPr>
              <w:numPr>
                <w:ilvl w:val="0"/>
                <w:numId w:val="6"/>
              </w:numPr>
            </w:pPr>
            <w:r>
              <w:t>Minimum GCSE Mathematics and English A* - C (or equivalent)</w:t>
            </w:r>
          </w:p>
          <w:p w:rsidR="00640EB7" w:rsidRDefault="001C73A8">
            <w:pPr>
              <w:numPr>
                <w:ilvl w:val="0"/>
                <w:numId w:val="6"/>
              </w:numPr>
            </w:pPr>
            <w:r>
              <w:t>Highly skilled</w:t>
            </w:r>
            <w:r>
              <w:t xml:space="preserve"> user</w:t>
            </w:r>
            <w:r>
              <w:t xml:space="preserve"> of Excel </w:t>
            </w:r>
          </w:p>
          <w:p w:rsidR="00640EB7" w:rsidRDefault="00640EB7">
            <w:pPr>
              <w:ind w:left="360"/>
            </w:pPr>
          </w:p>
        </w:tc>
        <w:tc>
          <w:tcPr>
            <w:tcW w:w="2941" w:type="dxa"/>
          </w:tcPr>
          <w:p w:rsidR="00640EB7" w:rsidRDefault="001C73A8">
            <w:pPr>
              <w:numPr>
                <w:ilvl w:val="0"/>
                <w:numId w:val="6"/>
              </w:numPr>
            </w:pPr>
            <w:r>
              <w:t xml:space="preserve">Relevant degree </w:t>
            </w:r>
          </w:p>
          <w:p w:rsidR="00640EB7" w:rsidRDefault="001C73A8">
            <w:pPr>
              <w:numPr>
                <w:ilvl w:val="0"/>
                <w:numId w:val="6"/>
              </w:numPr>
            </w:pPr>
            <w:r>
              <w:t xml:space="preserve">Further accredited study </w:t>
            </w:r>
          </w:p>
          <w:p w:rsidR="00640EB7" w:rsidRDefault="00640EB7"/>
        </w:tc>
      </w:tr>
    </w:tbl>
    <w:p w:rsidR="00640EB7" w:rsidRDefault="001C73A8">
      <w:pPr>
        <w:spacing w:before="120" w:after="24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7"/>
        <w:gridCol w:w="2894"/>
      </w:tblGrid>
      <w:tr w:rsidR="00640EB7">
        <w:tc>
          <w:tcPr>
            <w:tcW w:w="7196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640EB7">
        <w:tc>
          <w:tcPr>
            <w:tcW w:w="7196" w:type="dxa"/>
          </w:tcPr>
          <w:p w:rsidR="00640EB7" w:rsidRDefault="001C73A8">
            <w:pPr>
              <w:numPr>
                <w:ilvl w:val="0"/>
                <w:numId w:val="5"/>
              </w:numPr>
            </w:pPr>
            <w:r>
              <w:t>Excellent grasp of systems used for data analysis such as Excel</w:t>
            </w:r>
          </w:p>
          <w:p w:rsidR="00640EB7" w:rsidRPr="001C73A8" w:rsidRDefault="001C73A8">
            <w:pPr>
              <w:numPr>
                <w:ilvl w:val="0"/>
                <w:numId w:val="5"/>
              </w:numPr>
            </w:pPr>
            <w:r>
              <w:t xml:space="preserve">Significant experience of extracting, interpreting and forecasting </w:t>
            </w:r>
            <w:r w:rsidRPr="001C73A8">
              <w:t xml:space="preserve">complex data </w:t>
            </w:r>
            <w:r>
              <w:t>for pupils and students for the purpose of raising</w:t>
            </w:r>
            <w:r w:rsidRPr="001C73A8">
              <w:t xml:space="preserve"> achievement</w:t>
            </w:r>
          </w:p>
          <w:p w:rsidR="00640EB7" w:rsidRPr="001C73A8" w:rsidRDefault="001C73A8">
            <w:pPr>
              <w:numPr>
                <w:ilvl w:val="0"/>
                <w:numId w:val="5"/>
              </w:numPr>
            </w:pPr>
            <w:r w:rsidRPr="001C73A8">
              <w:t xml:space="preserve">Experience of tracking data and producing </w:t>
            </w:r>
            <w:r w:rsidRPr="001C73A8">
              <w:t xml:space="preserve">accurate and well-presented reports </w:t>
            </w:r>
            <w:bookmarkStart w:id="0" w:name="_GoBack"/>
            <w:bookmarkEnd w:id="0"/>
          </w:p>
          <w:p w:rsidR="00640EB7" w:rsidRPr="001C73A8" w:rsidRDefault="001C73A8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1C73A8">
              <w:rPr>
                <w:rFonts w:cs="Arial"/>
              </w:rPr>
              <w:t>Knowledge and understanding of successful assessment and reporting structures and procedures</w:t>
            </w:r>
          </w:p>
          <w:p w:rsidR="00640EB7" w:rsidRDefault="001C73A8">
            <w:pPr>
              <w:numPr>
                <w:ilvl w:val="0"/>
                <w:numId w:val="5"/>
              </w:numPr>
            </w:pPr>
            <w:r w:rsidRPr="001C73A8">
              <w:t>Experience  of the performan</w:t>
            </w:r>
            <w:r w:rsidRPr="001C73A8">
              <w:t>ce indicators used to evaluate school performance</w:t>
            </w:r>
            <w:r>
              <w:t xml:space="preserve"> </w:t>
            </w:r>
          </w:p>
        </w:tc>
        <w:tc>
          <w:tcPr>
            <w:tcW w:w="2941" w:type="dxa"/>
          </w:tcPr>
          <w:p w:rsidR="00640EB7" w:rsidRDefault="001C73A8">
            <w:pPr>
              <w:numPr>
                <w:ilvl w:val="0"/>
                <w:numId w:val="5"/>
              </w:numPr>
            </w:pPr>
            <w:r>
              <w:t>Ability to monitor, review and evaluate the work of the school against current OFSTED criteria</w:t>
            </w:r>
          </w:p>
          <w:p w:rsidR="00640EB7" w:rsidRDefault="001C73A8">
            <w:pPr>
              <w:numPr>
                <w:ilvl w:val="0"/>
                <w:numId w:val="5"/>
              </w:numPr>
            </w:pPr>
            <w:r>
              <w:t xml:space="preserve">Experience of leading and managing change </w:t>
            </w:r>
          </w:p>
          <w:p w:rsidR="00640EB7" w:rsidRDefault="00640EB7"/>
        </w:tc>
      </w:tr>
    </w:tbl>
    <w:p w:rsidR="00640EB7" w:rsidRDefault="001C73A8">
      <w:pPr>
        <w:spacing w:before="120" w:after="24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Knowledge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3"/>
        <w:gridCol w:w="2898"/>
      </w:tblGrid>
      <w:tr w:rsidR="00640EB7">
        <w:tc>
          <w:tcPr>
            <w:tcW w:w="7196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640EB7">
        <w:tc>
          <w:tcPr>
            <w:tcW w:w="7196" w:type="dxa"/>
          </w:tcPr>
          <w:p w:rsidR="00640EB7" w:rsidRDefault="001C73A8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t>Excellent IT skills and</w:t>
            </w:r>
            <w:r>
              <w:t xml:space="preserve"> knowledge of software and databases (e.g. Word, Excel, Access, PowerPoint, MIS)</w:t>
            </w:r>
          </w:p>
          <w:p w:rsidR="00640EB7" w:rsidRDefault="001C73A8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t>Excellent knowledge of SIMS systems, 4matrix and Sig Plus</w:t>
            </w:r>
          </w:p>
          <w:p w:rsidR="00640EB7" w:rsidRDefault="001C73A8">
            <w:pPr>
              <w:numPr>
                <w:ilvl w:val="0"/>
                <w:numId w:val="3"/>
              </w:numPr>
            </w:pPr>
            <w:r>
              <w:t>Evidence of the ability to wok to high standards of accuracy, including the ability to analyse and work methodically,</w:t>
            </w:r>
            <w:r>
              <w:t xml:space="preserve"> with a meticulous eye for detail</w:t>
            </w:r>
          </w:p>
          <w:p w:rsidR="00640EB7" w:rsidRDefault="001C73A8">
            <w:pPr>
              <w:numPr>
                <w:ilvl w:val="0"/>
                <w:numId w:val="3"/>
              </w:numPr>
            </w:pPr>
            <w:r>
              <w:t>Excellent knowledge of the data framework used in schools.</w:t>
            </w:r>
          </w:p>
          <w:p w:rsidR="00640EB7" w:rsidRDefault="001C73A8">
            <w:pPr>
              <w:numPr>
                <w:ilvl w:val="0"/>
                <w:numId w:val="3"/>
              </w:numPr>
            </w:pPr>
            <w:r>
              <w:lastRenderedPageBreak/>
              <w:t>Secure knowledge of how to best use technology to assess and report data</w:t>
            </w:r>
          </w:p>
          <w:p w:rsidR="00640EB7" w:rsidRDefault="001C73A8">
            <w:pPr>
              <w:numPr>
                <w:ilvl w:val="0"/>
                <w:numId w:val="3"/>
              </w:numPr>
            </w:pPr>
            <w:r>
              <w:t>Good presentational skills</w:t>
            </w:r>
          </w:p>
          <w:p w:rsidR="00640EB7" w:rsidRDefault="001C73A8">
            <w:pPr>
              <w:numPr>
                <w:ilvl w:val="0"/>
                <w:numId w:val="3"/>
              </w:numPr>
            </w:pPr>
            <w:r>
              <w:t xml:space="preserve">Good literacy and numeracy skills </w:t>
            </w:r>
          </w:p>
        </w:tc>
        <w:tc>
          <w:tcPr>
            <w:tcW w:w="2941" w:type="dxa"/>
          </w:tcPr>
          <w:p w:rsidR="00640EB7" w:rsidRDefault="001C73A8">
            <w:pPr>
              <w:numPr>
                <w:ilvl w:val="0"/>
                <w:numId w:val="3"/>
              </w:numPr>
            </w:pPr>
            <w:r>
              <w:lastRenderedPageBreak/>
              <w:t>Secure knowledge of a wide r</w:t>
            </w:r>
            <w:r>
              <w:t>ange of successful assessment tools</w:t>
            </w:r>
          </w:p>
          <w:p w:rsidR="00640EB7" w:rsidRDefault="001C73A8">
            <w:pPr>
              <w:numPr>
                <w:ilvl w:val="0"/>
                <w:numId w:val="3"/>
              </w:numPr>
            </w:pPr>
            <w:r>
              <w:t xml:space="preserve">Extensive knowledge of the data and examination </w:t>
            </w:r>
            <w:r>
              <w:t>framework used in schools.</w:t>
            </w:r>
          </w:p>
          <w:p w:rsidR="00640EB7" w:rsidRDefault="00640EB7">
            <w:pPr>
              <w:ind w:left="360"/>
            </w:pPr>
          </w:p>
        </w:tc>
      </w:tr>
    </w:tbl>
    <w:p w:rsidR="00640EB7" w:rsidRDefault="001C73A8">
      <w:pPr>
        <w:spacing w:before="120" w:after="24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Personal qualities and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5"/>
        <w:gridCol w:w="2916"/>
      </w:tblGrid>
      <w:tr w:rsidR="00640EB7">
        <w:tc>
          <w:tcPr>
            <w:tcW w:w="7196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640EB7">
        <w:tc>
          <w:tcPr>
            <w:tcW w:w="7196" w:type="dxa"/>
          </w:tcPr>
          <w:p w:rsidR="00640EB7" w:rsidRDefault="001C73A8">
            <w:pPr>
              <w:numPr>
                <w:ilvl w:val="0"/>
                <w:numId w:val="4"/>
              </w:numPr>
            </w:pPr>
            <w:r>
              <w:t>Energy, enthusiasm and stamina</w:t>
            </w:r>
          </w:p>
          <w:p w:rsidR="00640EB7" w:rsidRDefault="001C73A8">
            <w:pPr>
              <w:numPr>
                <w:ilvl w:val="0"/>
                <w:numId w:val="4"/>
              </w:numPr>
            </w:pPr>
            <w:r>
              <w:t>Flexibility and determination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 xml:space="preserve">Excellent team </w:t>
            </w:r>
            <w:r w:rsidRPr="001C73A8">
              <w:t>working skills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 xml:space="preserve">Ability to work under pressure, meet deadlines, and establish positive relationships with </w:t>
            </w:r>
            <w:r w:rsidRPr="001C73A8">
              <w:t>pupils and students</w:t>
            </w:r>
            <w:r w:rsidRPr="001C73A8">
              <w:t>, parents, governors, staff and outside agencies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>Ability to remain calm under pressure and demonstrate sound judgement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>Good sense of humour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>Excellent ICT skills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>Ability to communicate effectively to a wide range of audiences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>Commitment to the promotion of equal opportunity</w:t>
            </w:r>
          </w:p>
          <w:p w:rsidR="00640EB7" w:rsidRPr="001C73A8" w:rsidRDefault="001C73A8">
            <w:pPr>
              <w:numPr>
                <w:ilvl w:val="0"/>
                <w:numId w:val="4"/>
              </w:numPr>
            </w:pPr>
            <w:r w:rsidRPr="001C73A8">
              <w:t>Willingness to support and promote the Christian ethos of the school</w:t>
            </w:r>
          </w:p>
          <w:p w:rsidR="00640EB7" w:rsidRDefault="001C73A8" w:rsidP="001C73A8">
            <w:pPr>
              <w:numPr>
                <w:ilvl w:val="0"/>
                <w:numId w:val="4"/>
              </w:numPr>
            </w:pPr>
            <w:r w:rsidRPr="001C73A8">
              <w:t>Commit</w:t>
            </w:r>
            <w:r w:rsidRPr="001C73A8">
              <w:t>ment to promoting Fundamental British Values</w:t>
            </w:r>
          </w:p>
        </w:tc>
        <w:tc>
          <w:tcPr>
            <w:tcW w:w="2941" w:type="dxa"/>
          </w:tcPr>
          <w:p w:rsidR="00640EB7" w:rsidRDefault="001C73A8">
            <w:pPr>
              <w:numPr>
                <w:ilvl w:val="0"/>
                <w:numId w:val="4"/>
              </w:numPr>
            </w:pPr>
            <w:r>
              <w:t>Ability to provide staff with constructive feedback and challenge underperformance where required</w:t>
            </w:r>
          </w:p>
          <w:p w:rsidR="00640EB7" w:rsidRDefault="00640EB7"/>
        </w:tc>
      </w:tr>
    </w:tbl>
    <w:p w:rsidR="00640EB7" w:rsidRDefault="00640EB7">
      <w:pPr>
        <w:rPr>
          <w:rFonts w:ascii="Bookman Old Style" w:hAnsi="Bookman Old Style"/>
          <w:sz w:val="20"/>
          <w:szCs w:val="36"/>
        </w:rPr>
      </w:pPr>
    </w:p>
    <w:p w:rsidR="00640EB7" w:rsidRDefault="001C73A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Specific to the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9"/>
        <w:gridCol w:w="2902"/>
      </w:tblGrid>
      <w:tr w:rsidR="00640EB7">
        <w:trPr>
          <w:trHeight w:val="371"/>
        </w:trPr>
        <w:tc>
          <w:tcPr>
            <w:tcW w:w="7196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640EB7" w:rsidRDefault="001C73A8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640EB7">
        <w:tc>
          <w:tcPr>
            <w:tcW w:w="7196" w:type="dxa"/>
          </w:tcPr>
          <w:p w:rsidR="00640EB7" w:rsidRDefault="001C73A8">
            <w:pPr>
              <w:numPr>
                <w:ilvl w:val="0"/>
                <w:numId w:val="7"/>
              </w:numPr>
            </w:pPr>
            <w:r>
              <w:t xml:space="preserve">Adopting a methodical approach in the administration of whole </w:t>
            </w:r>
            <w:r>
              <w:t>school assessment and reporting procedures.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 xml:space="preserve">Ensuring that deadlines are met for data and impact analysis at regular intervals in the academic year. 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>Liaising with AHT (Assessment) to ensure that pupil progress is monitored through whole school assessment a</w:t>
            </w:r>
            <w:r>
              <w:t>nd reporting.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>Liaising with the Assessment Working Party.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>Following up on any inaccurate or incomplete data inputting and/or reports as required.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>Communicating effectively with pupils, parents and staff to ensure robust and consistent analysis of data take</w:t>
            </w:r>
            <w:r>
              <w:t>s place throughout the year.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 w:rsidRPr="001C73A8">
              <w:t xml:space="preserve">Liaising with stakeholders (including the Raising Standards Leader, Subject Leaders, Heads of Year, </w:t>
            </w:r>
            <w:proofErr w:type="spellStart"/>
            <w:r w:rsidRPr="001C73A8">
              <w:t>SENdCO</w:t>
            </w:r>
            <w:proofErr w:type="spellEnd"/>
            <w:r w:rsidRPr="001C73A8">
              <w:t xml:space="preserve"> and teachers) to ensure all </w:t>
            </w:r>
            <w:r w:rsidRPr="001C73A8">
              <w:t>pupils and students</w:t>
            </w:r>
            <w:r w:rsidRPr="001C73A8">
              <w:t xml:space="preserve"> receive regular data and impact reports at all key stages</w:t>
            </w:r>
            <w:r>
              <w:t>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>Evaluating th</w:t>
            </w:r>
            <w:r>
              <w:t>e current systems assessment and reporting within the school in collaboration with the AHT (Assessment) and RSL.</w:t>
            </w:r>
          </w:p>
          <w:p w:rsidR="00640EB7" w:rsidRDefault="001C73A8">
            <w:pPr>
              <w:numPr>
                <w:ilvl w:val="0"/>
                <w:numId w:val="7"/>
              </w:numPr>
            </w:pPr>
            <w:r>
              <w:t xml:space="preserve">Meeting with AHT (Assessment) to review current practices and new procedures following </w:t>
            </w:r>
            <w:proofErr w:type="spellStart"/>
            <w:r>
              <w:t>DfE</w:t>
            </w:r>
            <w:proofErr w:type="spellEnd"/>
            <w:r>
              <w:t xml:space="preserve"> guidelines and national changes.</w:t>
            </w:r>
          </w:p>
        </w:tc>
        <w:tc>
          <w:tcPr>
            <w:tcW w:w="2941" w:type="dxa"/>
          </w:tcPr>
          <w:p w:rsidR="00640EB7" w:rsidRDefault="001C73A8">
            <w:pPr>
              <w:numPr>
                <w:ilvl w:val="0"/>
                <w:numId w:val="5"/>
              </w:numPr>
            </w:pPr>
            <w:r>
              <w:t>Significant experie</w:t>
            </w:r>
            <w:r>
              <w:t xml:space="preserve">nce of working in a busy office or administrative environment at a similar level </w:t>
            </w:r>
          </w:p>
          <w:p w:rsidR="00640EB7" w:rsidRDefault="00640EB7"/>
        </w:tc>
      </w:tr>
    </w:tbl>
    <w:p w:rsidR="00640EB7" w:rsidRDefault="00640EB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40EB7">
      <w:headerReference w:type="default" r:id="rId8"/>
      <w:footerReference w:type="default" r:id="rId9"/>
      <w:pgSz w:w="11906" w:h="16838"/>
      <w:pgMar w:top="1440" w:right="851" w:bottom="1440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B7" w:rsidRDefault="001C73A8">
      <w:pPr>
        <w:spacing w:after="0" w:line="240" w:lineRule="auto"/>
      </w:pPr>
      <w:r>
        <w:separator/>
      </w:r>
    </w:p>
  </w:endnote>
  <w:endnote w:type="continuationSeparator" w:id="0">
    <w:p w:rsidR="00640EB7" w:rsidRDefault="001C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7" w:rsidRDefault="001C73A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6562</wp:posOffset>
          </wp:positionH>
          <wp:positionV relativeFrom="page">
            <wp:posOffset>10077450</wp:posOffset>
          </wp:positionV>
          <wp:extent cx="7528135" cy="619125"/>
          <wp:effectExtent l="19050" t="0" r="0" b="0"/>
          <wp:wrapNone/>
          <wp:docPr id="4" name="Picture 2" descr="WC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B7" w:rsidRDefault="001C73A8">
      <w:pPr>
        <w:spacing w:after="0" w:line="240" w:lineRule="auto"/>
      </w:pPr>
      <w:r>
        <w:separator/>
      </w:r>
    </w:p>
  </w:footnote>
  <w:footnote w:type="continuationSeparator" w:id="0">
    <w:p w:rsidR="00640EB7" w:rsidRDefault="001C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7" w:rsidRDefault="001C73A8">
    <w:pPr>
      <w:pStyle w:val="Header"/>
      <w:tabs>
        <w:tab w:val="clear" w:pos="4513"/>
        <w:tab w:val="clear" w:pos="9026"/>
        <w:tab w:val="left" w:pos="3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F51B0"/>
    <w:multiLevelType w:val="hybridMultilevel"/>
    <w:tmpl w:val="02248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1190"/>
    <w:multiLevelType w:val="hybridMultilevel"/>
    <w:tmpl w:val="00A2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9FE"/>
    <w:multiLevelType w:val="hybridMultilevel"/>
    <w:tmpl w:val="0632E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11220"/>
    <w:multiLevelType w:val="hybridMultilevel"/>
    <w:tmpl w:val="AEBE2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0657"/>
    <w:multiLevelType w:val="hybridMultilevel"/>
    <w:tmpl w:val="528C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246ED"/>
    <w:multiLevelType w:val="hybridMultilevel"/>
    <w:tmpl w:val="70747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3250"/>
    <w:multiLevelType w:val="hybridMultilevel"/>
    <w:tmpl w:val="AD0A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2409"/>
    <w:multiLevelType w:val="hybridMultilevel"/>
    <w:tmpl w:val="66C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747C"/>
    <w:multiLevelType w:val="hybridMultilevel"/>
    <w:tmpl w:val="144C04D8"/>
    <w:lvl w:ilvl="0" w:tplc="040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47DD1C47"/>
    <w:multiLevelType w:val="hybridMultilevel"/>
    <w:tmpl w:val="16A8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3344"/>
    <w:multiLevelType w:val="hybridMultilevel"/>
    <w:tmpl w:val="A4F48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B0713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B533F"/>
    <w:multiLevelType w:val="hybridMultilevel"/>
    <w:tmpl w:val="A76E9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2002A"/>
    <w:multiLevelType w:val="hybridMultilevel"/>
    <w:tmpl w:val="EFCE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868DB"/>
    <w:multiLevelType w:val="hybridMultilevel"/>
    <w:tmpl w:val="EAF694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26F12"/>
    <w:multiLevelType w:val="hybridMultilevel"/>
    <w:tmpl w:val="17800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861B2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0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7"/>
    <w:rsid w:val="001C73A8"/>
    <w:rsid w:val="006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5B837"/>
  <w15:docId w15:val="{C0058252-3B84-46E6-A4B6-F796836E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80564C8D</Template>
  <TotalTime>0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School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stjo02</dc:creator>
  <cp:lastModifiedBy>S.Manning</cp:lastModifiedBy>
  <cp:revision>2</cp:revision>
  <cp:lastPrinted>2017-10-03T19:59:00Z</cp:lastPrinted>
  <dcterms:created xsi:type="dcterms:W3CDTF">2017-10-09T09:21:00Z</dcterms:created>
  <dcterms:modified xsi:type="dcterms:W3CDTF">2017-10-09T09:21:00Z</dcterms:modified>
</cp:coreProperties>
</file>