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F5" w:rsidRPr="00630625" w:rsidRDefault="00785AA5" w:rsidP="005B053C">
      <w:pPr>
        <w:ind w:left="-709" w:right="-716"/>
        <w:jc w:val="center"/>
        <w:rPr>
          <w:rFonts w:ascii="Gill Sans MT" w:hAnsi="Gill Sans MT"/>
          <w:b/>
          <w:lang w:val="en-GB"/>
        </w:rPr>
      </w:pPr>
      <w:r w:rsidRPr="001128FF">
        <w:rPr>
          <w:rFonts w:ascii="Gill Sans MT" w:hAnsi="Gill Sans MT" w:cs="Times New Roman"/>
          <w:noProof/>
          <w:lang w:val="en-GB" w:eastAsia="en-GB"/>
        </w:rPr>
        <w:drawing>
          <wp:inline distT="0" distB="0" distL="0" distR="0" wp14:anchorId="3DE6A1F5" wp14:editId="53E00ED1">
            <wp:extent cx="14287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CC" w:rsidRDefault="00F559CC" w:rsidP="001B7AB0">
      <w:pPr>
        <w:jc w:val="center"/>
        <w:rPr>
          <w:rFonts w:ascii="Gill Sans MT" w:hAnsi="Gill Sans MT"/>
          <w:b/>
          <w:sz w:val="22"/>
          <w:szCs w:val="22"/>
          <w:lang w:val="en-GB"/>
        </w:rPr>
      </w:pPr>
    </w:p>
    <w:p w:rsidR="00F559CC" w:rsidRDefault="004E6DF0" w:rsidP="001B7AB0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F559CC">
        <w:rPr>
          <w:rFonts w:ascii="Gill Sans MT" w:hAnsi="Gill Sans MT"/>
          <w:b/>
          <w:sz w:val="22"/>
          <w:szCs w:val="22"/>
          <w:lang w:val="en-GB"/>
        </w:rPr>
        <w:t>Job Description</w:t>
      </w:r>
      <w:r w:rsidR="001B7AB0" w:rsidRPr="00F559CC">
        <w:rPr>
          <w:rFonts w:ascii="Gill Sans MT" w:hAnsi="Gill Sans MT"/>
          <w:b/>
          <w:sz w:val="22"/>
          <w:szCs w:val="22"/>
          <w:lang w:val="en-GB"/>
        </w:rPr>
        <w:t xml:space="preserve"> </w:t>
      </w:r>
    </w:p>
    <w:p w:rsidR="00F559CC" w:rsidRPr="00F559CC" w:rsidRDefault="00F559CC" w:rsidP="001B7AB0">
      <w:pPr>
        <w:jc w:val="center"/>
        <w:rPr>
          <w:rFonts w:ascii="Gill Sans MT" w:hAnsi="Gill Sans MT"/>
          <w:b/>
          <w:sz w:val="22"/>
          <w:szCs w:val="22"/>
          <w:lang w:val="en-GB"/>
        </w:rPr>
      </w:pPr>
    </w:p>
    <w:p w:rsidR="004E6DF0" w:rsidRPr="00F559CC" w:rsidRDefault="003A0FC4" w:rsidP="001B7AB0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>
        <w:rPr>
          <w:rFonts w:ascii="Gill Sans MT" w:hAnsi="Gill Sans MT"/>
          <w:b/>
          <w:sz w:val="22"/>
          <w:szCs w:val="22"/>
          <w:lang w:val="en-GB"/>
        </w:rPr>
        <w:t>Compliance Officer</w:t>
      </w:r>
      <w:r w:rsidR="009C2B8F" w:rsidRPr="00F559CC">
        <w:rPr>
          <w:rFonts w:ascii="Gill Sans MT" w:hAnsi="Gill Sans MT"/>
          <w:b/>
          <w:sz w:val="22"/>
          <w:szCs w:val="22"/>
          <w:lang w:val="en-GB"/>
        </w:rPr>
        <w:t xml:space="preserve"> </w:t>
      </w:r>
    </w:p>
    <w:p w:rsidR="004E6DF0" w:rsidRPr="00F559CC" w:rsidRDefault="004E6DF0" w:rsidP="004E6DF0">
      <w:pPr>
        <w:jc w:val="center"/>
        <w:rPr>
          <w:rFonts w:ascii="Gill Sans MT" w:hAnsi="Gill Sans MT"/>
          <w:b/>
          <w:sz w:val="22"/>
          <w:szCs w:val="22"/>
          <w:lang w:val="en-GB"/>
        </w:rPr>
      </w:pPr>
    </w:p>
    <w:p w:rsidR="00B2227F" w:rsidRPr="00B2227F" w:rsidRDefault="003036E2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  <w:r w:rsidRPr="00B2227F">
        <w:rPr>
          <w:rFonts w:ascii="Gill Sans MT" w:hAnsi="Gill Sans MT"/>
          <w:sz w:val="22"/>
          <w:szCs w:val="22"/>
        </w:rPr>
        <w:t xml:space="preserve">The </w:t>
      </w:r>
      <w:r w:rsidR="00C01339" w:rsidRPr="00B2227F">
        <w:rPr>
          <w:rFonts w:ascii="Gill Sans MT" w:hAnsi="Gill Sans MT"/>
          <w:sz w:val="22"/>
          <w:szCs w:val="22"/>
        </w:rPr>
        <w:t>Compliance</w:t>
      </w:r>
      <w:r w:rsidR="003A0FC4" w:rsidRPr="00B2227F">
        <w:rPr>
          <w:rFonts w:ascii="Gill Sans MT" w:hAnsi="Gill Sans MT"/>
          <w:sz w:val="22"/>
          <w:szCs w:val="22"/>
        </w:rPr>
        <w:t xml:space="preserve"> Officer reports </w:t>
      </w:r>
      <w:r w:rsidR="004E6DF0" w:rsidRPr="00B2227F">
        <w:rPr>
          <w:rFonts w:ascii="Gill Sans MT" w:hAnsi="Gill Sans MT"/>
          <w:sz w:val="22"/>
          <w:szCs w:val="22"/>
        </w:rPr>
        <w:t xml:space="preserve">to the Bursar and is responsible for </w:t>
      </w:r>
      <w:r w:rsidRPr="00B2227F">
        <w:rPr>
          <w:rFonts w:ascii="Gill Sans MT" w:hAnsi="Gill Sans MT"/>
          <w:sz w:val="22"/>
          <w:szCs w:val="22"/>
        </w:rPr>
        <w:t>delivery</w:t>
      </w:r>
      <w:r w:rsidR="00ED70F5" w:rsidRPr="00B2227F">
        <w:rPr>
          <w:rFonts w:ascii="Gill Sans MT" w:hAnsi="Gill Sans MT"/>
          <w:sz w:val="22"/>
          <w:szCs w:val="22"/>
        </w:rPr>
        <w:t xml:space="preserve"> and improvement </w:t>
      </w:r>
      <w:r w:rsidRPr="00B2227F">
        <w:rPr>
          <w:rFonts w:ascii="Gill Sans MT" w:hAnsi="Gill Sans MT"/>
          <w:sz w:val="22"/>
          <w:szCs w:val="22"/>
        </w:rPr>
        <w:t xml:space="preserve">of all </w:t>
      </w:r>
      <w:r w:rsidR="00432420" w:rsidRPr="00B2227F">
        <w:rPr>
          <w:rFonts w:ascii="Gill Sans MT" w:hAnsi="Gill Sans MT"/>
          <w:sz w:val="22"/>
          <w:szCs w:val="22"/>
        </w:rPr>
        <w:t xml:space="preserve">aspects </w:t>
      </w:r>
      <w:r w:rsidRPr="00B2227F">
        <w:rPr>
          <w:rFonts w:ascii="Gill Sans MT" w:hAnsi="Gill Sans MT"/>
          <w:sz w:val="22"/>
          <w:szCs w:val="22"/>
        </w:rPr>
        <w:t xml:space="preserve">of the School’s </w:t>
      </w:r>
      <w:r w:rsidR="003A0FC4" w:rsidRPr="00B2227F">
        <w:rPr>
          <w:rFonts w:ascii="Gill Sans MT" w:hAnsi="Gill Sans MT"/>
          <w:sz w:val="22"/>
          <w:szCs w:val="22"/>
        </w:rPr>
        <w:t>regulatory and legal compliance</w:t>
      </w:r>
      <w:r w:rsidR="00B2227F">
        <w:rPr>
          <w:rFonts w:ascii="Gill Sans MT" w:hAnsi="Gill Sans MT"/>
          <w:sz w:val="22"/>
          <w:szCs w:val="22"/>
        </w:rPr>
        <w:t xml:space="preserve"> and will Act as the School’s Data Protection Officer.</w:t>
      </w:r>
      <w:r w:rsidR="003A0FC4" w:rsidRPr="00B2227F">
        <w:rPr>
          <w:rFonts w:ascii="Gill Sans MT" w:hAnsi="Gill Sans MT"/>
          <w:sz w:val="22"/>
          <w:szCs w:val="22"/>
        </w:rPr>
        <w:t xml:space="preserve">  </w:t>
      </w:r>
      <w:r w:rsidR="004E6DF0" w:rsidRPr="00B2227F">
        <w:rPr>
          <w:rFonts w:ascii="Gill Sans MT" w:hAnsi="Gill Sans MT"/>
          <w:sz w:val="22"/>
          <w:szCs w:val="22"/>
        </w:rPr>
        <w:t xml:space="preserve">It is important that </w:t>
      </w:r>
      <w:r w:rsidR="003A0FC4" w:rsidRPr="00B2227F">
        <w:rPr>
          <w:rFonts w:ascii="Gill Sans MT" w:hAnsi="Gill Sans MT"/>
          <w:sz w:val="22"/>
          <w:szCs w:val="22"/>
        </w:rPr>
        <w:t>he/she is fully up to date with the requirements of the General Data Protection Regulations</w:t>
      </w:r>
      <w:r w:rsidR="008848FB" w:rsidRPr="00B2227F">
        <w:rPr>
          <w:rFonts w:ascii="Gill Sans MT" w:hAnsi="Gill Sans MT"/>
          <w:sz w:val="22"/>
          <w:szCs w:val="22"/>
        </w:rPr>
        <w:t xml:space="preserve"> (GDPR)</w:t>
      </w:r>
      <w:r w:rsidR="003A0FC4" w:rsidRPr="00B2227F">
        <w:rPr>
          <w:rFonts w:ascii="Gill Sans MT" w:hAnsi="Gill Sans MT"/>
          <w:sz w:val="22"/>
          <w:szCs w:val="22"/>
        </w:rPr>
        <w:t>, and has a sound grasp of Health and Safety regu</w:t>
      </w:r>
      <w:r w:rsidR="004C6566" w:rsidRPr="00B2227F">
        <w:rPr>
          <w:rFonts w:ascii="Gill Sans MT" w:hAnsi="Gill Sans MT"/>
          <w:sz w:val="22"/>
          <w:szCs w:val="22"/>
        </w:rPr>
        <w:t>lations and best practice in the education sector.</w:t>
      </w:r>
      <w:r w:rsidR="00B2227F" w:rsidRPr="00B2227F">
        <w:rPr>
          <w:rFonts w:ascii="Gill Sans MT" w:hAnsi="Gill Sans MT"/>
          <w:sz w:val="22"/>
          <w:szCs w:val="22"/>
        </w:rPr>
        <w:t xml:space="preserve"> </w:t>
      </w:r>
    </w:p>
    <w:p w:rsidR="00D57D4C" w:rsidRPr="006E5F3B" w:rsidRDefault="00D57D4C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</w:p>
    <w:p w:rsidR="00987758" w:rsidRDefault="003A0FC4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  <w:r w:rsidRPr="006E5F3B">
        <w:rPr>
          <w:rFonts w:ascii="Gill Sans MT" w:hAnsi="Gill Sans MT"/>
          <w:sz w:val="22"/>
          <w:szCs w:val="22"/>
        </w:rPr>
        <w:t xml:space="preserve">The </w:t>
      </w:r>
      <w:r w:rsidR="00C01339" w:rsidRPr="006E5F3B">
        <w:rPr>
          <w:rFonts w:ascii="Gill Sans MT" w:hAnsi="Gill Sans MT"/>
          <w:sz w:val="22"/>
          <w:szCs w:val="22"/>
        </w:rPr>
        <w:t>Compliance</w:t>
      </w:r>
      <w:r w:rsidRPr="006E5F3B">
        <w:rPr>
          <w:rFonts w:ascii="Gill Sans MT" w:hAnsi="Gill Sans MT"/>
          <w:sz w:val="22"/>
          <w:szCs w:val="22"/>
        </w:rPr>
        <w:t xml:space="preserve"> Officer will support the Bursar, the Headmistress and the Governors in pursuing the strategic objectives of the School.</w:t>
      </w:r>
      <w:r w:rsidR="00202EC9">
        <w:rPr>
          <w:rFonts w:ascii="Gill Sans MT" w:hAnsi="Gill Sans MT"/>
          <w:sz w:val="22"/>
          <w:szCs w:val="22"/>
        </w:rPr>
        <w:t xml:space="preserve"> The role will also take t</w:t>
      </w:r>
      <w:r w:rsidR="00202EC9" w:rsidRPr="00C01339">
        <w:rPr>
          <w:rFonts w:ascii="Gill Sans MT" w:hAnsi="Gill Sans MT"/>
          <w:sz w:val="22"/>
          <w:szCs w:val="22"/>
          <w:lang w:val="en-GB" w:eastAsia="en-GB"/>
        </w:rPr>
        <w:t xml:space="preserve">he lead </w:t>
      </w:r>
      <w:r w:rsidR="00202EC9">
        <w:rPr>
          <w:rFonts w:ascii="Gill Sans MT" w:hAnsi="Gill Sans MT"/>
          <w:sz w:val="22"/>
          <w:szCs w:val="22"/>
          <w:lang w:val="en-GB" w:eastAsia="en-GB"/>
        </w:rPr>
        <w:t>of</w:t>
      </w:r>
      <w:r w:rsidR="00202EC9" w:rsidRPr="00C01339">
        <w:rPr>
          <w:rFonts w:ascii="Gill Sans MT" w:hAnsi="Gill Sans MT"/>
          <w:sz w:val="22"/>
          <w:szCs w:val="22"/>
          <w:lang w:val="en-GB" w:eastAsia="en-GB"/>
        </w:rPr>
        <w:t xml:space="preserve"> </w:t>
      </w:r>
      <w:r w:rsidR="00202EC9">
        <w:rPr>
          <w:rFonts w:ascii="Gill Sans MT" w:hAnsi="Gill Sans MT"/>
          <w:sz w:val="22"/>
          <w:szCs w:val="22"/>
          <w:lang w:val="en-GB" w:eastAsia="en-GB"/>
        </w:rPr>
        <w:t>Health and Safety O</w:t>
      </w:r>
      <w:r w:rsidR="00202EC9" w:rsidRPr="00C01339">
        <w:rPr>
          <w:rFonts w:ascii="Gill Sans MT" w:hAnsi="Gill Sans MT"/>
          <w:sz w:val="22"/>
          <w:szCs w:val="22"/>
          <w:lang w:val="en-GB" w:eastAsia="en-GB"/>
        </w:rPr>
        <w:t>fficer for the School</w:t>
      </w:r>
      <w:r w:rsidR="00202EC9">
        <w:rPr>
          <w:rFonts w:ascii="Gill Sans MT" w:hAnsi="Gill Sans MT"/>
          <w:sz w:val="22"/>
          <w:szCs w:val="22"/>
          <w:lang w:val="en-GB" w:eastAsia="en-GB"/>
        </w:rPr>
        <w:t>.</w:t>
      </w:r>
    </w:p>
    <w:p w:rsidR="00987758" w:rsidRDefault="00987758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</w:p>
    <w:p w:rsidR="00734145" w:rsidRPr="00987758" w:rsidRDefault="00F559CC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  <w:r w:rsidRPr="006E5F3B">
        <w:rPr>
          <w:rFonts w:ascii="Gill Sans MT" w:hAnsi="Gill Sans MT"/>
          <w:b/>
          <w:sz w:val="22"/>
          <w:szCs w:val="22"/>
        </w:rPr>
        <w:t>Key</w:t>
      </w:r>
      <w:r w:rsidR="004E6DF0" w:rsidRPr="006E5F3B">
        <w:rPr>
          <w:rFonts w:ascii="Gill Sans MT" w:hAnsi="Gill Sans MT"/>
          <w:b/>
          <w:sz w:val="22"/>
          <w:szCs w:val="22"/>
        </w:rPr>
        <w:t xml:space="preserve"> Responsibilities</w:t>
      </w:r>
    </w:p>
    <w:p w:rsidR="00F559CC" w:rsidRPr="006E5F3B" w:rsidRDefault="00F559CC" w:rsidP="0003633E">
      <w:pPr>
        <w:ind w:left="-851" w:right="-380"/>
        <w:jc w:val="both"/>
        <w:rPr>
          <w:rFonts w:ascii="Gill Sans MT" w:hAnsi="Gill Sans MT"/>
          <w:b/>
          <w:sz w:val="22"/>
          <w:szCs w:val="22"/>
        </w:rPr>
      </w:pPr>
    </w:p>
    <w:p w:rsidR="006E5F3B" w:rsidRPr="00C01339" w:rsidRDefault="003A0FC4" w:rsidP="0003633E">
      <w:pPr>
        <w:ind w:left="-851" w:right="-380"/>
        <w:jc w:val="both"/>
        <w:rPr>
          <w:rFonts w:ascii="Gill Sans MT" w:hAnsi="Gill Sans MT"/>
          <w:sz w:val="22"/>
          <w:szCs w:val="22"/>
          <w:u w:val="single"/>
        </w:rPr>
      </w:pPr>
      <w:r w:rsidRPr="00C01339">
        <w:rPr>
          <w:rFonts w:ascii="Gill Sans MT" w:hAnsi="Gill Sans MT"/>
          <w:sz w:val="22"/>
          <w:szCs w:val="22"/>
          <w:u w:val="single"/>
        </w:rPr>
        <w:t>Compliance and Legislation</w:t>
      </w:r>
    </w:p>
    <w:p w:rsidR="006E5F3B" w:rsidRPr="006E5F3B" w:rsidRDefault="006E5F3B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</w:p>
    <w:p w:rsidR="00C81FA8" w:rsidRPr="006E5F3B" w:rsidRDefault="0088125D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Lead the School’s data protection strategy and implementation </w:t>
      </w:r>
      <w:r w:rsidR="00561CEA">
        <w:rPr>
          <w:rFonts w:ascii="Gill Sans MT" w:hAnsi="Gill Sans MT"/>
          <w:sz w:val="22"/>
          <w:szCs w:val="22"/>
        </w:rPr>
        <w:t xml:space="preserve">of its existing project plan </w:t>
      </w:r>
      <w:r>
        <w:rPr>
          <w:rFonts w:ascii="Gill Sans MT" w:hAnsi="Gill Sans MT"/>
          <w:sz w:val="22"/>
          <w:szCs w:val="22"/>
        </w:rPr>
        <w:t xml:space="preserve">to ensure compliance with </w:t>
      </w:r>
      <w:r w:rsidR="00C81FA8" w:rsidRPr="006E5F3B">
        <w:rPr>
          <w:rFonts w:ascii="Gill Sans MT" w:hAnsi="Gill Sans MT"/>
          <w:sz w:val="22"/>
          <w:szCs w:val="22"/>
        </w:rPr>
        <w:t>GDPR.</w:t>
      </w:r>
    </w:p>
    <w:p w:rsidR="0088125D" w:rsidRDefault="00561CEA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Assist in the development of privacy training to facilitate and promote information privacy awareness within the School</w:t>
      </w:r>
      <w:r w:rsidR="000B15B9">
        <w:rPr>
          <w:rFonts w:ascii="Gill Sans MT" w:hAnsi="Gill Sans MT"/>
          <w:sz w:val="22"/>
          <w:szCs w:val="22"/>
        </w:rPr>
        <w:t>, particularly provision in relation to GDPR</w:t>
      </w:r>
      <w:r>
        <w:rPr>
          <w:rFonts w:ascii="Gill Sans MT" w:hAnsi="Gill Sans MT"/>
          <w:sz w:val="22"/>
          <w:szCs w:val="22"/>
        </w:rPr>
        <w:t>.</w:t>
      </w:r>
    </w:p>
    <w:p w:rsidR="008848FB" w:rsidRDefault="008848FB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Monitor and record GDPR compliance – including analy</w:t>
      </w:r>
      <w:r w:rsidR="00561CEA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>ing the compliance of processing activities and informing, advising and issuing appropriate recommendations.</w:t>
      </w:r>
    </w:p>
    <w:p w:rsidR="008848FB" w:rsidRDefault="008848FB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Advise across the school on all types of data protection issues – including providing briefings to SLT and/or governors, informing individuals of their obligations under GDPR</w:t>
      </w:r>
      <w:r w:rsidR="00B2227F">
        <w:rPr>
          <w:rFonts w:ascii="Gill Sans MT" w:hAnsi="Gill Sans MT"/>
          <w:sz w:val="22"/>
          <w:szCs w:val="22"/>
        </w:rPr>
        <w:t>.</w:t>
      </w:r>
    </w:p>
    <w:p w:rsidR="008848FB" w:rsidRDefault="008848FB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Take responsibility to educate employees across the school in respect of data protection principles, processes and procedures for GDPR compliance and avoiding and dealing with data breaches</w:t>
      </w:r>
      <w:r w:rsidR="00B2227F">
        <w:rPr>
          <w:rFonts w:ascii="Gill Sans MT" w:hAnsi="Gill Sans MT"/>
          <w:sz w:val="22"/>
          <w:szCs w:val="22"/>
        </w:rPr>
        <w:t>.</w:t>
      </w:r>
    </w:p>
    <w:p w:rsidR="009F0352" w:rsidRPr="009F0352" w:rsidRDefault="009F0352" w:rsidP="009F0352">
      <w:pPr>
        <w:pStyle w:val="NoSpacing"/>
        <w:numPr>
          <w:ilvl w:val="0"/>
          <w:numId w:val="7"/>
        </w:numPr>
        <w:rPr>
          <w:rFonts w:ascii="Gill Sans MT" w:hAnsi="Gill Sans MT"/>
          <w:sz w:val="22"/>
          <w:szCs w:val="22"/>
          <w:lang w:val="en-GB" w:eastAsia="en-GB"/>
        </w:rPr>
      </w:pPr>
      <w:r w:rsidRPr="009F0352">
        <w:rPr>
          <w:rFonts w:ascii="Gill Sans MT" w:hAnsi="Gill Sans MT"/>
          <w:sz w:val="22"/>
          <w:szCs w:val="22"/>
          <w:lang w:val="en-GB" w:eastAsia="en-GB"/>
        </w:rPr>
        <w:t>Create ‘best practice’ guidance for data processors, preferably in wr</w:t>
      </w:r>
      <w:r>
        <w:rPr>
          <w:rFonts w:ascii="Gill Sans MT" w:hAnsi="Gill Sans MT"/>
          <w:sz w:val="22"/>
          <w:szCs w:val="22"/>
          <w:lang w:val="en-GB" w:eastAsia="en-GB"/>
        </w:rPr>
        <w:t>itten form for future reference.</w:t>
      </w:r>
    </w:p>
    <w:p w:rsidR="009F0352" w:rsidRPr="009F0352" w:rsidRDefault="009F0352" w:rsidP="009F0352">
      <w:pPr>
        <w:pStyle w:val="NoSpacing"/>
        <w:numPr>
          <w:ilvl w:val="0"/>
          <w:numId w:val="7"/>
        </w:numPr>
        <w:rPr>
          <w:rFonts w:ascii="Gill Sans MT" w:hAnsi="Gill Sans MT"/>
          <w:color w:val="7E7E7E"/>
          <w:sz w:val="22"/>
          <w:szCs w:val="22"/>
          <w:lang w:val="en-GB" w:eastAsia="en-GB"/>
        </w:rPr>
      </w:pPr>
      <w:r w:rsidRPr="009F0352">
        <w:rPr>
          <w:rFonts w:ascii="Gill Sans MT" w:hAnsi="Gill Sans MT"/>
          <w:sz w:val="22"/>
          <w:szCs w:val="22"/>
        </w:rPr>
        <w:t>Monitor and evaluate data management procedures and compliance within the school, identifying the School’s data processing activities</w:t>
      </w:r>
      <w:r>
        <w:rPr>
          <w:rFonts w:ascii="Gill Sans MT" w:hAnsi="Gill Sans MT"/>
          <w:sz w:val="22"/>
          <w:szCs w:val="22"/>
        </w:rPr>
        <w:t>.</w:t>
      </w:r>
    </w:p>
    <w:p w:rsidR="008848FB" w:rsidRDefault="000B15B9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When required, c</w:t>
      </w:r>
      <w:r w:rsidR="008848FB">
        <w:rPr>
          <w:rFonts w:ascii="Gill Sans MT" w:hAnsi="Gill Sans MT"/>
          <w:sz w:val="22"/>
          <w:szCs w:val="22"/>
        </w:rPr>
        <w:t>ooperat</w:t>
      </w:r>
      <w:r w:rsidR="00B2227F">
        <w:rPr>
          <w:rFonts w:ascii="Gill Sans MT" w:hAnsi="Gill Sans MT"/>
          <w:sz w:val="22"/>
          <w:szCs w:val="22"/>
        </w:rPr>
        <w:t>e</w:t>
      </w:r>
      <w:r w:rsidR="008848FB">
        <w:rPr>
          <w:rFonts w:ascii="Gill Sans MT" w:hAnsi="Gill Sans MT"/>
          <w:sz w:val="22"/>
          <w:szCs w:val="22"/>
        </w:rPr>
        <w:t xml:space="preserve"> with the ICO and being a first point of contact including responding to complaints submitted to the ICO and, if required, data breach notifications.</w:t>
      </w:r>
    </w:p>
    <w:p w:rsidR="00B2227F" w:rsidRDefault="00B2227F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Advise on and monitor performance of Data Protection Impact Assessments (DPIA), including a description of the processing activity and its purpose, outlining any risks and measures taken in response to advising on the methodology of the DPIA.</w:t>
      </w:r>
    </w:p>
    <w:p w:rsidR="00B2227F" w:rsidRDefault="00B2227F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Respond to individuals whose data is being or has been processed, including dealing with subject access request, executing the right to be forgotten, and considering the restrictions on processing.</w:t>
      </w:r>
    </w:p>
    <w:p w:rsidR="006E5F3B" w:rsidRPr="006E5F3B" w:rsidRDefault="003A0FC4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 w:rsidRPr="006E5F3B">
        <w:rPr>
          <w:rFonts w:ascii="Gill Sans MT" w:hAnsi="Gill Sans MT"/>
          <w:sz w:val="22"/>
          <w:szCs w:val="22"/>
          <w:lang w:val="en-GB" w:eastAsia="en-GB"/>
        </w:rPr>
        <w:t>Carry out legal research</w:t>
      </w:r>
      <w:r w:rsidR="006E5F3B" w:rsidRPr="006E5F3B">
        <w:rPr>
          <w:rFonts w:ascii="Gill Sans MT" w:hAnsi="Gill Sans MT"/>
          <w:sz w:val="22"/>
          <w:szCs w:val="22"/>
          <w:lang w:val="en-GB" w:eastAsia="en-GB"/>
        </w:rPr>
        <w:t xml:space="preserve">, and prepare </w:t>
      </w:r>
      <w:r w:rsidRPr="006E5F3B">
        <w:rPr>
          <w:rFonts w:ascii="Gill Sans MT" w:hAnsi="Gill Sans MT"/>
          <w:sz w:val="22"/>
          <w:szCs w:val="22"/>
          <w:lang w:val="en-GB" w:eastAsia="en-GB"/>
        </w:rPr>
        <w:t xml:space="preserve">policies </w:t>
      </w:r>
      <w:r w:rsidR="006E5F3B" w:rsidRPr="006E5F3B">
        <w:rPr>
          <w:rFonts w:ascii="Gill Sans MT" w:hAnsi="Gill Sans MT"/>
          <w:sz w:val="22"/>
          <w:szCs w:val="22"/>
          <w:lang w:val="en-GB" w:eastAsia="en-GB"/>
        </w:rPr>
        <w:t>on behalf of the Senior Leadership Team (SLT)</w:t>
      </w:r>
      <w:r w:rsidR="009F0352">
        <w:rPr>
          <w:rFonts w:ascii="Gill Sans MT" w:hAnsi="Gill Sans MT"/>
          <w:sz w:val="22"/>
          <w:szCs w:val="22"/>
          <w:lang w:val="en-GB" w:eastAsia="en-GB"/>
        </w:rPr>
        <w:t>.</w:t>
      </w:r>
    </w:p>
    <w:p w:rsidR="006E5F3B" w:rsidRPr="0058722A" w:rsidRDefault="003A0FC4" w:rsidP="0003633E">
      <w:pPr>
        <w:pStyle w:val="ListParagraph"/>
        <w:numPr>
          <w:ilvl w:val="0"/>
          <w:numId w:val="7"/>
        </w:numPr>
        <w:ind w:right="-380"/>
        <w:jc w:val="both"/>
        <w:rPr>
          <w:rFonts w:ascii="Gill Sans MT" w:hAnsi="Gill Sans MT"/>
          <w:sz w:val="22"/>
          <w:szCs w:val="22"/>
        </w:rPr>
      </w:pPr>
      <w:r w:rsidRPr="006E5F3B">
        <w:rPr>
          <w:rFonts w:ascii="Gill Sans MT" w:hAnsi="Gill Sans MT"/>
          <w:sz w:val="22"/>
          <w:szCs w:val="22"/>
          <w:lang w:val="en-GB" w:eastAsia="en-GB"/>
        </w:rPr>
        <w:t>Review policies annually on beha</w:t>
      </w:r>
      <w:r w:rsidR="006E5F3B" w:rsidRPr="006E5F3B">
        <w:rPr>
          <w:rFonts w:ascii="Gill Sans MT" w:hAnsi="Gill Sans MT"/>
          <w:sz w:val="22"/>
          <w:szCs w:val="22"/>
          <w:lang w:val="en-GB" w:eastAsia="en-GB"/>
        </w:rPr>
        <w:t>lf of SLT, with reference to the regulations of the Independent Schools Inspectorate</w:t>
      </w:r>
      <w:r w:rsidR="009F0352">
        <w:rPr>
          <w:rFonts w:ascii="Gill Sans MT" w:hAnsi="Gill Sans MT"/>
          <w:sz w:val="22"/>
          <w:szCs w:val="22"/>
          <w:lang w:val="en-GB" w:eastAsia="en-GB"/>
        </w:rPr>
        <w:t>.</w:t>
      </w:r>
    </w:p>
    <w:p w:rsidR="006E5F3B" w:rsidRDefault="006E5F3B" w:rsidP="0003633E">
      <w:pPr>
        <w:ind w:left="-851" w:right="-380"/>
        <w:jc w:val="both"/>
        <w:rPr>
          <w:rFonts w:ascii="Gill Sans MT" w:hAnsi="Gill Sans MT"/>
          <w:sz w:val="22"/>
          <w:szCs w:val="22"/>
        </w:rPr>
      </w:pPr>
    </w:p>
    <w:p w:rsidR="00C01339" w:rsidRDefault="00F57AFB" w:rsidP="0003633E">
      <w:pPr>
        <w:ind w:left="-851" w:right="-380"/>
        <w:jc w:val="both"/>
        <w:rPr>
          <w:rFonts w:ascii="Gill Sans MT" w:hAnsi="Gill Sans MT"/>
          <w:sz w:val="22"/>
          <w:szCs w:val="22"/>
          <w:u w:val="single"/>
        </w:rPr>
      </w:pPr>
      <w:r w:rsidRPr="00C01339">
        <w:rPr>
          <w:rFonts w:ascii="Gill Sans MT" w:hAnsi="Gill Sans MT"/>
          <w:sz w:val="22"/>
          <w:szCs w:val="22"/>
          <w:u w:val="single"/>
        </w:rPr>
        <w:t>Health &amp; Safety</w:t>
      </w:r>
    </w:p>
    <w:p w:rsidR="0054416E" w:rsidRDefault="0054416E" w:rsidP="0003633E">
      <w:pPr>
        <w:ind w:left="-851" w:right="-380"/>
        <w:jc w:val="both"/>
        <w:rPr>
          <w:rFonts w:ascii="Gill Sans MT" w:hAnsi="Gill Sans MT"/>
          <w:sz w:val="22"/>
          <w:szCs w:val="22"/>
          <w:u w:val="single"/>
        </w:rPr>
      </w:pPr>
    </w:p>
    <w:p w:rsidR="00202EC9" w:rsidRPr="00202EC9" w:rsidRDefault="0054416E" w:rsidP="0003633E">
      <w:pPr>
        <w:numPr>
          <w:ilvl w:val="0"/>
          <w:numId w:val="9"/>
        </w:numPr>
        <w:spacing w:after="160" w:line="259" w:lineRule="auto"/>
        <w:ind w:right="-380"/>
        <w:contextualSpacing/>
        <w:jc w:val="both"/>
        <w:rPr>
          <w:rFonts w:ascii="Gill Sans MT" w:hAnsi="Gill Sans MT"/>
          <w:sz w:val="22"/>
          <w:szCs w:val="22"/>
        </w:rPr>
      </w:pP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>Lead the School’s overall Health and Safety programme by establishing</w:t>
      </w:r>
      <w:r w:rsidR="00007A10">
        <w:rPr>
          <w:rFonts w:ascii="Gill Sans MT" w:eastAsia="Calibri" w:hAnsi="Gill Sans MT" w:cs="Times New Roman"/>
          <w:sz w:val="22"/>
          <w:szCs w:val="22"/>
          <w:lang w:val="en-GB"/>
        </w:rPr>
        <w:t xml:space="preserve"> and </w:t>
      </w: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>managing processes, communication, training and systems to ensure that the School is compliant with Health and Safety</w:t>
      </w:r>
      <w:r w:rsidR="00202EC9" w:rsidRPr="00202EC9">
        <w:rPr>
          <w:rFonts w:ascii="Gill Sans MT" w:eastAsia="Calibri" w:hAnsi="Gill Sans MT" w:cs="Times New Roman"/>
          <w:sz w:val="22"/>
          <w:szCs w:val="22"/>
          <w:lang w:val="en-GB"/>
        </w:rPr>
        <w:t xml:space="preserve"> </w:t>
      </w: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 xml:space="preserve">and other relevant legislation.  </w:t>
      </w:r>
    </w:p>
    <w:p w:rsidR="00202EC9" w:rsidRPr="009F0352" w:rsidRDefault="00202EC9" w:rsidP="0003633E">
      <w:pPr>
        <w:numPr>
          <w:ilvl w:val="0"/>
          <w:numId w:val="13"/>
        </w:numPr>
        <w:spacing w:after="160" w:line="259" w:lineRule="auto"/>
        <w:ind w:left="-142" w:right="-380" w:hanging="425"/>
        <w:contextualSpacing/>
        <w:jc w:val="both"/>
        <w:rPr>
          <w:rFonts w:ascii="Gill Sans MT" w:eastAsia="Calibri" w:hAnsi="Gill Sans MT" w:cs="Times New Roman"/>
          <w:sz w:val="22"/>
          <w:szCs w:val="22"/>
          <w:lang w:val="en-GB"/>
        </w:rPr>
      </w:pP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 xml:space="preserve">Regularly update policies </w:t>
      </w:r>
      <w:r w:rsidRPr="00202EC9">
        <w:rPr>
          <w:rFonts w:ascii="Gill Sans MT" w:eastAsia="Calibri" w:hAnsi="Gill Sans MT" w:cs="Times New Roman"/>
          <w:sz w:val="22"/>
          <w:szCs w:val="22"/>
          <w:lang w:val="en-GB"/>
        </w:rPr>
        <w:t xml:space="preserve">and practices </w:t>
      </w: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 xml:space="preserve">to reflect changes to </w:t>
      </w:r>
      <w:r w:rsidRPr="00202EC9">
        <w:rPr>
          <w:rFonts w:ascii="Gill Sans MT" w:eastAsia="Calibri" w:hAnsi="Gill Sans MT" w:cs="Times New Roman"/>
          <w:sz w:val="22"/>
          <w:szCs w:val="22"/>
          <w:lang w:val="en-GB"/>
        </w:rPr>
        <w:t>legislation</w:t>
      </w: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 xml:space="preserve"> </w:t>
      </w:r>
      <w:r w:rsidRPr="00202EC9">
        <w:rPr>
          <w:rFonts w:ascii="Gill Sans MT" w:hAnsi="Gill Sans MT"/>
          <w:sz w:val="22"/>
          <w:szCs w:val="22"/>
          <w:lang w:val="en-GB" w:eastAsia="en-GB"/>
        </w:rPr>
        <w:t xml:space="preserve">using the services of the School’s external health and safety consultant as necessary. </w:t>
      </w:r>
      <w:r>
        <w:rPr>
          <w:rFonts w:ascii="Gill Sans MT" w:hAnsi="Gill Sans MT"/>
          <w:sz w:val="22"/>
          <w:szCs w:val="22"/>
          <w:lang w:val="en-GB" w:eastAsia="en-GB"/>
        </w:rPr>
        <w:t>E</w:t>
      </w:r>
      <w:r w:rsidRPr="0054416E">
        <w:rPr>
          <w:rFonts w:ascii="Gill Sans MT" w:eastAsia="Calibri" w:hAnsi="Gill Sans MT" w:cs="Times New Roman"/>
          <w:sz w:val="22"/>
          <w:szCs w:val="22"/>
          <w:lang w:val="en-GB"/>
        </w:rPr>
        <w:t>nsure that staff/pupils are aware of and adhere to new policies.</w:t>
      </w:r>
      <w:r w:rsidRPr="00202EC9">
        <w:rPr>
          <w:rFonts w:ascii="Gill Sans MT" w:hAnsi="Gill Sans MT"/>
          <w:sz w:val="22"/>
          <w:szCs w:val="22"/>
          <w:lang w:val="en-GB" w:eastAsia="en-GB"/>
        </w:rPr>
        <w:t xml:space="preserve"> </w:t>
      </w:r>
    </w:p>
    <w:p w:rsidR="009F0352" w:rsidRDefault="009F0352" w:rsidP="009F0352">
      <w:pPr>
        <w:spacing w:after="160" w:line="259" w:lineRule="auto"/>
        <w:ind w:right="-380"/>
        <w:contextualSpacing/>
        <w:jc w:val="both"/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9F0352">
      <w:pPr>
        <w:spacing w:after="160" w:line="259" w:lineRule="auto"/>
        <w:ind w:right="-380"/>
        <w:contextualSpacing/>
        <w:jc w:val="both"/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9F0352">
      <w:pPr>
        <w:spacing w:after="160" w:line="259" w:lineRule="auto"/>
        <w:ind w:right="-380"/>
        <w:contextualSpacing/>
        <w:jc w:val="both"/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9F0352">
      <w:pPr>
        <w:spacing w:after="160" w:line="259" w:lineRule="auto"/>
        <w:ind w:right="-380"/>
        <w:contextualSpacing/>
        <w:jc w:val="both"/>
        <w:rPr>
          <w:rFonts w:ascii="Gill Sans MT" w:hAnsi="Gill Sans MT"/>
          <w:sz w:val="22"/>
          <w:szCs w:val="22"/>
          <w:lang w:val="en-GB" w:eastAsia="en-GB"/>
        </w:rPr>
      </w:pPr>
    </w:p>
    <w:p w:rsidR="009F0352" w:rsidRPr="00202EC9" w:rsidRDefault="009F0352" w:rsidP="009F0352">
      <w:pPr>
        <w:spacing w:after="160" w:line="259" w:lineRule="auto"/>
        <w:ind w:right="-380"/>
        <w:contextualSpacing/>
        <w:jc w:val="both"/>
        <w:rPr>
          <w:rFonts w:ascii="Gill Sans MT" w:eastAsia="Calibri" w:hAnsi="Gill Sans MT" w:cs="Times New Roman"/>
          <w:sz w:val="22"/>
          <w:szCs w:val="22"/>
          <w:lang w:val="en-GB"/>
        </w:rPr>
      </w:pPr>
    </w:p>
    <w:p w:rsidR="0054416E" w:rsidRPr="009F0352" w:rsidRDefault="0054416E" w:rsidP="009F0352">
      <w:pPr>
        <w:pStyle w:val="NoSpacing"/>
        <w:numPr>
          <w:ilvl w:val="0"/>
          <w:numId w:val="13"/>
        </w:numPr>
        <w:ind w:left="-284" w:hanging="425"/>
        <w:rPr>
          <w:rFonts w:ascii="Gill Sans MT" w:eastAsia="Calibri" w:hAnsi="Gill Sans MT"/>
          <w:sz w:val="22"/>
          <w:szCs w:val="22"/>
          <w:lang w:val="en-GB"/>
        </w:rPr>
      </w:pPr>
      <w:r w:rsidRPr="009F0352">
        <w:rPr>
          <w:rFonts w:ascii="Gill Sans MT" w:eastAsia="Calibri" w:hAnsi="Gill Sans MT"/>
          <w:sz w:val="22"/>
          <w:szCs w:val="22"/>
          <w:lang w:val="en-GB"/>
        </w:rPr>
        <w:t xml:space="preserve">Ensure as far as reasonably practicable the health, safety and welfare of </w:t>
      </w:r>
      <w:r w:rsidR="00202EC9" w:rsidRPr="009F0352">
        <w:rPr>
          <w:rFonts w:ascii="Gill Sans MT" w:eastAsia="Calibri" w:hAnsi="Gill Sans MT"/>
          <w:sz w:val="22"/>
          <w:szCs w:val="22"/>
          <w:lang w:val="en-GB"/>
        </w:rPr>
        <w:t xml:space="preserve">staff and </w:t>
      </w:r>
      <w:r w:rsidRPr="009F0352">
        <w:rPr>
          <w:rFonts w:ascii="Gill Sans MT" w:eastAsia="Calibri" w:hAnsi="Gill Sans MT"/>
          <w:sz w:val="22"/>
          <w:szCs w:val="22"/>
          <w:lang w:val="en-GB"/>
        </w:rPr>
        <w:t xml:space="preserve">pupils (both in school and during off site visits), visitors, volunteers and contractors. </w:t>
      </w:r>
    </w:p>
    <w:p w:rsidR="0054416E" w:rsidRPr="009F0352" w:rsidRDefault="0054416E" w:rsidP="009F0352">
      <w:pPr>
        <w:pStyle w:val="NoSpacing"/>
        <w:numPr>
          <w:ilvl w:val="0"/>
          <w:numId w:val="13"/>
        </w:numPr>
        <w:ind w:left="-284" w:hanging="425"/>
        <w:rPr>
          <w:rFonts w:ascii="Gill Sans MT" w:eastAsia="Calibri" w:hAnsi="Gill Sans MT"/>
          <w:sz w:val="22"/>
          <w:szCs w:val="22"/>
          <w:lang w:val="en-GB"/>
        </w:rPr>
      </w:pPr>
      <w:r w:rsidRPr="009F0352">
        <w:rPr>
          <w:rFonts w:ascii="Gill Sans MT" w:eastAsia="Calibri" w:hAnsi="Gill Sans MT"/>
          <w:sz w:val="22"/>
          <w:szCs w:val="22"/>
          <w:lang w:val="en-GB"/>
        </w:rPr>
        <w:t xml:space="preserve">Liaise with the School’s external health and safety consultants in the provision of </w:t>
      </w:r>
      <w:r w:rsidR="00202EC9" w:rsidRPr="009F0352">
        <w:rPr>
          <w:rFonts w:ascii="Gill Sans MT" w:eastAsia="Calibri" w:hAnsi="Gill Sans MT"/>
          <w:sz w:val="22"/>
          <w:szCs w:val="22"/>
          <w:lang w:val="en-GB"/>
        </w:rPr>
        <w:t xml:space="preserve">Health and Safety and </w:t>
      </w:r>
      <w:r w:rsidRPr="009F0352">
        <w:rPr>
          <w:rFonts w:ascii="Gill Sans MT" w:eastAsia="Calibri" w:hAnsi="Gill Sans MT"/>
          <w:sz w:val="22"/>
          <w:szCs w:val="22"/>
          <w:lang w:val="en-GB"/>
        </w:rPr>
        <w:t>First Aid training and communicate scheduled programmes within both Schools. Ensure that accurate training records and certifications are maintained.</w:t>
      </w:r>
    </w:p>
    <w:p w:rsidR="0054416E" w:rsidRPr="00362782" w:rsidRDefault="0054416E" w:rsidP="0003633E">
      <w:pPr>
        <w:pStyle w:val="NoSpacing"/>
        <w:numPr>
          <w:ilvl w:val="0"/>
          <w:numId w:val="13"/>
        </w:numPr>
        <w:ind w:left="-284" w:right="-238" w:hanging="425"/>
        <w:rPr>
          <w:rFonts w:ascii="Gill Sans MT" w:eastAsia="Calibri" w:hAnsi="Gill Sans MT"/>
          <w:sz w:val="22"/>
          <w:szCs w:val="22"/>
          <w:lang w:val="en-GB"/>
        </w:rPr>
      </w:pPr>
      <w:r w:rsidRPr="00362782">
        <w:rPr>
          <w:rFonts w:ascii="Gill Sans MT" w:eastAsia="Calibri" w:hAnsi="Gill Sans MT"/>
          <w:sz w:val="22"/>
          <w:szCs w:val="22"/>
          <w:lang w:val="en-GB"/>
        </w:rPr>
        <w:t>Ensure that regular inspections and risk assessments are carried out and any hazard or defects are rectified immediately and that all accidents are properly recorded.</w:t>
      </w:r>
    </w:p>
    <w:p w:rsidR="0054416E" w:rsidRPr="00362782" w:rsidRDefault="0054416E" w:rsidP="0003633E">
      <w:pPr>
        <w:pStyle w:val="NoSpacing"/>
        <w:numPr>
          <w:ilvl w:val="0"/>
          <w:numId w:val="13"/>
        </w:numPr>
        <w:ind w:left="-284" w:right="-238" w:hanging="425"/>
        <w:rPr>
          <w:rFonts w:ascii="Gill Sans MT" w:eastAsia="Calibri" w:hAnsi="Gill Sans MT"/>
          <w:sz w:val="22"/>
          <w:szCs w:val="22"/>
          <w:lang w:val="en-GB"/>
        </w:rPr>
      </w:pPr>
      <w:r w:rsidRPr="00362782">
        <w:rPr>
          <w:rFonts w:ascii="Gill Sans MT" w:eastAsia="Calibri" w:hAnsi="Gill Sans MT"/>
          <w:sz w:val="22"/>
          <w:szCs w:val="22"/>
          <w:lang w:val="en-GB"/>
        </w:rPr>
        <w:t>Carry out the responsibilities of Secretary to the Health and Safety Committee by preparing and circulating the agenda, providing accident statistics and taking and circulating minutes.</w:t>
      </w:r>
    </w:p>
    <w:p w:rsidR="00C01339" w:rsidRPr="00362782" w:rsidRDefault="00F57AFB" w:rsidP="0003633E">
      <w:pPr>
        <w:pStyle w:val="ListParagraph"/>
        <w:numPr>
          <w:ilvl w:val="0"/>
          <w:numId w:val="13"/>
        </w:numPr>
        <w:ind w:left="-284" w:right="-238" w:hanging="425"/>
        <w:jc w:val="both"/>
        <w:rPr>
          <w:rFonts w:ascii="Gill Sans MT" w:hAnsi="Gill Sans MT"/>
          <w:sz w:val="22"/>
          <w:szCs w:val="22"/>
        </w:rPr>
      </w:pPr>
      <w:r w:rsidRPr="00362782">
        <w:rPr>
          <w:rFonts w:ascii="Gill Sans MT" w:hAnsi="Gill Sans MT"/>
          <w:sz w:val="22"/>
          <w:szCs w:val="22"/>
          <w:lang w:val="en-GB" w:eastAsia="en-GB"/>
        </w:rPr>
        <w:t>Take responsibility for ensuring that all risk assessments are prepared and reviewed</w:t>
      </w:r>
      <w:r w:rsidR="00362782" w:rsidRPr="00362782">
        <w:rPr>
          <w:rFonts w:ascii="Gill Sans MT" w:hAnsi="Gill Sans MT"/>
          <w:sz w:val="22"/>
          <w:szCs w:val="22"/>
          <w:lang w:val="en-GB" w:eastAsia="en-GB"/>
        </w:rPr>
        <w:t>, including</w:t>
      </w:r>
      <w:r w:rsidR="00362782">
        <w:rPr>
          <w:rFonts w:ascii="Gill Sans MT" w:hAnsi="Gill Sans MT"/>
          <w:sz w:val="22"/>
          <w:szCs w:val="22"/>
          <w:lang w:val="en-GB" w:eastAsia="en-GB"/>
        </w:rPr>
        <w:t xml:space="preserve"> DSE, Educational Visits (EV1) </w:t>
      </w:r>
      <w:r w:rsidRPr="00362782">
        <w:rPr>
          <w:rFonts w:ascii="Gill Sans MT" w:hAnsi="Gill Sans MT"/>
          <w:sz w:val="22"/>
          <w:szCs w:val="22"/>
          <w:lang w:val="en-GB" w:eastAsia="en-GB"/>
        </w:rPr>
        <w:t>Work risk</w:t>
      </w:r>
      <w:r w:rsidR="00362782">
        <w:rPr>
          <w:rFonts w:ascii="Gill Sans MT" w:hAnsi="Gill Sans MT"/>
          <w:sz w:val="22"/>
          <w:szCs w:val="22"/>
          <w:lang w:val="en-GB" w:eastAsia="en-GB"/>
        </w:rPr>
        <w:t>,</w:t>
      </w:r>
      <w:r w:rsidRPr="00362782">
        <w:rPr>
          <w:rFonts w:ascii="Gill Sans MT" w:hAnsi="Gill Sans MT"/>
          <w:sz w:val="22"/>
          <w:szCs w:val="22"/>
          <w:lang w:val="en-GB" w:eastAsia="en-GB"/>
        </w:rPr>
        <w:t xml:space="preserve"> Maternity</w:t>
      </w:r>
      <w:r w:rsidR="00362782">
        <w:rPr>
          <w:rFonts w:ascii="Gill Sans MT" w:hAnsi="Gill Sans MT"/>
          <w:sz w:val="22"/>
          <w:szCs w:val="22"/>
          <w:lang w:val="en-GB" w:eastAsia="en-GB"/>
        </w:rPr>
        <w:t xml:space="preserve"> and</w:t>
      </w:r>
      <w:r w:rsidRPr="00362782">
        <w:rPr>
          <w:rFonts w:ascii="Gill Sans MT" w:hAnsi="Gill Sans MT"/>
          <w:sz w:val="22"/>
          <w:szCs w:val="22"/>
          <w:lang w:val="en-GB" w:eastAsia="en-GB"/>
        </w:rPr>
        <w:t xml:space="preserve"> Nursing mother risk assessments</w:t>
      </w:r>
    </w:p>
    <w:p w:rsidR="00C01339" w:rsidRPr="00C01339" w:rsidRDefault="00987758" w:rsidP="0003633E">
      <w:pPr>
        <w:pStyle w:val="ListParagraph"/>
        <w:numPr>
          <w:ilvl w:val="0"/>
          <w:numId w:val="13"/>
        </w:numPr>
        <w:ind w:left="-284" w:right="-238" w:hanging="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lang w:val="en-GB" w:eastAsia="en-GB"/>
        </w:rPr>
        <w:t>Liaise with the Health &amp; Safety</w:t>
      </w:r>
      <w:r w:rsidR="00F57AFB" w:rsidRPr="00C01339">
        <w:rPr>
          <w:rFonts w:ascii="Gill Sans MT" w:hAnsi="Gill Sans MT"/>
          <w:sz w:val="22"/>
          <w:szCs w:val="22"/>
          <w:lang w:val="en-GB" w:eastAsia="en-GB"/>
        </w:rPr>
        <w:t xml:space="preserve"> consultant on </w:t>
      </w:r>
      <w:r w:rsidR="00866748">
        <w:rPr>
          <w:rFonts w:ascii="Gill Sans MT" w:hAnsi="Gill Sans MT"/>
          <w:sz w:val="22"/>
          <w:szCs w:val="22"/>
          <w:lang w:val="en-GB" w:eastAsia="en-GB"/>
        </w:rPr>
        <w:t xml:space="preserve">the </w:t>
      </w:r>
      <w:r w:rsidR="00F57AFB" w:rsidRPr="00C01339">
        <w:rPr>
          <w:rFonts w:ascii="Gill Sans MT" w:hAnsi="Gill Sans MT"/>
          <w:sz w:val="22"/>
          <w:szCs w:val="22"/>
          <w:lang w:val="en-GB" w:eastAsia="en-GB"/>
        </w:rPr>
        <w:t xml:space="preserve">annual Fire Risk Assessment and Health &amp; Safety Audit, and </w:t>
      </w:r>
      <w:r w:rsidR="00866748">
        <w:rPr>
          <w:rFonts w:ascii="Gill Sans MT" w:hAnsi="Gill Sans MT"/>
          <w:sz w:val="22"/>
          <w:szCs w:val="22"/>
          <w:lang w:val="en-GB" w:eastAsia="en-GB"/>
        </w:rPr>
        <w:t xml:space="preserve">promptly </w:t>
      </w:r>
      <w:r w:rsidR="00F57AFB" w:rsidRPr="00C01339">
        <w:rPr>
          <w:rFonts w:ascii="Gill Sans MT" w:hAnsi="Gill Sans MT"/>
          <w:sz w:val="22"/>
          <w:szCs w:val="22"/>
          <w:lang w:val="en-GB" w:eastAsia="en-GB"/>
        </w:rPr>
        <w:t>progress all action points</w:t>
      </w:r>
    </w:p>
    <w:p w:rsidR="00C01339" w:rsidRPr="00362782" w:rsidRDefault="00987758" w:rsidP="0003633E">
      <w:pPr>
        <w:pStyle w:val="ListParagraph"/>
        <w:numPr>
          <w:ilvl w:val="0"/>
          <w:numId w:val="13"/>
        </w:numPr>
        <w:ind w:left="-284" w:right="-238" w:hanging="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lang w:val="en-GB" w:eastAsia="en-GB"/>
        </w:rPr>
        <w:t xml:space="preserve">Attend </w:t>
      </w:r>
      <w:r w:rsidR="00866748">
        <w:rPr>
          <w:rFonts w:ascii="Gill Sans MT" w:hAnsi="Gill Sans MT"/>
          <w:sz w:val="22"/>
          <w:szCs w:val="22"/>
          <w:lang w:val="en-GB" w:eastAsia="en-GB"/>
        </w:rPr>
        <w:t xml:space="preserve">external </w:t>
      </w:r>
      <w:r>
        <w:rPr>
          <w:rFonts w:ascii="Gill Sans MT" w:hAnsi="Gill Sans MT"/>
          <w:sz w:val="22"/>
          <w:szCs w:val="22"/>
          <w:lang w:val="en-GB" w:eastAsia="en-GB"/>
        </w:rPr>
        <w:t xml:space="preserve">Health &amp; Safety </w:t>
      </w:r>
      <w:r w:rsidR="00F57AFB" w:rsidRPr="00C01339">
        <w:rPr>
          <w:rFonts w:ascii="Gill Sans MT" w:hAnsi="Gill Sans MT"/>
          <w:sz w:val="22"/>
          <w:szCs w:val="22"/>
          <w:lang w:val="en-GB" w:eastAsia="en-GB"/>
        </w:rPr>
        <w:t>update events, at least annually</w:t>
      </w:r>
      <w:r w:rsidR="00866748">
        <w:rPr>
          <w:rFonts w:ascii="Gill Sans MT" w:hAnsi="Gill Sans MT"/>
          <w:sz w:val="22"/>
          <w:szCs w:val="22"/>
          <w:lang w:val="en-GB" w:eastAsia="en-GB"/>
        </w:rPr>
        <w:t xml:space="preserve">.  Maintain the relevant Health </w:t>
      </w:r>
      <w:r w:rsidR="00866748" w:rsidRPr="00362782">
        <w:rPr>
          <w:rFonts w:ascii="Gill Sans MT" w:hAnsi="Gill Sans MT"/>
          <w:sz w:val="22"/>
          <w:szCs w:val="22"/>
          <w:lang w:val="en-GB" w:eastAsia="en-GB"/>
        </w:rPr>
        <w:t>&amp; Safety certifications available from ISBA, ROSPA etc.</w:t>
      </w:r>
    </w:p>
    <w:p w:rsidR="00F57AFB" w:rsidRPr="00362782" w:rsidRDefault="00987758" w:rsidP="0003633E">
      <w:pPr>
        <w:pStyle w:val="ListParagraph"/>
        <w:numPr>
          <w:ilvl w:val="0"/>
          <w:numId w:val="13"/>
        </w:numPr>
        <w:ind w:left="-284" w:right="-238" w:hanging="425"/>
        <w:jc w:val="both"/>
        <w:rPr>
          <w:rFonts w:ascii="Gill Sans MT" w:hAnsi="Gill Sans MT"/>
          <w:sz w:val="22"/>
          <w:szCs w:val="22"/>
        </w:rPr>
      </w:pPr>
      <w:r w:rsidRPr="00362782">
        <w:rPr>
          <w:rFonts w:ascii="Gill Sans MT" w:hAnsi="Gill Sans MT"/>
          <w:sz w:val="22"/>
          <w:szCs w:val="22"/>
          <w:lang w:val="en-GB" w:eastAsia="en-GB"/>
        </w:rPr>
        <w:t>Submit RIDDOR</w:t>
      </w:r>
      <w:r w:rsidR="009879F3" w:rsidRPr="00362782">
        <w:rPr>
          <w:rFonts w:ascii="Gill Sans MT" w:hAnsi="Gill Sans MT"/>
          <w:sz w:val="22"/>
          <w:szCs w:val="22"/>
          <w:lang w:val="en-GB" w:eastAsia="en-GB"/>
        </w:rPr>
        <w:t xml:space="preserve"> </w:t>
      </w:r>
      <w:r w:rsidRPr="00362782">
        <w:rPr>
          <w:rFonts w:ascii="Gill Sans MT" w:hAnsi="Gill Sans MT"/>
          <w:sz w:val="22"/>
          <w:szCs w:val="22"/>
          <w:lang w:val="en-GB" w:eastAsia="en-GB"/>
        </w:rPr>
        <w:t>(Reporting of Diseases</w:t>
      </w:r>
      <w:r w:rsidR="009879F3" w:rsidRPr="00362782">
        <w:rPr>
          <w:rFonts w:ascii="Gill Sans MT" w:hAnsi="Gill Sans MT"/>
          <w:sz w:val="22"/>
          <w:szCs w:val="22"/>
          <w:lang w:val="en-GB" w:eastAsia="en-GB"/>
        </w:rPr>
        <w:t xml:space="preserve"> and Dangerous Occurrences Regulations)</w:t>
      </w:r>
      <w:r w:rsidRPr="00362782">
        <w:rPr>
          <w:rFonts w:ascii="Gill Sans MT" w:hAnsi="Gill Sans MT"/>
          <w:sz w:val="22"/>
          <w:szCs w:val="22"/>
          <w:lang w:val="en-GB" w:eastAsia="en-GB"/>
        </w:rPr>
        <w:t xml:space="preserve"> to the Health &amp; Safety Executive</w:t>
      </w:r>
      <w:r w:rsidR="00F57AFB" w:rsidRPr="00362782">
        <w:rPr>
          <w:rFonts w:ascii="Gill Sans MT" w:hAnsi="Gill Sans MT"/>
          <w:sz w:val="22"/>
          <w:szCs w:val="22"/>
          <w:lang w:val="en-GB" w:eastAsia="en-GB"/>
        </w:rPr>
        <w:t>, if required</w:t>
      </w:r>
    </w:p>
    <w:p w:rsidR="00B2227F" w:rsidRPr="00362782" w:rsidRDefault="00B2227F" w:rsidP="0003633E">
      <w:pPr>
        <w:pStyle w:val="ListParagraph"/>
        <w:numPr>
          <w:ilvl w:val="0"/>
          <w:numId w:val="13"/>
        </w:numPr>
        <w:ind w:left="-284" w:right="-238" w:hanging="425"/>
        <w:jc w:val="both"/>
        <w:rPr>
          <w:rFonts w:ascii="Gill Sans MT" w:hAnsi="Gill Sans MT"/>
          <w:sz w:val="22"/>
          <w:szCs w:val="22"/>
        </w:rPr>
      </w:pPr>
      <w:r w:rsidRPr="00362782">
        <w:rPr>
          <w:rFonts w:ascii="Gill Sans MT" w:hAnsi="Gill Sans MT"/>
          <w:sz w:val="22"/>
          <w:szCs w:val="22"/>
          <w:lang w:val="en-GB" w:eastAsia="en-GB"/>
        </w:rPr>
        <w:t>Handle all copyright and Intellectual Property matters, and advise staff when requested</w:t>
      </w:r>
      <w:r w:rsidR="00362782" w:rsidRPr="00362782">
        <w:rPr>
          <w:rFonts w:ascii="Gill Sans MT" w:hAnsi="Gill Sans MT"/>
          <w:sz w:val="22"/>
          <w:szCs w:val="22"/>
          <w:lang w:val="en-GB" w:eastAsia="en-GB"/>
        </w:rPr>
        <w:t>, in addition m</w:t>
      </w:r>
      <w:r w:rsidRPr="00362782">
        <w:rPr>
          <w:rFonts w:ascii="Gill Sans MT" w:hAnsi="Gill Sans MT"/>
          <w:sz w:val="22"/>
          <w:szCs w:val="22"/>
          <w:lang w:val="en-GB" w:eastAsia="en-GB"/>
        </w:rPr>
        <w:t>anage the School’s licences and subscriptions, including collating all Agency returns</w:t>
      </w:r>
    </w:p>
    <w:p w:rsidR="00B2227F" w:rsidRDefault="00B2227F" w:rsidP="00362782">
      <w:pPr>
        <w:ind w:left="-284" w:hanging="425"/>
        <w:rPr>
          <w:rFonts w:ascii="Gill Sans MT" w:hAnsi="Gill Sans MT"/>
          <w:sz w:val="22"/>
          <w:szCs w:val="22"/>
          <w:lang w:val="en-GB" w:eastAsia="en-GB"/>
        </w:rPr>
      </w:pPr>
    </w:p>
    <w:p w:rsidR="00B2227F" w:rsidRDefault="00B2227F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DB7D8D" w:rsidRPr="009879F3" w:rsidRDefault="00DB7D8D" w:rsidP="00DB7D8D">
      <w:pPr>
        <w:ind w:left="-851" w:right="-85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Compliance Officer will undertake any other tasks which are requested by the Bursar.</w:t>
      </w: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9F0352" w:rsidRDefault="009F035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362782">
      <w:pPr>
        <w:jc w:val="center"/>
        <w:rPr>
          <w:rFonts w:ascii="Gill Sans MT" w:hAnsi="Gill Sans MT"/>
          <w:sz w:val="22"/>
          <w:szCs w:val="22"/>
          <w:lang w:val="en-GB" w:eastAsia="en-GB"/>
        </w:rPr>
      </w:pPr>
      <w:r>
        <w:rPr>
          <w:rFonts w:ascii="Gill Sans MT" w:hAnsi="Gill Sans MT"/>
          <w:noProof/>
          <w:sz w:val="22"/>
          <w:szCs w:val="22"/>
          <w:lang w:val="en-GB" w:eastAsia="en-GB"/>
        </w:rPr>
        <w:drawing>
          <wp:inline distT="0" distB="0" distL="0" distR="0" wp14:anchorId="41DDB1BC">
            <wp:extent cx="1426845" cy="10363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p w:rsidR="00362782" w:rsidRDefault="00362782" w:rsidP="00362782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>
        <w:rPr>
          <w:rFonts w:ascii="Gill Sans MT" w:hAnsi="Gill Sans MT"/>
          <w:b/>
          <w:sz w:val="22"/>
          <w:szCs w:val="22"/>
          <w:lang w:val="en-GB"/>
        </w:rPr>
        <w:t>Person Specification</w:t>
      </w:r>
      <w:r w:rsidRPr="00F559CC">
        <w:rPr>
          <w:rFonts w:ascii="Gill Sans MT" w:hAnsi="Gill Sans MT"/>
          <w:b/>
          <w:sz w:val="22"/>
          <w:szCs w:val="22"/>
          <w:lang w:val="en-GB"/>
        </w:rPr>
        <w:t xml:space="preserve"> </w:t>
      </w:r>
    </w:p>
    <w:p w:rsidR="00362782" w:rsidRPr="00F559CC" w:rsidRDefault="00362782" w:rsidP="00362782">
      <w:pPr>
        <w:jc w:val="center"/>
        <w:rPr>
          <w:rFonts w:ascii="Gill Sans MT" w:hAnsi="Gill Sans MT"/>
          <w:b/>
          <w:sz w:val="22"/>
          <w:szCs w:val="22"/>
          <w:lang w:val="en-GB"/>
        </w:rPr>
      </w:pPr>
    </w:p>
    <w:p w:rsidR="00362782" w:rsidRPr="00F559CC" w:rsidRDefault="00362782" w:rsidP="00362782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>
        <w:rPr>
          <w:rFonts w:ascii="Gill Sans MT" w:hAnsi="Gill Sans MT"/>
          <w:b/>
          <w:sz w:val="22"/>
          <w:szCs w:val="22"/>
          <w:lang w:val="en-GB"/>
        </w:rPr>
        <w:t>Compliance Officer</w:t>
      </w:r>
      <w:r w:rsidRPr="00F559CC">
        <w:rPr>
          <w:rFonts w:ascii="Gill Sans MT" w:hAnsi="Gill Sans MT"/>
          <w:b/>
          <w:sz w:val="22"/>
          <w:szCs w:val="22"/>
          <w:lang w:val="en-GB"/>
        </w:rPr>
        <w:t xml:space="preserve"> </w:t>
      </w:r>
    </w:p>
    <w:p w:rsidR="00362782" w:rsidRDefault="00362782" w:rsidP="00F57AFB">
      <w:pPr>
        <w:rPr>
          <w:rFonts w:ascii="Gill Sans MT" w:hAnsi="Gill Sans MT"/>
          <w:sz w:val="22"/>
          <w:szCs w:val="22"/>
          <w:lang w:val="en-GB" w:eastAsia="en-GB"/>
        </w:rPr>
      </w:pPr>
    </w:p>
    <w:tbl>
      <w:tblPr>
        <w:tblStyle w:val="TableGrid1"/>
        <w:tblW w:w="9072" w:type="dxa"/>
        <w:tblInd w:w="-572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62782" w:rsidRPr="008058E1" w:rsidTr="00362782">
        <w:tc>
          <w:tcPr>
            <w:tcW w:w="2127" w:type="dxa"/>
          </w:tcPr>
          <w:p w:rsidR="00362782" w:rsidRPr="008058E1" w:rsidRDefault="00362782" w:rsidP="00D22822">
            <w:p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8058E1">
              <w:rPr>
                <w:rFonts w:ascii="Gill Sans MT" w:hAnsi="Gill Sans MT" w:cs="Times New Roman"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6945" w:type="dxa"/>
          </w:tcPr>
          <w:p w:rsidR="00DB7D8D" w:rsidRPr="00C74819" w:rsidRDefault="00DB7D8D" w:rsidP="00C74819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Full understanding of and demonstrable experience, in all aspects of UK data protection and health and safety law</w:t>
            </w:r>
            <w:r w:rsidR="003A354A"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  - Essential</w:t>
            </w:r>
          </w:p>
          <w:p w:rsidR="00DB7D8D" w:rsidRPr="00C74819" w:rsidRDefault="00B703F6" w:rsidP="00C74819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Knowledge and </w:t>
            </w:r>
            <w:r w:rsidR="00DB7D8D"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Experience ideally in a compliance or data protection capacity with an in-depth knowledge of GDPR</w:t>
            </w:r>
            <w:r w:rsidR="003A354A"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  <w:r w:rsidR="00893D46"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–</w:t>
            </w:r>
            <w:r w:rsidR="003A354A"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Essential</w:t>
            </w:r>
          </w:p>
          <w:p w:rsidR="00DB7D8D" w:rsidRPr="00C74819" w:rsidRDefault="00893D46" w:rsidP="00C74819">
            <w:pPr>
              <w:pStyle w:val="ListParagraph"/>
              <w:numPr>
                <w:ilvl w:val="0"/>
                <w:numId w:val="17"/>
              </w:numPr>
              <w:rPr>
                <w:lang w:val="en-GB" w:eastAsia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Degree level in legal / compliance – Desirable </w:t>
            </w:r>
          </w:p>
          <w:p w:rsidR="00C74819" w:rsidRPr="00C74819" w:rsidRDefault="00362782" w:rsidP="00C7481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"/>
              </w:rPr>
              <w:t>Experience of using Microsoft Word and Excel</w:t>
            </w:r>
          </w:p>
          <w:p w:rsidR="00C74819" w:rsidRPr="00C74819" w:rsidRDefault="00362782" w:rsidP="00C7481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Proven team leadership and management experience</w:t>
            </w:r>
          </w:p>
          <w:p w:rsidR="00C74819" w:rsidRPr="00C74819" w:rsidRDefault="00DB7D8D" w:rsidP="00C74819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Familiarity of information technology and infrastructure and information </w:t>
            </w:r>
            <w:r w:rsid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security practices and audits</w:t>
            </w:r>
          </w:p>
          <w:p w:rsidR="00362782" w:rsidRPr="00C74819" w:rsidRDefault="00C74819" w:rsidP="00C7481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proofErr w:type="spellStart"/>
            <w:r w:rsidR="00362782" w:rsidRPr="00C74819">
              <w:rPr>
                <w:rFonts w:ascii="Gill Sans MT" w:hAnsi="Gill Sans MT" w:cs="Helvetica"/>
                <w:color w:val="000000"/>
                <w:sz w:val="22"/>
                <w:szCs w:val="22"/>
              </w:rPr>
              <w:t>eep</w:t>
            </w:r>
            <w:proofErr w:type="spellEnd"/>
            <w:r w:rsidR="00362782" w:rsidRPr="00C74819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understanding of business principles and practices</w:t>
            </w:r>
            <w:r w:rsidR="00DB7D8D" w:rsidRPr="00C74819">
              <w:rPr>
                <w:rFonts w:ascii="Gill Sans MT" w:hAnsi="Gill Sans MT" w:cs="Helvetica"/>
                <w:color w:val="000000"/>
                <w:sz w:val="22"/>
                <w:szCs w:val="22"/>
              </w:rPr>
              <w:t xml:space="preserve"> of health and safety</w:t>
            </w:r>
          </w:p>
        </w:tc>
      </w:tr>
      <w:tr w:rsidR="00362782" w:rsidRPr="008058E1" w:rsidTr="00362782">
        <w:tc>
          <w:tcPr>
            <w:tcW w:w="2127" w:type="dxa"/>
          </w:tcPr>
          <w:p w:rsidR="00362782" w:rsidRPr="008058E1" w:rsidRDefault="00362782" w:rsidP="00D22822">
            <w:pPr>
              <w:spacing w:after="160" w:line="259" w:lineRule="auto"/>
              <w:jc w:val="both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8058E1">
              <w:rPr>
                <w:rFonts w:ascii="Gill Sans MT" w:hAnsi="Gill Sans MT" w:cs="Times New Roman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6945" w:type="dxa"/>
          </w:tcPr>
          <w:p w:rsidR="00C74819" w:rsidRPr="00C74819" w:rsidRDefault="00362782" w:rsidP="00AF224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Excellent written  skills</w:t>
            </w:r>
            <w:r w:rsidR="00DB7D8D"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with the ability to communicate effectively</w:t>
            </w:r>
          </w:p>
          <w:p w:rsidR="00362782" w:rsidRPr="00C74819" w:rsidRDefault="00362782" w:rsidP="00AF224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"/>
              </w:rPr>
              <w:t xml:space="preserve">Ability to </w:t>
            </w:r>
            <w:proofErr w:type="spellStart"/>
            <w:r w:rsidRPr="00C74819">
              <w:rPr>
                <w:rFonts w:ascii="Gill Sans MT" w:hAnsi="Gill Sans MT" w:cs="Times New Roman"/>
                <w:sz w:val="22"/>
                <w:szCs w:val="22"/>
                <w:lang w:val="en"/>
              </w:rPr>
              <w:t>prioritise</w:t>
            </w:r>
            <w:proofErr w:type="spellEnd"/>
            <w:r w:rsidRPr="00C74819">
              <w:rPr>
                <w:rFonts w:ascii="Gill Sans MT" w:hAnsi="Gill Sans MT" w:cs="Times New Roman"/>
                <w:sz w:val="22"/>
                <w:szCs w:val="22"/>
                <w:lang w:val="en"/>
              </w:rPr>
              <w:t xml:space="preserve"> day to day tasks and deal with changing deadlines</w:t>
            </w:r>
          </w:p>
          <w:p w:rsidR="00362782" w:rsidRPr="00C74819" w:rsidRDefault="00362782" w:rsidP="00AF224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IT skills: Word, Exc</w:t>
            </w:r>
            <w:r w:rsid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el, and Outlook - Essential</w:t>
            </w:r>
          </w:p>
          <w:p w:rsidR="00362782" w:rsidRPr="00C74819" w:rsidRDefault="00C74819" w:rsidP="00AF224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>
              <w:rPr>
                <w:rFonts w:ascii="Gill Sans MT" w:hAnsi="Gill Sans MT" w:cs="Helvetica"/>
                <w:color w:val="000000"/>
              </w:rPr>
              <w:t>L</w:t>
            </w:r>
            <w:r w:rsidR="00362782" w:rsidRPr="00C74819">
              <w:rPr>
                <w:rFonts w:ascii="Gill Sans MT" w:hAnsi="Gill Sans MT" w:cs="Helvetica"/>
                <w:color w:val="000000"/>
              </w:rPr>
              <w:t>eadership skills and experience</w:t>
            </w:r>
          </w:p>
        </w:tc>
      </w:tr>
      <w:tr w:rsidR="00362782" w:rsidRPr="008058E1" w:rsidTr="00362782">
        <w:tc>
          <w:tcPr>
            <w:tcW w:w="2127" w:type="dxa"/>
          </w:tcPr>
          <w:p w:rsidR="00362782" w:rsidRPr="008058E1" w:rsidRDefault="00362782" w:rsidP="00D22822">
            <w:pPr>
              <w:spacing w:after="160" w:line="259" w:lineRule="auto"/>
              <w:jc w:val="both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8058E1">
              <w:rPr>
                <w:rFonts w:ascii="Gill Sans MT" w:hAnsi="Gill Sans MT" w:cs="Times New Roman"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6945" w:type="dxa"/>
          </w:tcPr>
          <w:p w:rsidR="00362782" w:rsidRPr="00C74819" w:rsidRDefault="00362782" w:rsidP="00C7481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"/>
              </w:rPr>
              <w:t>Motivated to learn and take on new challenges</w:t>
            </w:r>
          </w:p>
          <w:p w:rsidR="00362782" w:rsidRPr="00C74819" w:rsidRDefault="00362782" w:rsidP="00C7481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Ability to relate to all pe</w:t>
            </w:r>
            <w:bookmarkStart w:id="0" w:name="_GoBack"/>
            <w:bookmarkEnd w:id="0"/>
            <w:r w:rsidRPr="00C74819">
              <w:rPr>
                <w:rFonts w:ascii="Gill Sans MT" w:hAnsi="Gill Sans MT"/>
                <w:sz w:val="22"/>
                <w:szCs w:val="22"/>
                <w:lang w:val="en-GB" w:eastAsia="en-GB"/>
              </w:rPr>
              <w:t>rsonnel within the School and the wider School Community</w:t>
            </w:r>
          </w:p>
          <w:p w:rsidR="00362782" w:rsidRPr="00C74819" w:rsidRDefault="00362782" w:rsidP="00C7481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"/>
              </w:rPr>
              <w:t>Able to work independently and to take ownership of tasks</w:t>
            </w:r>
          </w:p>
          <w:p w:rsidR="00362782" w:rsidRPr="00C74819" w:rsidRDefault="00362782" w:rsidP="00C7481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-GB"/>
              </w:rPr>
              <w:t>Ability to react to changing priorities and multi-task</w:t>
            </w:r>
          </w:p>
          <w:p w:rsidR="00DB7D8D" w:rsidRPr="00C74819" w:rsidRDefault="00DB7D8D" w:rsidP="00C74819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-GB"/>
              </w:rPr>
              <w:t>Integrity, professional ethics and a sound judgement in managing risks</w:t>
            </w:r>
          </w:p>
          <w:p w:rsidR="00362782" w:rsidRPr="008058E1" w:rsidRDefault="00362782" w:rsidP="00D22822">
            <w:pPr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</w:p>
        </w:tc>
      </w:tr>
      <w:tr w:rsidR="00362782" w:rsidRPr="008058E1" w:rsidTr="00362782">
        <w:tc>
          <w:tcPr>
            <w:tcW w:w="2127" w:type="dxa"/>
          </w:tcPr>
          <w:p w:rsidR="00362782" w:rsidRPr="008058E1" w:rsidRDefault="00362782" w:rsidP="00D22822">
            <w:pPr>
              <w:spacing w:after="160" w:line="259" w:lineRule="auto"/>
              <w:jc w:val="both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8058E1">
              <w:rPr>
                <w:rFonts w:ascii="Gill Sans MT" w:hAnsi="Gill Sans MT" w:cs="Times New Roman"/>
                <w:sz w:val="22"/>
                <w:szCs w:val="22"/>
                <w:lang w:val="en-GB"/>
              </w:rPr>
              <w:t>Philosophy and Ethos</w:t>
            </w:r>
          </w:p>
        </w:tc>
        <w:tc>
          <w:tcPr>
            <w:tcW w:w="6945" w:type="dxa"/>
          </w:tcPr>
          <w:p w:rsidR="00362782" w:rsidRPr="00C74819" w:rsidRDefault="00362782" w:rsidP="00C7481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-GB"/>
              </w:rPr>
              <w:t>A commitment to safeguarding and promoting the welfare of children and young people</w:t>
            </w:r>
          </w:p>
          <w:p w:rsidR="00362782" w:rsidRPr="00C74819" w:rsidRDefault="00362782" w:rsidP="00C7481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-GB"/>
              </w:rPr>
              <w:t>Ability to form and maintain appropriate relationships and personal boundaries with children</w:t>
            </w:r>
          </w:p>
          <w:p w:rsidR="00362782" w:rsidRPr="00C74819" w:rsidRDefault="00362782" w:rsidP="00C7481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  <w:r w:rsidRPr="00C74819">
              <w:rPr>
                <w:rFonts w:ascii="Gill Sans MT" w:hAnsi="Gill Sans MT" w:cs="Times New Roman"/>
                <w:sz w:val="22"/>
                <w:szCs w:val="22"/>
                <w:lang w:val="en-GB"/>
              </w:rPr>
              <w:t>Strong support for the Christian ethos of the School</w:t>
            </w:r>
          </w:p>
          <w:p w:rsidR="00362782" w:rsidRPr="008058E1" w:rsidRDefault="00362782" w:rsidP="00D22822">
            <w:pPr>
              <w:rPr>
                <w:rFonts w:ascii="Gill Sans MT" w:hAnsi="Gill Sans MT" w:cs="Times New Roman"/>
                <w:sz w:val="22"/>
                <w:szCs w:val="22"/>
                <w:lang w:val="en-GB"/>
              </w:rPr>
            </w:pPr>
          </w:p>
        </w:tc>
      </w:tr>
    </w:tbl>
    <w:p w:rsidR="00362782" w:rsidRPr="00F559CC" w:rsidRDefault="00362782" w:rsidP="00362782">
      <w:pPr>
        <w:jc w:val="center"/>
        <w:rPr>
          <w:rFonts w:ascii="Gill Sans MT" w:hAnsi="Gill Sans MT"/>
          <w:b/>
          <w:sz w:val="22"/>
          <w:szCs w:val="22"/>
          <w:lang w:val="en-GB"/>
        </w:rPr>
      </w:pPr>
    </w:p>
    <w:sectPr w:rsidR="00362782" w:rsidRPr="00F559CC" w:rsidSect="00DB7D8D">
      <w:footerReference w:type="default" r:id="rId9"/>
      <w:pgSz w:w="11907" w:h="16840" w:code="9"/>
      <w:pgMar w:top="425" w:right="1559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6" w:rsidRDefault="002543A6">
      <w:r>
        <w:separator/>
      </w:r>
    </w:p>
  </w:endnote>
  <w:endnote w:type="continuationSeparator" w:id="0">
    <w:p w:rsidR="002543A6" w:rsidRDefault="0025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C" w:rsidRPr="00F2103C" w:rsidRDefault="00BA0D6F" w:rsidP="00C01339">
    <w:pPr>
      <w:pStyle w:val="Footer"/>
      <w:jc w:val="right"/>
      <w:rPr>
        <w:rFonts w:ascii="Gill Sans MT" w:hAnsi="Gill Sans MT"/>
        <w:sz w:val="22"/>
        <w:szCs w:val="22"/>
        <w:lang w:val="en-GB"/>
      </w:rPr>
    </w:pPr>
    <w:r>
      <w:rPr>
        <w:sz w:val="20"/>
        <w:szCs w:val="20"/>
        <w:lang w:val="en-GB"/>
      </w:rPr>
      <w:tab/>
    </w:r>
    <w:r w:rsidR="00C01339" w:rsidRPr="00F2103C">
      <w:rPr>
        <w:rFonts w:ascii="Gill Sans MT" w:hAnsi="Gill Sans MT"/>
        <w:sz w:val="22"/>
        <w:szCs w:val="22"/>
        <w:lang w:val="en-GB"/>
      </w:rPr>
      <w:t xml:space="preserve">May </w:t>
    </w:r>
    <w:r w:rsidR="009C2B8F" w:rsidRPr="00F2103C">
      <w:rPr>
        <w:rFonts w:ascii="Gill Sans MT" w:hAnsi="Gill Sans MT"/>
        <w:sz w:val="22"/>
        <w:szCs w:val="22"/>
        <w:lang w:val="en-GB"/>
      </w:rPr>
      <w:t>2018</w:t>
    </w:r>
  </w:p>
  <w:p w:rsidR="00953323" w:rsidRPr="00944230" w:rsidRDefault="00953323" w:rsidP="00953323">
    <w:pPr>
      <w:pStyle w:val="Footer"/>
      <w:jc w:val="right"/>
      <w:rPr>
        <w:rFonts w:ascii="Gill Sans MT" w:hAnsi="Gill Sans MT"/>
        <w:i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6" w:rsidRDefault="002543A6">
      <w:r>
        <w:separator/>
      </w:r>
    </w:p>
  </w:footnote>
  <w:footnote w:type="continuationSeparator" w:id="0">
    <w:p w:rsidR="002543A6" w:rsidRDefault="0025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AC1"/>
    <w:multiLevelType w:val="hybridMultilevel"/>
    <w:tmpl w:val="5BAE818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B745901"/>
    <w:multiLevelType w:val="hybridMultilevel"/>
    <w:tmpl w:val="7FDA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39E"/>
    <w:multiLevelType w:val="hybridMultilevel"/>
    <w:tmpl w:val="400A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D14"/>
    <w:multiLevelType w:val="hybridMultilevel"/>
    <w:tmpl w:val="0366E3C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DA24CD4"/>
    <w:multiLevelType w:val="hybridMultilevel"/>
    <w:tmpl w:val="2E8E70C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B2D5D64"/>
    <w:multiLevelType w:val="hybridMultilevel"/>
    <w:tmpl w:val="12DE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70A2"/>
    <w:multiLevelType w:val="multilevel"/>
    <w:tmpl w:val="974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C696D"/>
    <w:multiLevelType w:val="hybridMultilevel"/>
    <w:tmpl w:val="6E5AF37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9866832"/>
    <w:multiLevelType w:val="hybridMultilevel"/>
    <w:tmpl w:val="B3EE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B339B"/>
    <w:multiLevelType w:val="hybridMultilevel"/>
    <w:tmpl w:val="59E8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2734"/>
    <w:multiLevelType w:val="hybridMultilevel"/>
    <w:tmpl w:val="78827F5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F1A603F"/>
    <w:multiLevelType w:val="hybridMultilevel"/>
    <w:tmpl w:val="B5B6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40AE"/>
    <w:multiLevelType w:val="hybridMultilevel"/>
    <w:tmpl w:val="1F485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392B"/>
    <w:multiLevelType w:val="hybridMultilevel"/>
    <w:tmpl w:val="D43E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6209"/>
    <w:multiLevelType w:val="hybridMultilevel"/>
    <w:tmpl w:val="928C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7824"/>
    <w:multiLevelType w:val="hybridMultilevel"/>
    <w:tmpl w:val="7E6C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22BA"/>
    <w:multiLevelType w:val="multilevel"/>
    <w:tmpl w:val="CFE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35C63"/>
    <w:multiLevelType w:val="hybridMultilevel"/>
    <w:tmpl w:val="083A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47BF"/>
    <w:multiLevelType w:val="hybridMultilevel"/>
    <w:tmpl w:val="46DC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B45C0"/>
    <w:multiLevelType w:val="hybridMultilevel"/>
    <w:tmpl w:val="6220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15"/>
  </w:num>
  <w:num w:numId="17">
    <w:abstractNumId w:val="12"/>
  </w:num>
  <w:num w:numId="18">
    <w:abstractNumId w:val="1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F0"/>
    <w:rsid w:val="00007A10"/>
    <w:rsid w:val="000129D9"/>
    <w:rsid w:val="0003633E"/>
    <w:rsid w:val="0005149A"/>
    <w:rsid w:val="0009332C"/>
    <w:rsid w:val="000B15B9"/>
    <w:rsid w:val="0015288B"/>
    <w:rsid w:val="0019104C"/>
    <w:rsid w:val="00192FE3"/>
    <w:rsid w:val="001B7AB0"/>
    <w:rsid w:val="001F3F06"/>
    <w:rsid w:val="00202EC9"/>
    <w:rsid w:val="00216F77"/>
    <w:rsid w:val="00226A96"/>
    <w:rsid w:val="0025242E"/>
    <w:rsid w:val="002543A6"/>
    <w:rsid w:val="00265442"/>
    <w:rsid w:val="002676FB"/>
    <w:rsid w:val="002857EA"/>
    <w:rsid w:val="003036E2"/>
    <w:rsid w:val="00353C50"/>
    <w:rsid w:val="0035583C"/>
    <w:rsid w:val="00362782"/>
    <w:rsid w:val="00366F52"/>
    <w:rsid w:val="003A0FC4"/>
    <w:rsid w:val="003A19D9"/>
    <w:rsid w:val="003A354A"/>
    <w:rsid w:val="003D4985"/>
    <w:rsid w:val="00406F3A"/>
    <w:rsid w:val="00431141"/>
    <w:rsid w:val="00432420"/>
    <w:rsid w:val="00432ED2"/>
    <w:rsid w:val="00457CFB"/>
    <w:rsid w:val="00480CF2"/>
    <w:rsid w:val="00491C81"/>
    <w:rsid w:val="004C6566"/>
    <w:rsid w:val="004E6DF0"/>
    <w:rsid w:val="0054416E"/>
    <w:rsid w:val="00561CEA"/>
    <w:rsid w:val="00566423"/>
    <w:rsid w:val="00571C16"/>
    <w:rsid w:val="0058477C"/>
    <w:rsid w:val="0058722A"/>
    <w:rsid w:val="00590AB7"/>
    <w:rsid w:val="0059141A"/>
    <w:rsid w:val="005B053C"/>
    <w:rsid w:val="005C3359"/>
    <w:rsid w:val="005D2A4B"/>
    <w:rsid w:val="00630625"/>
    <w:rsid w:val="00651057"/>
    <w:rsid w:val="00694A8F"/>
    <w:rsid w:val="006C1337"/>
    <w:rsid w:val="006E5F3B"/>
    <w:rsid w:val="006E5F56"/>
    <w:rsid w:val="00711F0B"/>
    <w:rsid w:val="00720271"/>
    <w:rsid w:val="00734145"/>
    <w:rsid w:val="00743CF1"/>
    <w:rsid w:val="00756433"/>
    <w:rsid w:val="00764CC2"/>
    <w:rsid w:val="007656E0"/>
    <w:rsid w:val="007821E4"/>
    <w:rsid w:val="00785AA5"/>
    <w:rsid w:val="007B1B15"/>
    <w:rsid w:val="007F6374"/>
    <w:rsid w:val="008058E1"/>
    <w:rsid w:val="008273C6"/>
    <w:rsid w:val="00842287"/>
    <w:rsid w:val="00866748"/>
    <w:rsid w:val="00873B4B"/>
    <w:rsid w:val="0088125D"/>
    <w:rsid w:val="008848FB"/>
    <w:rsid w:val="00893D46"/>
    <w:rsid w:val="008E409D"/>
    <w:rsid w:val="008E651D"/>
    <w:rsid w:val="00944230"/>
    <w:rsid w:val="00952649"/>
    <w:rsid w:val="00953323"/>
    <w:rsid w:val="00967C68"/>
    <w:rsid w:val="00987758"/>
    <w:rsid w:val="009879F3"/>
    <w:rsid w:val="00990987"/>
    <w:rsid w:val="009C2B8F"/>
    <w:rsid w:val="009F0352"/>
    <w:rsid w:val="00A01244"/>
    <w:rsid w:val="00A10A30"/>
    <w:rsid w:val="00A4265D"/>
    <w:rsid w:val="00A777E3"/>
    <w:rsid w:val="00A908D7"/>
    <w:rsid w:val="00AC42FC"/>
    <w:rsid w:val="00AF2247"/>
    <w:rsid w:val="00B2227F"/>
    <w:rsid w:val="00B34908"/>
    <w:rsid w:val="00B703F6"/>
    <w:rsid w:val="00B70D5B"/>
    <w:rsid w:val="00BA0D6F"/>
    <w:rsid w:val="00C01339"/>
    <w:rsid w:val="00C3506E"/>
    <w:rsid w:val="00C74819"/>
    <w:rsid w:val="00C81FA8"/>
    <w:rsid w:val="00CA0872"/>
    <w:rsid w:val="00D44048"/>
    <w:rsid w:val="00D57D4C"/>
    <w:rsid w:val="00D738FC"/>
    <w:rsid w:val="00D82E5A"/>
    <w:rsid w:val="00DB7D8D"/>
    <w:rsid w:val="00E26503"/>
    <w:rsid w:val="00E34E4D"/>
    <w:rsid w:val="00E83559"/>
    <w:rsid w:val="00EB7B7F"/>
    <w:rsid w:val="00ED67EF"/>
    <w:rsid w:val="00ED70F5"/>
    <w:rsid w:val="00F2103C"/>
    <w:rsid w:val="00F559CC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0358EC-7B0D-49F4-AEEB-ED9F3EF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F0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A8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3C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A0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0D6F"/>
    <w:rPr>
      <w:rFonts w:ascii="Segoe U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058E1"/>
    <w:rPr>
      <w:rFonts w:ascii="Californian FB" w:eastAsia="Calibri" w:hAnsi="Californian FB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0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3B4B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65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Albans High School for Girls</vt:lpstr>
    </vt:vector>
  </TitlesOfParts>
  <Company>St Albans High School for Girls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Albans High School for Girls</dc:title>
  <dc:creator>Tricia</dc:creator>
  <cp:lastModifiedBy>Williams, Tracy (Staff)</cp:lastModifiedBy>
  <cp:revision>17</cp:revision>
  <cp:lastPrinted>2018-05-29T09:04:00Z</cp:lastPrinted>
  <dcterms:created xsi:type="dcterms:W3CDTF">2018-05-23T08:02:00Z</dcterms:created>
  <dcterms:modified xsi:type="dcterms:W3CDTF">2018-05-29T11:39:00Z</dcterms:modified>
</cp:coreProperties>
</file>