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A"/>
        <w:ind w:left="3600" w:firstLine="720"/>
        <w:rPr>
          <w:rFonts w:ascii="Verdana" w:hAnsi="Verdana"/>
          <w:sz w:val="22"/>
          <w:szCs w:val="22"/>
          <w:u w:val="single"/>
        </w:rPr>
      </w:pPr>
    </w:p>
    <w:p>
      <w:pPr>
        <w:pStyle w:val="BodyA"/>
        <w:ind w:left="3600" w:firstLine="720"/>
        <w:rPr>
          <w:rFonts w:ascii="Verdana" w:hAnsi="Verdana"/>
          <w:sz w:val="22"/>
          <w:szCs w:val="22"/>
          <w:u w:val="single"/>
        </w:rPr>
      </w:pPr>
    </w:p>
    <w:p>
      <w:pPr>
        <w:pStyle w:val="BodyA"/>
        <w:ind w:left="3600" w:firstLine="720"/>
        <w:rPr>
          <w:rFonts w:ascii="Verdana" w:eastAsia="Arial Bold" w:hAnsi="Verdana" w:cs="Arial Bold"/>
          <w:sz w:val="22"/>
          <w:szCs w:val="22"/>
          <w:u w:val="single"/>
        </w:rPr>
      </w:pPr>
      <w:r>
        <w:rPr>
          <w:rFonts w:ascii="Verdana" w:hAnsi="Verdana"/>
          <w:sz w:val="22"/>
          <w:szCs w:val="22"/>
          <w:u w:val="single"/>
          <w:lang w:val="en-US"/>
        </w:rPr>
        <w:t>Job Description</w:t>
      </w:r>
    </w:p>
    <w:p>
      <w:pPr>
        <w:pStyle w:val="BodyA"/>
        <w:jc w:val="center"/>
        <w:rPr>
          <w:rFonts w:ascii="Verdana" w:eastAsia="Arial Bold" w:hAnsi="Verdana" w:cs="Arial Bold"/>
          <w:sz w:val="22"/>
          <w:szCs w:val="22"/>
          <w:u w:val="single"/>
        </w:rPr>
      </w:pPr>
    </w:p>
    <w:p>
      <w:pPr>
        <w:pStyle w:val="BodyA"/>
        <w:jc w:val="center"/>
        <w:rPr>
          <w:rFonts w:ascii="Verdana" w:eastAsia="Arial Bold" w:hAnsi="Verdana" w:cs="Arial Bold"/>
          <w:sz w:val="22"/>
          <w:szCs w:val="22"/>
          <w:u w:val="single"/>
        </w:rPr>
      </w:pPr>
    </w:p>
    <w:p>
      <w:pPr>
        <w:pStyle w:val="BodyA"/>
        <w:widowControl w:val="0"/>
        <w:jc w:val="center"/>
        <w:rPr>
          <w:rFonts w:ascii="Verdana" w:eastAsia="Arial Bold" w:hAnsi="Verdana" w:cs="Arial Bold"/>
          <w:sz w:val="22"/>
          <w:szCs w:val="22"/>
          <w:u w:val="single"/>
        </w:rPr>
      </w:pPr>
    </w:p>
    <w:tbl>
      <w:tblPr>
        <w:tblW w:w="105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8583"/>
      </w:tblGrid>
      <w:tr>
        <w:trPr>
          <w:trHeight w:val="51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Verdana" w:hAnsi="Verdana"/>
              </w:rPr>
            </w:pPr>
            <w:r>
              <w:rPr>
                <w:rFonts w:ascii="Verdana" w:eastAsia="Calibri" w:hAnsi="Verdana" w:cs="Calibri"/>
                <w:b/>
                <w:bCs/>
                <w:sz w:val="22"/>
                <w:szCs w:val="22"/>
                <w:lang w:val="en-US"/>
              </w:rPr>
              <w:t>Job Title</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bdr w:val="none" w:sz="0" w:space="0" w:color="auto"/>
                <w:lang w:val="en-GB"/>
              </w:rPr>
            </w:pPr>
            <w:r>
              <w:rPr>
                <w:rFonts w:ascii="Verdana" w:eastAsia="Times New Roman" w:hAnsi="Verdana" w:cs="Arial"/>
                <w:b/>
                <w:bdr w:val="none" w:sz="0" w:space="0" w:color="auto"/>
                <w:lang w:val="en-GB"/>
              </w:rPr>
              <w:t>Estates Site Safety and Development Manager</w:t>
            </w:r>
          </w:p>
          <w:p>
            <w:pPr>
              <w:pStyle w:val="BodyA"/>
              <w:rPr>
                <w:rFonts w:ascii="Verdana" w:hAnsi="Verdana"/>
              </w:rPr>
            </w:pPr>
          </w:p>
        </w:tc>
      </w:tr>
      <w:tr>
        <w:trPr>
          <w:trHeight w:val="171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Verdana" w:hAnsi="Verdana"/>
              </w:rPr>
            </w:pPr>
            <w:r>
              <w:rPr>
                <w:rFonts w:ascii="Verdana" w:eastAsia="Calibri" w:hAnsi="Verdana" w:cs="Calibri"/>
                <w:b/>
                <w:bCs/>
                <w:sz w:val="22"/>
                <w:szCs w:val="22"/>
                <w:lang w:val="en-US"/>
              </w:rPr>
              <w:t>Purpose of Role</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ListParagraph"/>
              <w:numPr>
                <w:ilvl w:val="0"/>
                <w:numId w:val="48"/>
              </w:numPr>
              <w:rPr>
                <w:rFonts w:ascii="Verdana" w:hAnsi="Verdana"/>
                <w:lang w:val="en-GB"/>
              </w:rPr>
            </w:pPr>
            <w:r>
              <w:rPr>
                <w:rFonts w:ascii="Verdana" w:hAnsi="Verdana"/>
                <w:lang w:val="en-GB"/>
              </w:rPr>
              <w:t xml:space="preserve">Estates Development and Site Safety Management,  responsible for the continual development and best use of the Academy site and its facilities for the support of learning. </w:t>
            </w:r>
          </w:p>
          <w:p>
            <w:pPr>
              <w:pStyle w:val="ListParagraph"/>
              <w:numPr>
                <w:ilvl w:val="0"/>
                <w:numId w:val="48"/>
              </w:numPr>
              <w:rPr>
                <w:rFonts w:ascii="Verdana" w:hAnsi="Verdana"/>
                <w:lang w:val="en-GB"/>
              </w:rPr>
            </w:pPr>
            <w:r>
              <w:rPr>
                <w:rFonts w:ascii="Verdana" w:hAnsi="Verdana"/>
                <w:lang w:val="en-GB"/>
              </w:rPr>
              <w:t>Ensure high quality maintenance and work that ensures a productive learning environment and homely residential areas for students.</w:t>
            </w:r>
          </w:p>
          <w:p>
            <w:pPr>
              <w:pStyle w:val="ListParagraph"/>
              <w:numPr>
                <w:ilvl w:val="0"/>
                <w:numId w:val="48"/>
              </w:numPr>
              <w:rPr>
                <w:rFonts w:ascii="Verdana" w:hAnsi="Verdana"/>
                <w:lang w:val="en-GB"/>
              </w:rPr>
            </w:pPr>
            <w:r>
              <w:rPr>
                <w:rFonts w:ascii="Verdana" w:hAnsi="Verdana"/>
                <w:lang w:val="en-GB"/>
              </w:rPr>
              <w:t xml:space="preserve">Working and liaising with colleagues across the Academy and MAT to plan and co-ordinate developmental and collaboration across the MAT. </w:t>
            </w:r>
          </w:p>
          <w:p>
            <w:pPr>
              <w:pStyle w:val="ListParagraph"/>
              <w:numPr>
                <w:ilvl w:val="0"/>
                <w:numId w:val="48"/>
              </w:numPr>
              <w:rPr>
                <w:rFonts w:ascii="Verdana" w:hAnsi="Verdana"/>
              </w:rPr>
            </w:pPr>
            <w:r>
              <w:rPr>
                <w:rFonts w:ascii="Verdana" w:hAnsi="Verdana"/>
                <w:lang w:val="en-GB"/>
              </w:rPr>
              <w:t xml:space="preserve">Establish a long term vision and plan in regard to how the Academy can maximise its grounds and facilities through a manageable budget. </w:t>
            </w:r>
          </w:p>
        </w:tc>
      </w:tr>
      <w:tr>
        <w:trPr>
          <w:trHeight w:val="75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Verdana" w:hAnsi="Verdana"/>
              </w:rPr>
            </w:pPr>
            <w:r>
              <w:rPr>
                <w:rFonts w:ascii="Verdana" w:eastAsia="Calibri" w:hAnsi="Verdana" w:cs="Calibri"/>
                <w:b/>
                <w:bCs/>
                <w:sz w:val="22"/>
                <w:szCs w:val="22"/>
                <w:lang w:val="en-US"/>
              </w:rPr>
              <w:t>Responsibilities To:</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rPr>
                <w:rFonts w:ascii="Verdana" w:hAnsi="Verdana"/>
              </w:rPr>
            </w:pPr>
            <w:r>
              <w:rPr>
                <w:rFonts w:ascii="Verdana" w:hAnsi="Verdana"/>
              </w:rPr>
              <w:t>Headteacher/Bursar</w:t>
            </w:r>
          </w:p>
        </w:tc>
      </w:tr>
      <w:tr>
        <w:trPr>
          <w:trHeight w:val="51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Verdana" w:hAnsi="Verdana"/>
              </w:rPr>
            </w:pPr>
            <w:r>
              <w:rPr>
                <w:rFonts w:ascii="Verdana" w:eastAsia="Calibri" w:hAnsi="Verdana" w:cs="Calibri"/>
                <w:b/>
                <w:bCs/>
                <w:sz w:val="22"/>
                <w:szCs w:val="22"/>
                <w:lang w:val="en-US"/>
              </w:rPr>
              <w:t>Salary Grade</w:t>
            </w: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BodyA"/>
              <w:rPr>
                <w:rFonts w:ascii="Verdana" w:hAnsi="Verdana"/>
              </w:rPr>
            </w:pPr>
            <w:r>
              <w:rPr>
                <w:rFonts w:ascii="Verdana" w:eastAsia="Calibri" w:hAnsi="Verdana" w:cs="Calibri"/>
                <w:sz w:val="22"/>
                <w:szCs w:val="22"/>
                <w:lang w:val="en-US"/>
              </w:rPr>
              <w:t>Bristol Grade 10</w:t>
            </w:r>
          </w:p>
        </w:tc>
      </w:tr>
      <w:tr>
        <w:trPr>
          <w:trHeight w:val="11109"/>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Verdana" w:eastAsia="Calibri" w:hAnsi="Verdana" w:cs="Calibri"/>
                <w:b/>
                <w:bCs/>
                <w:sz w:val="22"/>
                <w:szCs w:val="22"/>
                <w:lang w:val="en-US"/>
              </w:rPr>
            </w:pPr>
            <w:r>
              <w:rPr>
                <w:rFonts w:ascii="Verdana" w:eastAsia="Calibri" w:hAnsi="Verdana" w:cs="Calibri"/>
                <w:b/>
                <w:bCs/>
                <w:sz w:val="22"/>
                <w:szCs w:val="22"/>
                <w:lang w:val="en-US"/>
              </w:rPr>
              <w:lastRenderedPageBreak/>
              <w:t>Main Duties</w:t>
            </w:r>
          </w:p>
          <w:p>
            <w:pPr>
              <w:pStyle w:val="BodyA"/>
              <w:rPr>
                <w:rFonts w:ascii="Verdana" w:hAnsi="Verdana"/>
              </w:rPr>
            </w:pPr>
          </w:p>
        </w:tc>
        <w:tc>
          <w:tcPr>
            <w:tcW w:w="8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Times New Roman" w:hAnsi="Verdana"/>
                <w:b/>
                <w:sz w:val="20"/>
                <w:bdr w:val="none" w:sz="0" w:space="0" w:color="auto"/>
                <w:lang w:val="en-GB"/>
              </w:rPr>
            </w:pPr>
            <w:r>
              <w:rPr>
                <w:rFonts w:ascii="Verdana" w:eastAsia="Times New Roman" w:hAnsi="Verdana"/>
                <w:b/>
                <w:sz w:val="20"/>
                <w:bdr w:val="none" w:sz="0" w:space="0" w:color="auto"/>
                <w:lang w:val="en-GB"/>
              </w:rPr>
              <w:t>KEY TASKS:</w:t>
            </w:r>
          </w:p>
          <w:p>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Verdana" w:eastAsia="Times New Roman" w:hAnsi="Verdana"/>
                <w:bdr w:val="none" w:sz="0" w:space="0" w:color="auto"/>
                <w:lang w:val="en-GB"/>
              </w:rPr>
            </w:pPr>
            <w:r>
              <w:rPr>
                <w:rFonts w:ascii="Verdana" w:eastAsia="Times New Roman" w:hAnsi="Verdana"/>
                <w:bdr w:val="none" w:sz="0" w:space="0" w:color="auto"/>
                <w:lang w:val="en-GB"/>
              </w:rPr>
              <w:t>In partnership with the Bursar to lead the site team and work with Lead Staff in site and facilities development projects around the Academy.</w:t>
            </w:r>
          </w:p>
          <w:p>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Verdana" w:eastAsia="Times New Roman" w:hAnsi="Verdana"/>
                <w:bdr w:val="none" w:sz="0" w:space="0" w:color="auto"/>
                <w:lang w:val="en-GB"/>
              </w:rPr>
            </w:pPr>
            <w:r>
              <w:rPr>
                <w:rFonts w:ascii="Verdana" w:eastAsia="Times New Roman" w:hAnsi="Verdana"/>
                <w:bdr w:val="none" w:sz="0" w:space="0" w:color="auto"/>
                <w:lang w:val="en-GB"/>
              </w:rPr>
              <w:t xml:space="preserve">Manage and maintain work schedules for the Site and ensure quality control of works completed.  </w:t>
            </w:r>
          </w:p>
          <w:p>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Verdana" w:eastAsia="Times New Roman" w:hAnsi="Verdana"/>
                <w:bdr w:val="none" w:sz="0" w:space="0" w:color="auto"/>
                <w:lang w:val="en-GB"/>
              </w:rPr>
            </w:pPr>
            <w:r>
              <w:rPr>
                <w:rFonts w:ascii="Verdana" w:eastAsia="Times New Roman" w:hAnsi="Verdana"/>
                <w:bdr w:val="none" w:sz="0" w:space="0" w:color="auto"/>
                <w:lang w:val="en-GB"/>
              </w:rPr>
              <w:t>Lead and plan specific projects and tasks, in liaison with other key staff, which enhance and develop the Academy site and grounds in regard to appearance, safety and most importantly encouragement of learning.</w:t>
            </w:r>
          </w:p>
          <w:p>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Verdana" w:eastAsia="Times New Roman" w:hAnsi="Verdana"/>
                <w:bdr w:val="none" w:sz="0" w:space="0" w:color="auto"/>
                <w:lang w:val="en-GB"/>
              </w:rPr>
            </w:pPr>
            <w:r>
              <w:rPr>
                <w:rFonts w:ascii="Verdana" w:eastAsia="Times New Roman" w:hAnsi="Verdana"/>
                <w:bdr w:val="none" w:sz="0" w:space="0" w:color="auto"/>
                <w:lang w:val="en-GB"/>
              </w:rPr>
              <w:t>Lettings management.</w:t>
            </w:r>
          </w:p>
          <w:p>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Verdana" w:eastAsia="Times New Roman" w:hAnsi="Verdana"/>
                <w:bdr w:val="none" w:sz="0" w:space="0" w:color="auto"/>
                <w:lang w:val="en-GB"/>
              </w:rPr>
            </w:pPr>
            <w:r>
              <w:rPr>
                <w:rFonts w:ascii="Verdana" w:eastAsia="Times New Roman" w:hAnsi="Verdana"/>
                <w:bdr w:val="none" w:sz="0" w:space="0" w:color="auto"/>
                <w:lang w:val="en-GB"/>
              </w:rPr>
              <w:t>Co-ordinate and lead the Academy’s’ compliance with all Health and Safety policies and procedures with regard to the management and safe running of the building, grounds and transport.</w:t>
            </w:r>
          </w:p>
          <w:p>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Verdana" w:eastAsia="Times New Roman" w:hAnsi="Verdana"/>
                <w:bdr w:val="none" w:sz="0" w:space="0" w:color="auto"/>
                <w:lang w:val="en-GB"/>
              </w:rPr>
            </w:pPr>
            <w:r>
              <w:rPr>
                <w:rFonts w:ascii="Verdana" w:eastAsia="Times New Roman" w:hAnsi="Verdana"/>
                <w:bdr w:val="none" w:sz="0" w:space="0" w:color="auto"/>
                <w:lang w:val="en-GB"/>
              </w:rPr>
              <w:t>Budget management of H&amp;S.</w:t>
            </w:r>
          </w:p>
          <w:p>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Verdana" w:eastAsia="Times New Roman" w:hAnsi="Verdana"/>
                <w:bdr w:val="none" w:sz="0" w:space="0" w:color="auto"/>
                <w:lang w:val="en-GB"/>
              </w:rPr>
            </w:pPr>
            <w:r>
              <w:rPr>
                <w:rFonts w:ascii="Verdana" w:eastAsia="Times New Roman" w:hAnsi="Verdana"/>
                <w:bdr w:val="none" w:sz="0" w:space="0" w:color="auto"/>
                <w:lang w:val="en-GB"/>
              </w:rPr>
              <w:t>Oversee Repairs and Maintenance</w:t>
            </w:r>
          </w:p>
          <w:p>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rFonts w:ascii="Verdana" w:eastAsia="Times New Roman" w:hAnsi="Verdana"/>
                <w:bdr w:val="none" w:sz="0" w:space="0" w:color="auto"/>
                <w:lang w:val="en-GB"/>
              </w:rPr>
            </w:pPr>
            <w:r>
              <w:rPr>
                <w:rFonts w:ascii="Verdana" w:eastAsia="Times New Roman" w:hAnsi="Verdana"/>
                <w:bdr w:val="none" w:sz="0" w:space="0" w:color="auto"/>
                <w:lang w:val="en-GB"/>
              </w:rPr>
              <w:t>Oversee Repairs and Maintenance of Academy vehicles.</w:t>
            </w:r>
          </w:p>
          <w:p>
            <w:pPr>
              <w:rPr>
                <w:rFonts w:ascii="Verdana" w:hAnsi="Verdana"/>
                <w:sz w:val="22"/>
                <w:szCs w:val="22"/>
              </w:rPr>
            </w:pPr>
            <w:r>
              <w:rPr>
                <w:rFonts w:ascii="Verdana" w:hAnsi="Verdana"/>
                <w:b/>
                <w:sz w:val="22"/>
                <w:szCs w:val="22"/>
              </w:rPr>
              <w:t>Leadership and Management</w:t>
            </w:r>
            <w:r>
              <w:rPr>
                <w:rFonts w:ascii="Verdana" w:hAnsi="Verdana"/>
                <w:sz w:val="22"/>
                <w:szCs w:val="22"/>
              </w:rPr>
              <w:t>:</w:t>
            </w:r>
          </w:p>
          <w:p>
            <w:pPr>
              <w:pStyle w:val="ListParagraph"/>
              <w:numPr>
                <w:ilvl w:val="0"/>
                <w:numId w:val="43"/>
              </w:numPr>
              <w:ind w:left="714" w:hanging="357"/>
              <w:contextualSpacing/>
              <w:rPr>
                <w:rFonts w:ascii="Verdana" w:hAnsi="Verdana"/>
              </w:rPr>
            </w:pPr>
            <w:r>
              <w:rPr>
                <w:rFonts w:ascii="Verdana" w:hAnsi="Verdana"/>
              </w:rPr>
              <w:t>Provide effective leadership and challenge to the Site Team in conjunction with the Bursar</w:t>
            </w:r>
          </w:p>
          <w:p>
            <w:pPr>
              <w:pStyle w:val="ListParagraph"/>
              <w:numPr>
                <w:ilvl w:val="0"/>
                <w:numId w:val="43"/>
              </w:numPr>
              <w:ind w:left="714" w:hanging="357"/>
              <w:contextualSpacing/>
              <w:rPr>
                <w:rFonts w:ascii="Verdana" w:hAnsi="Verdana"/>
              </w:rPr>
            </w:pPr>
            <w:r>
              <w:rPr>
                <w:rFonts w:ascii="Verdana" w:hAnsi="Verdana"/>
              </w:rPr>
              <w:t xml:space="preserve">Manage the co-ordination and practical completion of day-to-day tasks alongside long-term developmental work. </w:t>
            </w:r>
          </w:p>
          <w:p>
            <w:pPr>
              <w:rPr>
                <w:rFonts w:ascii="Verdana" w:hAnsi="Verdana"/>
                <w:b/>
                <w:sz w:val="22"/>
                <w:szCs w:val="22"/>
              </w:rPr>
            </w:pPr>
            <w:r>
              <w:rPr>
                <w:rFonts w:ascii="Verdana" w:hAnsi="Verdana"/>
                <w:b/>
                <w:sz w:val="22"/>
                <w:szCs w:val="22"/>
              </w:rPr>
              <w:t xml:space="preserve"> </w:t>
            </w:r>
          </w:p>
          <w:p>
            <w:pPr>
              <w:rPr>
                <w:rFonts w:ascii="Verdana" w:hAnsi="Verdana"/>
                <w:sz w:val="22"/>
                <w:szCs w:val="22"/>
              </w:rPr>
            </w:pPr>
            <w:r>
              <w:rPr>
                <w:rFonts w:ascii="Verdana" w:hAnsi="Verdana"/>
                <w:b/>
                <w:sz w:val="22"/>
                <w:szCs w:val="22"/>
              </w:rPr>
              <w:t>Health and Safety</w:t>
            </w:r>
            <w:r>
              <w:rPr>
                <w:rFonts w:ascii="Verdana" w:hAnsi="Verdana"/>
                <w:sz w:val="22"/>
                <w:szCs w:val="22"/>
              </w:rPr>
              <w:t>:</w:t>
            </w:r>
          </w:p>
          <w:p>
            <w:pPr>
              <w:pStyle w:val="ListParagraph"/>
              <w:numPr>
                <w:ilvl w:val="0"/>
                <w:numId w:val="44"/>
              </w:numPr>
              <w:ind w:left="714" w:hanging="357"/>
              <w:contextualSpacing/>
              <w:rPr>
                <w:rFonts w:ascii="Verdana" w:hAnsi="Verdana"/>
              </w:rPr>
            </w:pPr>
            <w:r>
              <w:rPr>
                <w:rFonts w:ascii="Verdana" w:hAnsi="Verdana"/>
              </w:rPr>
              <w:t>Check site regularly for any potential Health and Safety issues.  Take corrective action where necessary and liaise regularly with the BCC safety officer to ensure we follow best practice.</w:t>
            </w:r>
          </w:p>
          <w:p>
            <w:pPr>
              <w:pStyle w:val="ListParagraph"/>
              <w:numPr>
                <w:ilvl w:val="0"/>
                <w:numId w:val="44"/>
              </w:numPr>
              <w:ind w:left="714" w:hanging="357"/>
              <w:contextualSpacing/>
              <w:rPr>
                <w:rFonts w:ascii="Verdana" w:hAnsi="Verdana"/>
              </w:rPr>
            </w:pPr>
            <w:r>
              <w:rPr>
                <w:rFonts w:ascii="Verdana" w:hAnsi="Verdana"/>
              </w:rPr>
              <w:t>Keep accurate records for Fire safety checks as per OCC Fire Safety Folder.</w:t>
            </w:r>
          </w:p>
          <w:p>
            <w:pPr>
              <w:pStyle w:val="ListParagraph"/>
              <w:numPr>
                <w:ilvl w:val="0"/>
                <w:numId w:val="44"/>
              </w:numPr>
              <w:ind w:left="714" w:hanging="357"/>
              <w:contextualSpacing/>
              <w:rPr>
                <w:rFonts w:ascii="Verdana" w:hAnsi="Verdana"/>
              </w:rPr>
            </w:pPr>
            <w:r>
              <w:rPr>
                <w:rFonts w:ascii="Verdana" w:hAnsi="Verdana"/>
              </w:rPr>
              <w:t>Keep accurate records of Water safety checks are per OCC Water Safety Folder.</w:t>
            </w:r>
          </w:p>
          <w:p>
            <w:pPr>
              <w:pStyle w:val="ListParagraph"/>
              <w:numPr>
                <w:ilvl w:val="0"/>
                <w:numId w:val="44"/>
              </w:numPr>
              <w:ind w:left="714" w:hanging="357"/>
              <w:contextualSpacing/>
              <w:rPr>
                <w:rFonts w:ascii="Verdana" w:hAnsi="Verdana"/>
              </w:rPr>
            </w:pPr>
            <w:r>
              <w:rPr>
                <w:rFonts w:ascii="Verdana" w:hAnsi="Verdana"/>
              </w:rPr>
              <w:t>Complete Risk Assessments as required and take any corrective actions where necessary.</w:t>
            </w:r>
          </w:p>
          <w:p>
            <w:pPr>
              <w:pStyle w:val="ListParagraph"/>
              <w:numPr>
                <w:ilvl w:val="0"/>
                <w:numId w:val="44"/>
              </w:numPr>
              <w:ind w:left="714" w:hanging="357"/>
              <w:contextualSpacing/>
              <w:rPr>
                <w:rFonts w:ascii="Verdana" w:hAnsi="Verdana"/>
              </w:rPr>
            </w:pPr>
            <w:r>
              <w:rPr>
                <w:rFonts w:ascii="Verdana" w:hAnsi="Verdana"/>
              </w:rPr>
              <w:t>Attend Academy Health and Safety Committee meetings.</w:t>
            </w:r>
          </w:p>
          <w:p>
            <w:pPr>
              <w:pStyle w:val="ListParagraph"/>
              <w:numPr>
                <w:ilvl w:val="0"/>
                <w:numId w:val="44"/>
              </w:numPr>
              <w:ind w:left="714" w:hanging="357"/>
              <w:contextualSpacing/>
              <w:rPr>
                <w:rFonts w:ascii="Verdana" w:hAnsi="Verdana"/>
              </w:rPr>
            </w:pPr>
            <w:r>
              <w:rPr>
                <w:rFonts w:ascii="Verdana" w:hAnsi="Verdana"/>
              </w:rPr>
              <w:t>Undertake any other site related Health and Safety work as required.</w:t>
            </w:r>
          </w:p>
          <w:p>
            <w:pPr>
              <w:rPr>
                <w:rFonts w:ascii="Verdana" w:hAnsi="Verdana"/>
                <w:sz w:val="22"/>
                <w:szCs w:val="22"/>
              </w:rPr>
            </w:pPr>
          </w:p>
          <w:p>
            <w:pPr>
              <w:rPr>
                <w:rFonts w:ascii="Verdana" w:hAnsi="Verdana"/>
                <w:sz w:val="22"/>
                <w:szCs w:val="22"/>
              </w:rPr>
            </w:pPr>
            <w:r>
              <w:rPr>
                <w:rFonts w:ascii="Verdana" w:hAnsi="Verdana"/>
                <w:b/>
                <w:sz w:val="22"/>
                <w:szCs w:val="22"/>
              </w:rPr>
              <w:t>Practical and Developmental Work</w:t>
            </w:r>
            <w:r>
              <w:rPr>
                <w:rFonts w:ascii="Verdana" w:hAnsi="Verdana"/>
                <w:sz w:val="22"/>
                <w:szCs w:val="22"/>
              </w:rPr>
              <w:t>:</w:t>
            </w:r>
          </w:p>
          <w:p>
            <w:pPr>
              <w:pStyle w:val="ListParagraph"/>
              <w:numPr>
                <w:ilvl w:val="0"/>
                <w:numId w:val="45"/>
              </w:numPr>
              <w:ind w:left="714" w:hanging="357"/>
              <w:contextualSpacing/>
              <w:rPr>
                <w:rFonts w:ascii="Verdana" w:hAnsi="Verdana"/>
              </w:rPr>
            </w:pPr>
            <w:r>
              <w:rPr>
                <w:rFonts w:ascii="Verdana" w:hAnsi="Verdana"/>
              </w:rPr>
              <w:t>To ensure the Bursar has a schedule of works to ensure that the site is kept operational and interlink this with an ongoing development works schedule of which you will lead. Prioritise work as appropriate.</w:t>
            </w:r>
          </w:p>
          <w:p>
            <w:pPr>
              <w:pStyle w:val="ListParagraph"/>
              <w:numPr>
                <w:ilvl w:val="0"/>
                <w:numId w:val="45"/>
              </w:numPr>
              <w:ind w:left="714" w:hanging="357"/>
              <w:contextualSpacing/>
              <w:rPr>
                <w:rFonts w:ascii="Verdana" w:hAnsi="Verdana"/>
              </w:rPr>
            </w:pPr>
            <w:r>
              <w:rPr>
                <w:rFonts w:ascii="Verdana" w:hAnsi="Verdana"/>
              </w:rPr>
              <w:t>Ensure accurate records are kept of all work carried out and liaise with Headteacher and Bursar over prioritising work to be done.</w:t>
            </w:r>
          </w:p>
          <w:p>
            <w:pPr>
              <w:pStyle w:val="ListParagraph"/>
              <w:numPr>
                <w:ilvl w:val="0"/>
                <w:numId w:val="45"/>
              </w:numPr>
              <w:ind w:left="714" w:hanging="357"/>
              <w:contextualSpacing/>
              <w:rPr>
                <w:rFonts w:ascii="Verdana" w:hAnsi="Verdana"/>
              </w:rPr>
            </w:pPr>
            <w:r>
              <w:rPr>
                <w:rFonts w:ascii="Verdana" w:hAnsi="Verdana"/>
              </w:rPr>
              <w:t>Procure contractors for larger enhancement/development work in liaison with Bursar.  Monitor the work undertaken, including grounds and buildings by any external contractors used.</w:t>
            </w:r>
          </w:p>
          <w:p>
            <w:pPr>
              <w:pStyle w:val="ListParagraph"/>
              <w:numPr>
                <w:ilvl w:val="0"/>
                <w:numId w:val="45"/>
              </w:numPr>
              <w:ind w:left="714" w:hanging="357"/>
              <w:contextualSpacing/>
              <w:rPr>
                <w:rFonts w:ascii="Verdana" w:hAnsi="Verdana"/>
              </w:rPr>
            </w:pPr>
            <w:r>
              <w:rPr>
                <w:rFonts w:ascii="Verdana" w:hAnsi="Verdana"/>
              </w:rPr>
              <w:lastRenderedPageBreak/>
              <w:t>Manage the Academy minibus/transportation resources ensuring agreed policies and procedures are followed.</w:t>
            </w:r>
          </w:p>
          <w:p>
            <w:pPr>
              <w:contextualSpacing/>
              <w:rPr>
                <w:rFonts w:ascii="Verdana" w:hAnsi="Verdana"/>
                <w:sz w:val="22"/>
                <w:szCs w:val="22"/>
              </w:rPr>
            </w:pPr>
          </w:p>
          <w:p>
            <w:pPr>
              <w:contextualSpacing/>
              <w:rPr>
                <w:rFonts w:ascii="Verdana" w:hAnsi="Verdana"/>
                <w:sz w:val="22"/>
                <w:szCs w:val="22"/>
              </w:rPr>
            </w:pPr>
          </w:p>
          <w:p>
            <w:pPr>
              <w:ind w:left="720" w:hanging="720"/>
              <w:rPr>
                <w:rFonts w:ascii="Verdana" w:hAnsi="Verdana"/>
                <w:b/>
                <w:sz w:val="22"/>
                <w:szCs w:val="22"/>
              </w:rPr>
            </w:pPr>
          </w:p>
          <w:p>
            <w:pPr>
              <w:rPr>
                <w:rFonts w:ascii="Verdana" w:hAnsi="Verdana"/>
                <w:sz w:val="22"/>
                <w:szCs w:val="22"/>
              </w:rPr>
            </w:pPr>
            <w:r>
              <w:rPr>
                <w:rFonts w:ascii="Verdana" w:hAnsi="Verdana"/>
                <w:b/>
                <w:sz w:val="22"/>
                <w:szCs w:val="22"/>
              </w:rPr>
              <w:t>Community Use and Links</w:t>
            </w:r>
            <w:r>
              <w:rPr>
                <w:rFonts w:ascii="Verdana" w:hAnsi="Verdana"/>
                <w:sz w:val="22"/>
                <w:szCs w:val="22"/>
              </w:rPr>
              <w:t>:</w:t>
            </w:r>
          </w:p>
          <w:p>
            <w:pPr>
              <w:pStyle w:val="ListParagraph"/>
              <w:numPr>
                <w:ilvl w:val="0"/>
                <w:numId w:val="45"/>
              </w:numPr>
              <w:ind w:left="714" w:hanging="357"/>
              <w:contextualSpacing/>
              <w:rPr>
                <w:rFonts w:ascii="Verdana" w:hAnsi="Verdana"/>
              </w:rPr>
            </w:pPr>
            <w:r>
              <w:rPr>
                <w:rFonts w:ascii="Verdana" w:hAnsi="Verdana"/>
              </w:rPr>
              <w:t>Oversee the out of hours lettings; ensure needs of clients are balanced with the needs of the Academy.  Market the Academy’s facilities and represent the Academy at relevant local neighbourhood meetings.</w:t>
            </w:r>
          </w:p>
          <w:p>
            <w:pPr>
              <w:pStyle w:val="ListParagraph"/>
              <w:numPr>
                <w:ilvl w:val="0"/>
                <w:numId w:val="45"/>
              </w:numPr>
              <w:ind w:left="714" w:hanging="357"/>
              <w:contextualSpacing/>
              <w:rPr>
                <w:rFonts w:ascii="Verdana" w:hAnsi="Verdana"/>
              </w:rPr>
            </w:pPr>
            <w:r>
              <w:rPr>
                <w:rFonts w:ascii="Verdana" w:hAnsi="Verdana"/>
              </w:rPr>
              <w:t>Maintain the computerised Lettings diary and ensure all external users adhere to Academy Lettings policy.</w:t>
            </w:r>
          </w:p>
          <w:p>
            <w:pPr>
              <w:rPr>
                <w:rFonts w:ascii="Verdana" w:hAnsi="Verdana"/>
                <w:sz w:val="22"/>
                <w:szCs w:val="22"/>
              </w:rPr>
            </w:pPr>
            <w:r>
              <w:rPr>
                <w:rFonts w:ascii="Verdana" w:hAnsi="Verdana"/>
                <w:b/>
                <w:sz w:val="22"/>
                <w:szCs w:val="22"/>
              </w:rPr>
              <w:t>Budget Management</w:t>
            </w:r>
            <w:r>
              <w:rPr>
                <w:rFonts w:ascii="Verdana" w:hAnsi="Verdana"/>
                <w:sz w:val="22"/>
                <w:szCs w:val="22"/>
              </w:rPr>
              <w:t>:</w:t>
            </w:r>
          </w:p>
          <w:p>
            <w:pPr>
              <w:pStyle w:val="ListParagraph"/>
              <w:numPr>
                <w:ilvl w:val="0"/>
                <w:numId w:val="46"/>
              </w:numPr>
              <w:ind w:left="714" w:hanging="357"/>
              <w:contextualSpacing/>
              <w:rPr>
                <w:rFonts w:ascii="Verdana" w:hAnsi="Verdana"/>
              </w:rPr>
            </w:pPr>
            <w:r>
              <w:rPr>
                <w:rFonts w:ascii="Verdana" w:hAnsi="Verdana"/>
              </w:rPr>
              <w:t>Be mindful of best value at all times and discuss funding issues with the Bursar.</w:t>
            </w:r>
          </w:p>
          <w:p>
            <w:pPr>
              <w:pStyle w:val="ListParagraph"/>
              <w:numPr>
                <w:ilvl w:val="0"/>
                <w:numId w:val="46"/>
              </w:numPr>
              <w:ind w:left="714" w:hanging="357"/>
              <w:contextualSpacing/>
              <w:rPr>
                <w:rFonts w:ascii="Verdana" w:hAnsi="Verdana"/>
              </w:rPr>
            </w:pPr>
            <w:r>
              <w:rPr>
                <w:rFonts w:ascii="Verdana" w:hAnsi="Verdana"/>
              </w:rPr>
              <w:t>Ensure that all works are carried out within the confines of allocated budgets.</w:t>
            </w:r>
          </w:p>
          <w:p>
            <w:pPr>
              <w:pStyle w:val="ListParagraph"/>
              <w:numPr>
                <w:ilvl w:val="0"/>
                <w:numId w:val="46"/>
              </w:numPr>
              <w:ind w:left="714" w:hanging="357"/>
              <w:contextualSpacing/>
              <w:rPr>
                <w:rFonts w:ascii="Verdana" w:hAnsi="Verdana"/>
              </w:rPr>
            </w:pPr>
            <w:r>
              <w:rPr>
                <w:rFonts w:ascii="Verdana" w:hAnsi="Verdana"/>
              </w:rPr>
              <w:t>Monitor and check energy and water consumption to ensure efficiency.</w:t>
            </w:r>
          </w:p>
          <w:p>
            <w:pPr>
              <w:rPr>
                <w:rFonts w:ascii="Verdana" w:hAnsi="Verdana"/>
                <w:sz w:val="22"/>
                <w:szCs w:val="22"/>
              </w:rPr>
            </w:pPr>
          </w:p>
          <w:p>
            <w:pPr>
              <w:rPr>
                <w:rFonts w:ascii="Verdana" w:hAnsi="Verdana"/>
                <w:sz w:val="22"/>
                <w:szCs w:val="22"/>
              </w:rPr>
            </w:pPr>
            <w:r>
              <w:rPr>
                <w:rFonts w:ascii="Verdana" w:hAnsi="Verdana"/>
                <w:sz w:val="22"/>
                <w:szCs w:val="22"/>
              </w:rPr>
              <w:t>In addition the Estates Development and Site Safety Manager will be expected to carry out any reasonable instruction given by the Head teacher or such authorised person in order to ensure the efficient running of the Academy.</w:t>
            </w:r>
          </w:p>
          <w:p>
            <w:pPr>
              <w:rPr>
                <w:rFonts w:ascii="Verdana" w:hAnsi="Verdana"/>
                <w:sz w:val="22"/>
                <w:szCs w:val="22"/>
              </w:rPr>
            </w:pPr>
          </w:p>
          <w:p>
            <w:pPr>
              <w:pStyle w:val="BodyA"/>
              <w:rPr>
                <w:rFonts w:ascii="Verdana" w:eastAsia="Calibri" w:hAnsi="Verdana" w:cs="Calibri"/>
                <w:b/>
                <w:bCs/>
                <w:sz w:val="22"/>
                <w:szCs w:val="22"/>
                <w:lang w:val="en-US"/>
              </w:rPr>
            </w:pPr>
          </w:p>
          <w:p>
            <w:pPr>
              <w:pStyle w:val="BodyA"/>
              <w:rPr>
                <w:rFonts w:ascii="Verdana" w:eastAsia="Calibri" w:hAnsi="Verdana" w:cs="Calibri"/>
                <w:b/>
                <w:bCs/>
                <w:sz w:val="22"/>
                <w:szCs w:val="22"/>
                <w:lang w:val="en-US"/>
              </w:rPr>
            </w:pPr>
            <w:r>
              <w:rPr>
                <w:rFonts w:ascii="Verdana" w:eastAsia="Calibri" w:hAnsi="Verdana" w:cs="Calibri"/>
                <w:b/>
                <w:bCs/>
                <w:sz w:val="22"/>
                <w:szCs w:val="22"/>
                <w:lang w:val="en-US"/>
              </w:rPr>
              <w:t>PROFESSIONAL STANDARDS:</w:t>
            </w:r>
          </w:p>
          <w:p>
            <w:pPr>
              <w:pStyle w:val="ListParagraph"/>
              <w:numPr>
                <w:ilvl w:val="0"/>
                <w:numId w:val="23"/>
              </w:numPr>
              <w:spacing w:after="0" w:line="240" w:lineRule="auto"/>
              <w:rPr>
                <w:rFonts w:ascii="Verdana" w:hAnsi="Verdana"/>
              </w:rPr>
            </w:pPr>
            <w:r>
              <w:rPr>
                <w:rFonts w:ascii="Verdana" w:hAnsi="Verdana"/>
              </w:rPr>
              <w:t>Support the aims of the Academy to promote a positive learning environment.</w:t>
            </w:r>
          </w:p>
          <w:p>
            <w:pPr>
              <w:pStyle w:val="ListParagraph"/>
              <w:numPr>
                <w:ilvl w:val="0"/>
                <w:numId w:val="24"/>
              </w:numPr>
              <w:spacing w:after="0" w:line="240" w:lineRule="auto"/>
              <w:rPr>
                <w:rFonts w:ascii="Verdana" w:hAnsi="Verdana"/>
              </w:rPr>
            </w:pPr>
            <w:r>
              <w:rPr>
                <w:rFonts w:ascii="Verdana" w:hAnsi="Verdana"/>
              </w:rPr>
              <w:t>Treat all pupils fairly, consistently and without prejudice.</w:t>
            </w:r>
          </w:p>
          <w:p>
            <w:pPr>
              <w:pStyle w:val="ListParagraph"/>
              <w:numPr>
                <w:ilvl w:val="0"/>
                <w:numId w:val="25"/>
              </w:numPr>
              <w:spacing w:after="0" w:line="240" w:lineRule="auto"/>
              <w:rPr>
                <w:rFonts w:ascii="Verdana" w:hAnsi="Verdana"/>
              </w:rPr>
            </w:pPr>
            <w:r>
              <w:rPr>
                <w:rFonts w:ascii="Verdana" w:hAnsi="Verdana"/>
              </w:rPr>
              <w:t>Set a good example to pupils in terms of appropriate dress, standards of punctuality, attendance and conduct.</w:t>
            </w:r>
          </w:p>
          <w:p>
            <w:pPr>
              <w:pStyle w:val="ListParagraph"/>
              <w:numPr>
                <w:ilvl w:val="0"/>
                <w:numId w:val="26"/>
              </w:numPr>
              <w:spacing w:after="0" w:line="240" w:lineRule="auto"/>
              <w:rPr>
                <w:rFonts w:ascii="Verdana" w:hAnsi="Verdana"/>
              </w:rPr>
            </w:pPr>
            <w:r>
              <w:rPr>
                <w:rFonts w:ascii="Verdana" w:hAnsi="Verdana"/>
              </w:rPr>
              <w:t>Promote the aims of the Academy by attending and participating in appropriate events, e.g. Open Evenings, Options Evenings etc.</w:t>
            </w:r>
          </w:p>
          <w:p>
            <w:pPr>
              <w:pStyle w:val="ListParagraph"/>
              <w:numPr>
                <w:ilvl w:val="0"/>
                <w:numId w:val="27"/>
              </w:numPr>
              <w:spacing w:after="0" w:line="240" w:lineRule="auto"/>
              <w:rPr>
                <w:rFonts w:ascii="Verdana" w:hAnsi="Verdana"/>
              </w:rPr>
            </w:pPr>
            <w:r>
              <w:rPr>
                <w:rFonts w:ascii="Verdana" w:hAnsi="Verdana"/>
              </w:rPr>
              <w:t>Support the ethos of the Academy by upholding the behaviour code, uniform regulations etc.</w:t>
            </w:r>
          </w:p>
          <w:p>
            <w:pPr>
              <w:pStyle w:val="ListParagraph"/>
              <w:numPr>
                <w:ilvl w:val="0"/>
                <w:numId w:val="28"/>
              </w:numPr>
              <w:spacing w:after="0" w:line="240" w:lineRule="auto"/>
              <w:rPr>
                <w:rFonts w:ascii="Verdana" w:hAnsi="Verdana"/>
              </w:rPr>
            </w:pPr>
            <w:r>
              <w:rPr>
                <w:rFonts w:ascii="Verdana" w:hAnsi="Verdana"/>
              </w:rPr>
              <w:t>Take responsibility for own professional development and participate in staff training when provided.</w:t>
            </w:r>
          </w:p>
          <w:p>
            <w:pPr>
              <w:pStyle w:val="ListParagraph"/>
              <w:numPr>
                <w:ilvl w:val="0"/>
                <w:numId w:val="29"/>
              </w:numPr>
              <w:spacing w:after="0" w:line="240" w:lineRule="auto"/>
              <w:rPr>
                <w:rFonts w:ascii="Verdana" w:hAnsi="Verdana"/>
              </w:rPr>
            </w:pPr>
            <w:r>
              <w:rPr>
                <w:rFonts w:ascii="Verdana" w:hAnsi="Verdana"/>
              </w:rPr>
              <w:t>Reflect on own practice as well as the practices of the Academy as part of Academy self-evaluation.</w:t>
            </w:r>
          </w:p>
          <w:p>
            <w:pPr>
              <w:pStyle w:val="ListParagraph"/>
              <w:numPr>
                <w:ilvl w:val="0"/>
                <w:numId w:val="30"/>
              </w:numPr>
              <w:spacing w:after="0" w:line="240" w:lineRule="auto"/>
              <w:rPr>
                <w:rFonts w:ascii="Verdana" w:hAnsi="Verdana"/>
              </w:rPr>
            </w:pPr>
            <w:r>
              <w:rPr>
                <w:rFonts w:ascii="Verdana" w:hAnsi="Verdana"/>
              </w:rPr>
              <w:t>Be aware of and adhere to the various policies of the Academy.</w:t>
            </w:r>
          </w:p>
          <w:p>
            <w:pPr>
              <w:pStyle w:val="ListParagraph"/>
              <w:numPr>
                <w:ilvl w:val="0"/>
                <w:numId w:val="4"/>
              </w:numPr>
              <w:spacing w:after="0" w:line="240" w:lineRule="auto"/>
              <w:rPr>
                <w:rFonts w:ascii="Verdana" w:hAnsi="Verdana"/>
              </w:rPr>
            </w:pPr>
            <w:r>
              <w:rPr>
                <w:rFonts w:ascii="Verdana" w:hAnsi="Verdana"/>
              </w:rPr>
              <w:t>Participate in the management of Academy by attending various team and staff meetings.</w:t>
            </w:r>
          </w:p>
          <w:p>
            <w:pPr>
              <w:pStyle w:val="ListParagraph"/>
              <w:numPr>
                <w:ilvl w:val="0"/>
                <w:numId w:val="31"/>
              </w:numPr>
              <w:spacing w:after="0" w:line="240" w:lineRule="auto"/>
              <w:rPr>
                <w:rFonts w:ascii="Verdana" w:hAnsi="Verdana"/>
              </w:rPr>
            </w:pPr>
            <w:r>
              <w:rPr>
                <w:rFonts w:ascii="Verdana" w:hAnsi="Verdana"/>
              </w:rPr>
              <w:t>Ensure that all deadlines are met as published in the Academy calendar.</w:t>
            </w:r>
          </w:p>
          <w:p>
            <w:pPr>
              <w:pStyle w:val="ListParagraph"/>
              <w:numPr>
                <w:ilvl w:val="0"/>
                <w:numId w:val="32"/>
              </w:numPr>
              <w:spacing w:after="0" w:line="240" w:lineRule="auto"/>
              <w:rPr>
                <w:rFonts w:ascii="Verdana" w:hAnsi="Verdana"/>
              </w:rPr>
            </w:pPr>
            <w:r>
              <w:rPr>
                <w:rFonts w:ascii="Verdana" w:hAnsi="Verdana"/>
              </w:rPr>
              <w:t>Be proactive and take responsibility for matters relating to CP, safeguarding and health and safety.</w:t>
            </w:r>
          </w:p>
          <w:p>
            <w:pPr>
              <w:pStyle w:val="BodyA"/>
              <w:rPr>
                <w:rFonts w:ascii="Verdana" w:eastAsia="Calibri" w:hAnsi="Verdana" w:cs="Calibri"/>
                <w:sz w:val="22"/>
                <w:szCs w:val="22"/>
                <w:lang w:val="en-US"/>
              </w:rPr>
            </w:pPr>
          </w:p>
          <w:p>
            <w:pPr>
              <w:pStyle w:val="BodyA"/>
              <w:rPr>
                <w:rFonts w:ascii="Verdana" w:hAnsi="Verdana"/>
                <w:sz w:val="22"/>
                <w:szCs w:val="22"/>
              </w:rPr>
            </w:pPr>
            <w:r>
              <w:rPr>
                <w:rFonts w:ascii="Verdana" w:eastAsia="Calibri" w:hAnsi="Verdana" w:cs="Calibri"/>
                <w:sz w:val="22"/>
                <w:szCs w:val="22"/>
                <w:lang w:val="en-US"/>
              </w:rPr>
              <w:t xml:space="preserve">All duties in the job description may be varied to meet the changing demands of the Academy at the reasonable direction of the line manager and Headteacher and are reviewed annually. </w:t>
            </w:r>
            <w:r>
              <w:rPr>
                <w:rFonts w:ascii="Verdana" w:eastAsia="Calibri" w:hAnsi="Verdana" w:cs="Calibri"/>
                <w:sz w:val="22"/>
                <w:szCs w:val="22"/>
                <w:lang w:val="en-US"/>
              </w:rPr>
              <w:lastRenderedPageBreak/>
              <w:t>This job description indicates the way the post holder is expected and required to perform and complete the duties as set out.</w:t>
            </w:r>
            <w:bookmarkStart w:id="0" w:name="_GoBack"/>
            <w:bookmarkEnd w:id="0"/>
          </w:p>
          <w:p>
            <w:pPr>
              <w:rPr>
                <w:rFonts w:ascii="Verdana" w:hAnsi="Verdana"/>
                <w:sz w:val="22"/>
                <w:szCs w:val="22"/>
                <w:lang w:val="en-GB" w:eastAsia="en-GB"/>
              </w:rPr>
            </w:pPr>
          </w:p>
          <w:p>
            <w:pPr>
              <w:tabs>
                <w:tab w:val="left" w:pos="1875"/>
              </w:tabs>
              <w:rPr>
                <w:rFonts w:ascii="Verdana" w:hAnsi="Verdana"/>
                <w:lang w:val="en-GB" w:eastAsia="en-GB"/>
              </w:rPr>
            </w:pPr>
          </w:p>
        </w:tc>
      </w:tr>
    </w:tbl>
    <w:p>
      <w:pPr>
        <w:pStyle w:val="BodyA"/>
        <w:widowControl w:val="0"/>
        <w:jc w:val="center"/>
        <w:rPr>
          <w:rFonts w:ascii="Verdana" w:eastAsia="Arial Bold" w:hAnsi="Verdana" w:cs="Arial Bold"/>
          <w:sz w:val="22"/>
          <w:szCs w:val="22"/>
          <w:u w:val="single"/>
        </w:rPr>
      </w:pPr>
    </w:p>
    <w:p>
      <w:pPr>
        <w:pStyle w:val="BodyA"/>
        <w:widowControl w:val="0"/>
        <w:jc w:val="center"/>
        <w:rPr>
          <w:rFonts w:ascii="Verdana" w:eastAsia="Arial Bold" w:hAnsi="Verdana" w:cs="Arial Bold"/>
          <w:sz w:val="22"/>
          <w:szCs w:val="22"/>
          <w:u w:val="single"/>
        </w:rPr>
      </w:pPr>
    </w:p>
    <w:p>
      <w:pPr>
        <w:pStyle w:val="BodyA"/>
        <w:widowControl w:val="0"/>
        <w:jc w:val="center"/>
        <w:rPr>
          <w:rFonts w:ascii="Verdana" w:eastAsia="Arial Bold" w:hAnsi="Verdana" w:cs="Arial Bold"/>
          <w:sz w:val="22"/>
          <w:szCs w:val="22"/>
          <w:u w:val="single"/>
        </w:rPr>
      </w:pPr>
    </w:p>
    <w:p>
      <w:pPr>
        <w:pStyle w:val="BodyA"/>
        <w:rPr>
          <w:rFonts w:ascii="Verdana" w:hAnsi="Verdana"/>
          <w:sz w:val="22"/>
          <w:szCs w:val="22"/>
        </w:rPr>
      </w:pPr>
    </w:p>
    <w:p>
      <w:pPr>
        <w:pStyle w:val="BodyA"/>
        <w:rPr>
          <w:rFonts w:ascii="Verdana" w:eastAsia="Arial Bold" w:hAnsi="Verdana" w:cs="Arial Bold"/>
        </w:rPr>
      </w:pPr>
    </w:p>
    <w:p>
      <w:pPr>
        <w:pStyle w:val="BodyA"/>
        <w:rPr>
          <w:rFonts w:ascii="Verdana" w:eastAsia="Arial Bold" w:hAnsi="Verdana" w:cs="Arial Bold"/>
        </w:rPr>
      </w:pPr>
    </w:p>
    <w:p>
      <w:pPr>
        <w:pStyle w:val="BodyA"/>
        <w:widowControl w:val="0"/>
        <w:rPr>
          <w:rFonts w:ascii="Verdana" w:eastAsia="Arial Bold" w:hAnsi="Verdana" w:cs="Arial Bold"/>
          <w:color w:val="FF0000"/>
          <w:u w:color="FF0000"/>
        </w:rPr>
      </w:pPr>
    </w:p>
    <w:p>
      <w:pPr>
        <w:pStyle w:val="BodyA"/>
        <w:widowControl w:val="0"/>
        <w:rPr>
          <w:rFonts w:ascii="Verdana" w:eastAsia="Arial Bold" w:hAnsi="Verdana" w:cs="Arial Bold"/>
          <w:color w:val="FF0000"/>
          <w:u w:color="FF0000"/>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185"/>
    <w:multiLevelType w:val="multilevel"/>
    <w:tmpl w:val="44FE29E0"/>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090B2694"/>
    <w:multiLevelType w:val="hybridMultilevel"/>
    <w:tmpl w:val="7E3E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30ED"/>
    <w:multiLevelType w:val="hybridMultilevel"/>
    <w:tmpl w:val="6310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33507"/>
    <w:multiLevelType w:val="hybridMultilevel"/>
    <w:tmpl w:val="830CF6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A73B1"/>
    <w:multiLevelType w:val="multilevel"/>
    <w:tmpl w:val="3B268DA0"/>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E5B6E96"/>
    <w:multiLevelType w:val="multilevel"/>
    <w:tmpl w:val="9552EBD2"/>
    <w:styleLink w:val="List1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E94680D"/>
    <w:multiLevelType w:val="multilevel"/>
    <w:tmpl w:val="F1F6EFC4"/>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FB96DB1"/>
    <w:multiLevelType w:val="multilevel"/>
    <w:tmpl w:val="01E29718"/>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5BB6E57"/>
    <w:multiLevelType w:val="multilevel"/>
    <w:tmpl w:val="C3FC5518"/>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1A5A281D"/>
    <w:multiLevelType w:val="multilevel"/>
    <w:tmpl w:val="488A50E2"/>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1AB70FFE"/>
    <w:multiLevelType w:val="hybridMultilevel"/>
    <w:tmpl w:val="773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C2A3E"/>
    <w:multiLevelType w:val="multilevel"/>
    <w:tmpl w:val="82B01494"/>
    <w:styleLink w:val="List1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24E776E7"/>
    <w:multiLevelType w:val="hybridMultilevel"/>
    <w:tmpl w:val="35F6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71366"/>
    <w:multiLevelType w:val="multilevel"/>
    <w:tmpl w:val="AC24711A"/>
    <w:styleLink w:val="List1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26152600"/>
    <w:multiLevelType w:val="multilevel"/>
    <w:tmpl w:val="218A1B72"/>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29236FA7"/>
    <w:multiLevelType w:val="multilevel"/>
    <w:tmpl w:val="4CD6041A"/>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2AE72C80"/>
    <w:multiLevelType w:val="hybridMultilevel"/>
    <w:tmpl w:val="0A1E8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8062C"/>
    <w:multiLevelType w:val="multilevel"/>
    <w:tmpl w:val="CA7A397E"/>
    <w:styleLink w:val="List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2F2B3C10"/>
    <w:multiLevelType w:val="multilevel"/>
    <w:tmpl w:val="D084121C"/>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32BE513E"/>
    <w:multiLevelType w:val="multilevel"/>
    <w:tmpl w:val="EF32EFD4"/>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34AB3533"/>
    <w:multiLevelType w:val="multilevel"/>
    <w:tmpl w:val="4706063E"/>
    <w:styleLink w:val="List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3533273D"/>
    <w:multiLevelType w:val="multilevel"/>
    <w:tmpl w:val="2A347382"/>
    <w:styleLink w:val="List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3A940DFE"/>
    <w:multiLevelType w:val="hybridMultilevel"/>
    <w:tmpl w:val="E8FC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F24FE"/>
    <w:multiLevelType w:val="multilevel"/>
    <w:tmpl w:val="B0FAFB5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404D03B6"/>
    <w:multiLevelType w:val="hybridMultilevel"/>
    <w:tmpl w:val="F518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352B57"/>
    <w:multiLevelType w:val="multilevel"/>
    <w:tmpl w:val="C1FA33E8"/>
    <w:styleLink w:val="List4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44687BB1"/>
    <w:multiLevelType w:val="hybridMultilevel"/>
    <w:tmpl w:val="36D4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A43C2"/>
    <w:multiLevelType w:val="hybridMultilevel"/>
    <w:tmpl w:val="0556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360B6"/>
    <w:multiLevelType w:val="hybridMultilevel"/>
    <w:tmpl w:val="E61E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82346E"/>
    <w:multiLevelType w:val="hybridMultilevel"/>
    <w:tmpl w:val="1B86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C4595"/>
    <w:multiLevelType w:val="multilevel"/>
    <w:tmpl w:val="6414D354"/>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4C440172"/>
    <w:multiLevelType w:val="hybridMultilevel"/>
    <w:tmpl w:val="31AE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361CC"/>
    <w:multiLevelType w:val="multilevel"/>
    <w:tmpl w:val="3A9A82E4"/>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525707CA"/>
    <w:multiLevelType w:val="multilevel"/>
    <w:tmpl w:val="FAA2A596"/>
    <w:styleLink w:val="List1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536B0976"/>
    <w:multiLevelType w:val="multilevel"/>
    <w:tmpl w:val="2DC2BA18"/>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5E72039B"/>
    <w:multiLevelType w:val="hybridMultilevel"/>
    <w:tmpl w:val="0F24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92218"/>
    <w:multiLevelType w:val="multilevel"/>
    <w:tmpl w:val="44E68102"/>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7" w15:restartNumberingAfterBreak="0">
    <w:nsid w:val="5F191349"/>
    <w:multiLevelType w:val="multilevel"/>
    <w:tmpl w:val="1286FAA8"/>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62EE091B"/>
    <w:multiLevelType w:val="multilevel"/>
    <w:tmpl w:val="096A94FA"/>
    <w:styleLink w:val="List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63D95AC2"/>
    <w:multiLevelType w:val="multilevel"/>
    <w:tmpl w:val="0B40E348"/>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65122080"/>
    <w:multiLevelType w:val="hybridMultilevel"/>
    <w:tmpl w:val="08921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68A13FC"/>
    <w:multiLevelType w:val="multilevel"/>
    <w:tmpl w:val="B9BE5CD8"/>
    <w:styleLink w:val="List1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68EA1D21"/>
    <w:multiLevelType w:val="multilevel"/>
    <w:tmpl w:val="6CA0BC78"/>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3" w15:restartNumberingAfterBreak="0">
    <w:nsid w:val="6BD76B7A"/>
    <w:multiLevelType w:val="multilevel"/>
    <w:tmpl w:val="DC06866E"/>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73071290"/>
    <w:multiLevelType w:val="multilevel"/>
    <w:tmpl w:val="946C5A74"/>
    <w:styleLink w:val="List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772339E5"/>
    <w:multiLevelType w:val="hybridMultilevel"/>
    <w:tmpl w:val="9B58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E53E1E"/>
    <w:multiLevelType w:val="multilevel"/>
    <w:tmpl w:val="9EF6F5C6"/>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7" w15:restartNumberingAfterBreak="0">
    <w:nsid w:val="7DBB50C6"/>
    <w:multiLevelType w:val="multilevel"/>
    <w:tmpl w:val="DF8A518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num w:numId="1">
    <w:abstractNumId w:val="47"/>
  </w:num>
  <w:num w:numId="2">
    <w:abstractNumId w:val="30"/>
  </w:num>
  <w:num w:numId="3">
    <w:abstractNumId w:val="8"/>
  </w:num>
  <w:num w:numId="4">
    <w:abstractNumId w:val="15"/>
  </w:num>
  <w:num w:numId="5">
    <w:abstractNumId w:val="25"/>
  </w:num>
  <w:num w:numId="6">
    <w:abstractNumId w:val="44"/>
  </w:num>
  <w:num w:numId="7">
    <w:abstractNumId w:val="17"/>
  </w:num>
  <w:num w:numId="8">
    <w:abstractNumId w:val="20"/>
  </w:num>
  <w:num w:numId="9">
    <w:abstractNumId w:val="38"/>
  </w:num>
  <w:num w:numId="10">
    <w:abstractNumId w:val="21"/>
  </w:num>
  <w:num w:numId="11">
    <w:abstractNumId w:val="33"/>
  </w:num>
  <w:num w:numId="12">
    <w:abstractNumId w:val="11"/>
  </w:num>
  <w:num w:numId="13">
    <w:abstractNumId w:val="41"/>
  </w:num>
  <w:num w:numId="14">
    <w:abstractNumId w:val="13"/>
  </w:num>
  <w:num w:numId="15">
    <w:abstractNumId w:val="5"/>
  </w:num>
  <w:num w:numId="16">
    <w:abstractNumId w:val="36"/>
  </w:num>
  <w:num w:numId="17">
    <w:abstractNumId w:val="19"/>
  </w:num>
  <w:num w:numId="18">
    <w:abstractNumId w:val="32"/>
  </w:num>
  <w:num w:numId="19">
    <w:abstractNumId w:val="39"/>
  </w:num>
  <w:num w:numId="20">
    <w:abstractNumId w:val="43"/>
  </w:num>
  <w:num w:numId="21">
    <w:abstractNumId w:val="0"/>
  </w:num>
  <w:num w:numId="22">
    <w:abstractNumId w:val="6"/>
  </w:num>
  <w:num w:numId="23">
    <w:abstractNumId w:val="9"/>
  </w:num>
  <w:num w:numId="24">
    <w:abstractNumId w:val="14"/>
  </w:num>
  <w:num w:numId="25">
    <w:abstractNumId w:val="18"/>
  </w:num>
  <w:num w:numId="26">
    <w:abstractNumId w:val="46"/>
  </w:num>
  <w:num w:numId="27">
    <w:abstractNumId w:val="34"/>
  </w:num>
  <w:num w:numId="28">
    <w:abstractNumId w:val="7"/>
  </w:num>
  <w:num w:numId="29">
    <w:abstractNumId w:val="23"/>
  </w:num>
  <w:num w:numId="30">
    <w:abstractNumId w:val="37"/>
  </w:num>
  <w:num w:numId="31">
    <w:abstractNumId w:val="42"/>
  </w:num>
  <w:num w:numId="32">
    <w:abstractNumId w:val="4"/>
  </w:num>
  <w:num w:numId="33">
    <w:abstractNumId w:val="10"/>
  </w:num>
  <w:num w:numId="34">
    <w:abstractNumId w:val="29"/>
  </w:num>
  <w:num w:numId="35">
    <w:abstractNumId w:val="24"/>
  </w:num>
  <w:num w:numId="36">
    <w:abstractNumId w:val="40"/>
  </w:num>
  <w:num w:numId="37">
    <w:abstractNumId w:val="16"/>
  </w:num>
  <w:num w:numId="38">
    <w:abstractNumId w:val="22"/>
  </w:num>
  <w:num w:numId="39">
    <w:abstractNumId w:val="12"/>
  </w:num>
  <w:num w:numId="40">
    <w:abstractNumId w:val="26"/>
  </w:num>
  <w:num w:numId="41">
    <w:abstractNumId w:val="3"/>
  </w:num>
  <w:num w:numId="42">
    <w:abstractNumId w:val="31"/>
  </w:num>
  <w:num w:numId="43">
    <w:abstractNumId w:val="35"/>
  </w:num>
  <w:num w:numId="44">
    <w:abstractNumId w:val="28"/>
  </w:num>
  <w:num w:numId="45">
    <w:abstractNumId w:val="27"/>
  </w:num>
  <w:num w:numId="46">
    <w:abstractNumId w:val="1"/>
  </w:num>
  <w:num w:numId="47">
    <w:abstractNumId w:val="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7C38D-6C12-4A19-9D27-70523099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eastAsia="en-GB"/>
    </w:r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List0">
    <w:name w:val="List 0"/>
    <w:basedOn w:val="NoList"/>
    <w:pPr>
      <w:numPr>
        <w:numId w:val="1"/>
      </w:numPr>
    </w:pPr>
  </w:style>
  <w:style w:type="numbering" w:customStyle="1" w:styleId="List1">
    <w:name w:val="List 1"/>
    <w:basedOn w:val="NoList"/>
    <w:pPr>
      <w:numPr>
        <w:numId w:val="2"/>
      </w:numPr>
    </w:pPr>
  </w:style>
  <w:style w:type="numbering" w:customStyle="1" w:styleId="List21">
    <w:name w:val="List 21"/>
    <w:basedOn w:val="NoList"/>
    <w:pPr>
      <w:numPr>
        <w:numId w:val="3"/>
      </w:numPr>
    </w:pPr>
  </w:style>
  <w:style w:type="numbering" w:customStyle="1" w:styleId="List31">
    <w:name w:val="List 31"/>
    <w:basedOn w:val="NoList"/>
    <w:pPr>
      <w:numPr>
        <w:numId w:val="4"/>
      </w:numPr>
    </w:pPr>
  </w:style>
  <w:style w:type="numbering" w:customStyle="1" w:styleId="List41">
    <w:name w:val="List 41"/>
    <w:basedOn w:val="NoList"/>
    <w:pPr>
      <w:numPr>
        <w:numId w:val="5"/>
      </w:numPr>
    </w:pPr>
  </w:style>
  <w:style w:type="numbering" w:customStyle="1" w:styleId="List51">
    <w:name w:val="List 51"/>
    <w:basedOn w:val="NoList"/>
    <w:pPr>
      <w:numPr>
        <w:numId w:val="6"/>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10"/>
      </w:numPr>
    </w:pPr>
  </w:style>
  <w:style w:type="numbering" w:customStyle="1" w:styleId="List10">
    <w:name w:val="List 10"/>
    <w:basedOn w:val="NoList"/>
    <w:pPr>
      <w:numPr>
        <w:numId w:val="11"/>
      </w:numPr>
    </w:pPr>
  </w:style>
  <w:style w:type="numbering" w:customStyle="1" w:styleId="List11">
    <w:name w:val="List 11"/>
    <w:basedOn w:val="NoList"/>
    <w:pPr>
      <w:numPr>
        <w:numId w:val="12"/>
      </w:numPr>
    </w:pPr>
  </w:style>
  <w:style w:type="numbering" w:customStyle="1" w:styleId="List12">
    <w:name w:val="List 12"/>
    <w:basedOn w:val="NoList"/>
    <w:pPr>
      <w:numPr>
        <w:numId w:val="13"/>
      </w:numPr>
    </w:pPr>
  </w:style>
  <w:style w:type="numbering" w:customStyle="1" w:styleId="List13">
    <w:name w:val="List 13"/>
    <w:basedOn w:val="NoList"/>
    <w:pPr>
      <w:numPr>
        <w:numId w:val="14"/>
      </w:numPr>
    </w:pPr>
  </w:style>
  <w:style w:type="numbering" w:customStyle="1" w:styleId="List14">
    <w:name w:val="List 14"/>
    <w:basedOn w:val="NoList"/>
    <w:pPr>
      <w:numPr>
        <w:numId w:val="15"/>
      </w:numPr>
    </w:pPr>
  </w:style>
  <w:style w:type="numbering" w:customStyle="1" w:styleId="List15">
    <w:name w:val="List 15"/>
    <w:basedOn w:val="NoList"/>
    <w:pPr>
      <w:numPr>
        <w:numId w:val="16"/>
      </w:numPr>
    </w:pPr>
  </w:style>
  <w:style w:type="numbering" w:customStyle="1" w:styleId="List16">
    <w:name w:val="List 16"/>
    <w:basedOn w:val="NoList"/>
    <w:pPr>
      <w:numPr>
        <w:numId w:val="17"/>
      </w:numPr>
    </w:pPr>
  </w:style>
  <w:style w:type="numbering" w:customStyle="1" w:styleId="List17">
    <w:name w:val="List 17"/>
    <w:basedOn w:val="NoList"/>
    <w:pPr>
      <w:numPr>
        <w:numId w:val="18"/>
      </w:numPr>
    </w:pPr>
  </w:style>
  <w:style w:type="numbering" w:customStyle="1" w:styleId="List18">
    <w:name w:val="List 18"/>
    <w:basedOn w:val="NoList"/>
    <w:pPr>
      <w:numPr>
        <w:numId w:val="19"/>
      </w:numPr>
    </w:pPr>
  </w:style>
  <w:style w:type="numbering" w:customStyle="1" w:styleId="List19">
    <w:name w:val="List 19"/>
    <w:basedOn w:val="NoList"/>
    <w:pPr>
      <w:numPr>
        <w:numId w:val="20"/>
      </w:numPr>
    </w:pPr>
  </w:style>
  <w:style w:type="numbering" w:customStyle="1" w:styleId="List20">
    <w:name w:val="List 20"/>
    <w:basedOn w:val="NoList"/>
    <w:pPr>
      <w:numPr>
        <w:numId w:val="21"/>
      </w:numPr>
    </w:pPr>
  </w:style>
  <w:style w:type="numbering" w:customStyle="1" w:styleId="List22">
    <w:name w:val="List 22"/>
    <w:basedOn w:val="NoList"/>
    <w:pPr>
      <w:numPr>
        <w:numId w:val="22"/>
      </w:numPr>
    </w:pPr>
  </w:style>
  <w:style w:type="numbering" w:customStyle="1" w:styleId="List23">
    <w:name w:val="List 23"/>
    <w:basedOn w:val="NoList"/>
    <w:pPr>
      <w:numPr>
        <w:numId w:val="23"/>
      </w:numPr>
    </w:pPr>
  </w:style>
  <w:style w:type="numbering" w:customStyle="1" w:styleId="List24">
    <w:name w:val="List 24"/>
    <w:basedOn w:val="NoList"/>
    <w:pPr>
      <w:numPr>
        <w:numId w:val="24"/>
      </w:numPr>
    </w:pPr>
  </w:style>
  <w:style w:type="numbering" w:customStyle="1" w:styleId="List25">
    <w:name w:val="List 25"/>
    <w:basedOn w:val="NoList"/>
    <w:pPr>
      <w:numPr>
        <w:numId w:val="25"/>
      </w:numPr>
    </w:pPr>
  </w:style>
  <w:style w:type="numbering" w:customStyle="1" w:styleId="List26">
    <w:name w:val="List 26"/>
    <w:basedOn w:val="NoList"/>
    <w:pPr>
      <w:numPr>
        <w:numId w:val="26"/>
      </w:numPr>
    </w:pPr>
  </w:style>
  <w:style w:type="numbering" w:customStyle="1" w:styleId="List27">
    <w:name w:val="List 27"/>
    <w:basedOn w:val="NoList"/>
    <w:pPr>
      <w:numPr>
        <w:numId w:val="27"/>
      </w:numPr>
    </w:pPr>
  </w:style>
  <w:style w:type="numbering" w:customStyle="1" w:styleId="List28">
    <w:name w:val="List 28"/>
    <w:basedOn w:val="NoList"/>
    <w:pPr>
      <w:numPr>
        <w:numId w:val="28"/>
      </w:numPr>
    </w:pPr>
  </w:style>
  <w:style w:type="numbering" w:customStyle="1" w:styleId="List29">
    <w:name w:val="List 29"/>
    <w:basedOn w:val="NoList"/>
    <w:pPr>
      <w:numPr>
        <w:numId w:val="29"/>
      </w:numPr>
    </w:pPr>
  </w:style>
  <w:style w:type="numbering" w:customStyle="1" w:styleId="List30">
    <w:name w:val="List 30"/>
    <w:basedOn w:val="NoList"/>
    <w:pPr>
      <w:numPr>
        <w:numId w:val="30"/>
      </w:numPr>
    </w:pPr>
  </w:style>
  <w:style w:type="numbering" w:customStyle="1" w:styleId="List32">
    <w:name w:val="List 32"/>
    <w:basedOn w:val="NoList"/>
    <w:pPr>
      <w:numPr>
        <w:numId w:val="31"/>
      </w:numPr>
    </w:pPr>
  </w:style>
  <w:style w:type="numbering" w:customStyle="1" w:styleId="List33">
    <w:name w:val="List 33"/>
    <w:basedOn w:val="NoList"/>
    <w:pPr>
      <w:numPr>
        <w:numId w:val="32"/>
      </w:numPr>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Elmete Central SILC</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Hull</dc:creator>
  <cp:lastModifiedBy>Cath.Neale</cp:lastModifiedBy>
  <cp:revision>3</cp:revision>
  <cp:lastPrinted>2017-06-14T11:02:00Z</cp:lastPrinted>
  <dcterms:created xsi:type="dcterms:W3CDTF">2018-04-16T13:08:00Z</dcterms:created>
  <dcterms:modified xsi:type="dcterms:W3CDTF">2018-04-16T13:09:00Z</dcterms:modified>
</cp:coreProperties>
</file>