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456"/>
      </w:tblGrid>
      <w:tr w:rsidR="002B4542" w:rsidRPr="002B4542" w:rsidTr="004E136D">
        <w:trPr>
          <w:trHeight w:val="728"/>
          <w:tblCellSpacing w:w="14" w:type="dxa"/>
        </w:trPr>
        <w:tc>
          <w:tcPr>
            <w:tcW w:w="5000"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2B4542" w:rsidRPr="002B4542" w:rsidRDefault="00487B5E" w:rsidP="00487B5E">
            <w:pPr>
              <w:rPr>
                <w:rFonts w:asciiTheme="minorHAnsi" w:hAnsiTheme="minorHAnsi"/>
                <w:b/>
                <w:color w:val="FFFFFF" w:themeColor="background1"/>
                <w:sz w:val="36"/>
                <w:szCs w:val="22"/>
              </w:rPr>
            </w:pPr>
            <w:r>
              <w:rPr>
                <w:rFonts w:asciiTheme="minorHAnsi" w:hAnsiTheme="minorHAnsi"/>
                <w:b/>
                <w:color w:val="FFFFFF" w:themeColor="background1"/>
                <w:sz w:val="36"/>
                <w:szCs w:val="22"/>
              </w:rPr>
              <w:t>MFL</w:t>
            </w:r>
            <w:r w:rsidR="00176A06">
              <w:rPr>
                <w:rFonts w:asciiTheme="minorHAnsi" w:hAnsiTheme="minorHAnsi"/>
                <w:b/>
                <w:color w:val="FFFFFF" w:themeColor="background1"/>
                <w:sz w:val="36"/>
                <w:szCs w:val="22"/>
              </w:rPr>
              <w:t xml:space="preserve"> </w:t>
            </w:r>
            <w:r w:rsidR="002B4542" w:rsidRPr="002B4542">
              <w:rPr>
                <w:rFonts w:asciiTheme="minorHAnsi" w:hAnsiTheme="minorHAnsi"/>
                <w:b/>
                <w:color w:val="FFFFFF" w:themeColor="background1"/>
                <w:sz w:val="36"/>
                <w:szCs w:val="22"/>
              </w:rPr>
              <w:t>Department Description</w:t>
            </w:r>
          </w:p>
        </w:tc>
      </w:tr>
    </w:tbl>
    <w:p w:rsidR="002B4542" w:rsidRDefault="002B4542" w:rsidP="002B4542">
      <w:pPr>
        <w:rPr>
          <w:rFonts w:asciiTheme="minorHAnsi" w:hAnsiTheme="minorHAnsi"/>
          <w:sz w:val="12"/>
          <w:szCs w:val="22"/>
        </w:rPr>
      </w:pPr>
    </w:p>
    <w:p w:rsidR="009D0C47" w:rsidRPr="004E136D" w:rsidRDefault="009D0C47" w:rsidP="002B4542">
      <w:pPr>
        <w:rPr>
          <w:rFonts w:asciiTheme="minorHAnsi" w:hAnsiTheme="minorHAnsi"/>
          <w:sz w:val="12"/>
          <w:szCs w:val="2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4E136D" w:rsidRPr="004E136D" w:rsidTr="004E136D">
        <w:trPr>
          <w:trHeight w:val="46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4E136D" w:rsidTr="008924D0">
        <w:trPr>
          <w:trHeight w:val="338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200"/>
            </w:tblGrid>
            <w:tr w:rsidR="00A87998" w:rsidRPr="009358E8" w:rsidTr="00E804E2">
              <w:trPr>
                <w:trHeight w:val="338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A87998" w:rsidRDefault="00A87998" w:rsidP="00A87998">
                  <w:pPr>
                    <w:contextualSpacing/>
                    <w:rPr>
                      <w:rFonts w:asciiTheme="minorHAnsi" w:hAnsiTheme="minorHAnsi"/>
                      <w:sz w:val="22"/>
                    </w:rPr>
                  </w:pPr>
                  <w:r w:rsidRPr="00455C59">
                    <w:rPr>
                      <w:rFonts w:asciiTheme="minorHAnsi" w:hAnsiTheme="minorHAnsi"/>
                      <w:sz w:val="22"/>
                    </w:rPr>
                    <w:t xml:space="preserve">Brooke Weston </w:t>
                  </w:r>
                  <w:r>
                    <w:rPr>
                      <w:rFonts w:asciiTheme="minorHAnsi" w:hAnsiTheme="minorHAnsi"/>
                      <w:sz w:val="22"/>
                    </w:rPr>
                    <w:t xml:space="preserve">Academy </w:t>
                  </w:r>
                  <w:r w:rsidRPr="00455C59">
                    <w:rPr>
                      <w:rFonts w:asciiTheme="minorHAnsi" w:hAnsiTheme="minorHAnsi"/>
                      <w:sz w:val="22"/>
                    </w:rPr>
                    <w:t>is an innovative</w:t>
                  </w:r>
                  <w:r>
                    <w:rPr>
                      <w:rFonts w:asciiTheme="minorHAnsi" w:hAnsiTheme="minorHAnsi"/>
                      <w:sz w:val="22"/>
                    </w:rPr>
                    <w:t>, nationally acclaimed</w:t>
                  </w:r>
                  <w:r w:rsidRPr="00455C59">
                    <w:rPr>
                      <w:rFonts w:asciiTheme="minorHAnsi" w:hAnsiTheme="minorHAnsi"/>
                      <w:sz w:val="22"/>
                    </w:rPr>
                    <w:t xml:space="preserve"> educational establishment</w:t>
                  </w:r>
                  <w:r>
                    <w:rPr>
                      <w:rFonts w:asciiTheme="minorHAnsi" w:hAnsiTheme="minorHAnsi"/>
                      <w:sz w:val="22"/>
                    </w:rPr>
                    <w:t>.  Our philosophy and approach is embedded in student-</w:t>
                  </w:r>
                  <w:r w:rsidRPr="00455C59">
                    <w:rPr>
                      <w:rFonts w:asciiTheme="minorHAnsi" w:hAnsiTheme="minorHAnsi"/>
                      <w:sz w:val="22"/>
                    </w:rPr>
                    <w:t>centred learning, underpinned by a structured framework of assessment that has differentiation and personalisation a</w:t>
                  </w:r>
                  <w:r>
                    <w:rPr>
                      <w:rFonts w:asciiTheme="minorHAnsi" w:hAnsiTheme="minorHAnsi"/>
                      <w:sz w:val="22"/>
                    </w:rPr>
                    <w:t>t its heart.  Opened in 1991, Brooke Weston</w:t>
                  </w:r>
                  <w:r w:rsidRPr="00455C59">
                    <w:rPr>
                      <w:rFonts w:asciiTheme="minorHAnsi" w:hAnsiTheme="minorHAnsi"/>
                      <w:sz w:val="22"/>
                    </w:rPr>
                    <w:t xml:space="preserve"> </w:t>
                  </w:r>
                  <w:r>
                    <w:rPr>
                      <w:rFonts w:asciiTheme="minorHAnsi" w:hAnsiTheme="minorHAnsi"/>
                      <w:sz w:val="22"/>
                    </w:rPr>
                    <w:t xml:space="preserve">Academy </w:t>
                  </w:r>
                  <w:r w:rsidRPr="00455C59">
                    <w:rPr>
                      <w:rFonts w:asciiTheme="minorHAnsi" w:hAnsiTheme="minorHAnsi"/>
                      <w:sz w:val="22"/>
                    </w:rPr>
                    <w:t>has consistently appeared in the top rank of state compre</w:t>
                  </w:r>
                  <w:r>
                    <w:rPr>
                      <w:rFonts w:asciiTheme="minorHAnsi" w:hAnsiTheme="minorHAnsi"/>
                      <w:sz w:val="22"/>
                    </w:rPr>
                    <w:t xml:space="preserve">hensive schools.   </w:t>
                  </w:r>
                  <w:r w:rsidRPr="00303607">
                    <w:rPr>
                      <w:rFonts w:asciiTheme="minorHAnsi" w:hAnsiTheme="minorHAnsi"/>
                      <w:sz w:val="22"/>
                    </w:rPr>
                    <w:t xml:space="preserve">On average </w:t>
                  </w:r>
                  <w:r w:rsidRPr="00681652">
                    <w:rPr>
                      <w:rFonts w:asciiTheme="minorHAnsi" w:hAnsiTheme="minorHAnsi"/>
                      <w:sz w:val="22"/>
                    </w:rPr>
                    <w:t>this year 89% in Year 11 achieved GCSEs graded A*-C (9-4) with 28% gaining A*/A (9-7) grades. 84% of students in year 11 achieved five or more GCSEs graded A*-C including maths and English (9-4). 51% of students achieved the English Baccalaureate with maths and English grades 9-5. In Year 13 students achieved 99% pass rate with 62% gaining A*/</w:t>
                  </w:r>
                  <w:proofErr w:type="gramStart"/>
                  <w:r w:rsidRPr="00681652">
                    <w:rPr>
                      <w:rFonts w:asciiTheme="minorHAnsi" w:hAnsiTheme="minorHAnsi"/>
                      <w:sz w:val="22"/>
                    </w:rPr>
                    <w:t>A or</w:t>
                  </w:r>
                  <w:proofErr w:type="gramEnd"/>
                  <w:r w:rsidRPr="00681652">
                    <w:rPr>
                      <w:rFonts w:asciiTheme="minorHAnsi" w:hAnsiTheme="minorHAnsi"/>
                      <w:sz w:val="22"/>
                    </w:rPr>
                    <w:t xml:space="preserve"> B grades.</w:t>
                  </w:r>
                </w:p>
                <w:p w:rsidR="00A87998" w:rsidRPr="00303607" w:rsidRDefault="00A87998" w:rsidP="00A87998">
                  <w:pPr>
                    <w:contextualSpacing/>
                    <w:rPr>
                      <w:rFonts w:asciiTheme="minorHAnsi" w:hAnsiTheme="minorHAnsi"/>
                      <w:sz w:val="22"/>
                    </w:rPr>
                  </w:pPr>
                </w:p>
                <w:p w:rsidR="00A87998" w:rsidRPr="009358E8" w:rsidRDefault="00A87998" w:rsidP="00A87998">
                  <w:pPr>
                    <w:rPr>
                      <w:rFonts w:asciiTheme="minorHAnsi" w:hAnsiTheme="minorHAnsi"/>
                      <w:sz w:val="22"/>
                    </w:rPr>
                  </w:pPr>
                  <w:r w:rsidRPr="00303607">
                    <w:rPr>
                      <w:rFonts w:asciiTheme="minorHAnsi" w:hAnsiTheme="minorHAnsi"/>
                      <w:sz w:val="22"/>
                    </w:rPr>
                    <w:t>Brooke Weston Academy has exceptionally high standards and works hard</w:t>
                  </w:r>
                  <w:r w:rsidRPr="00455C59">
                    <w:rPr>
                      <w:rFonts w:asciiTheme="minorHAnsi" w:hAnsiTheme="minorHAnsi"/>
                      <w:sz w:val="22"/>
                    </w:rPr>
                    <w:t xml:space="preserve"> to preserve the ethos, which places the student at the heart</w:t>
                  </w:r>
                  <w:r>
                    <w:rPr>
                      <w:rFonts w:asciiTheme="minorHAnsi" w:hAnsiTheme="minorHAnsi"/>
                      <w:sz w:val="22"/>
                    </w:rPr>
                    <w:t xml:space="preserve"> of the learning experience. Our</w:t>
                  </w:r>
                  <w:r w:rsidRPr="00455C59">
                    <w:rPr>
                      <w:rFonts w:asciiTheme="minorHAnsi" w:hAnsiTheme="minorHAnsi"/>
                      <w:sz w:val="22"/>
                    </w:rPr>
                    <w:t xml:space="preserve"> </w:t>
                  </w:r>
                  <w:proofErr w:type="spellStart"/>
                  <w:r w:rsidRPr="00455C59">
                    <w:rPr>
                      <w:rFonts w:asciiTheme="minorHAnsi" w:hAnsiTheme="minorHAnsi"/>
                      <w:sz w:val="22"/>
                    </w:rPr>
                    <w:t>OfSTED</w:t>
                  </w:r>
                  <w:proofErr w:type="spellEnd"/>
                  <w:r w:rsidRPr="00455C59">
                    <w:rPr>
                      <w:rFonts w:asciiTheme="minorHAnsi" w:hAnsiTheme="minorHAnsi"/>
                      <w:sz w:val="22"/>
                    </w:rPr>
                    <w:t xml:space="preserve"> report of </w:t>
                  </w:r>
                  <w:r>
                    <w:rPr>
                      <w:rFonts w:asciiTheme="minorHAnsi" w:hAnsiTheme="minorHAnsi"/>
                      <w:sz w:val="22"/>
                    </w:rPr>
                    <w:t xml:space="preserve">January 2011 </w:t>
                  </w:r>
                  <w:r w:rsidRPr="00455C59">
                    <w:rPr>
                      <w:rFonts w:asciiTheme="minorHAnsi" w:hAnsiTheme="minorHAnsi"/>
                      <w:sz w:val="22"/>
                    </w:rPr>
                    <w:t>confirmed Brooke Weston</w:t>
                  </w:r>
                  <w:r>
                    <w:rPr>
                      <w:rFonts w:asciiTheme="minorHAnsi" w:hAnsiTheme="minorHAnsi"/>
                      <w:sz w:val="22"/>
                    </w:rPr>
                    <w:t xml:space="preserve"> Academy</w:t>
                  </w:r>
                  <w:r w:rsidRPr="00455C59">
                    <w:rPr>
                      <w:rFonts w:asciiTheme="minorHAnsi" w:hAnsiTheme="minorHAnsi"/>
                      <w:sz w:val="22"/>
                    </w:rPr>
                    <w:t>’s outstanding reputation and highlighted</w:t>
                  </w:r>
                  <w:r>
                    <w:rPr>
                      <w:rFonts w:asciiTheme="minorHAnsi" w:hAnsiTheme="minorHAnsi"/>
                      <w:sz w:val="22"/>
                    </w:rPr>
                    <w:t>,</w:t>
                  </w:r>
                  <w:r w:rsidRPr="00455C59">
                    <w:rPr>
                      <w:rFonts w:asciiTheme="minorHAnsi" w:hAnsiTheme="minorHAnsi"/>
                      <w:sz w:val="22"/>
                    </w:rPr>
                    <w:t xml:space="preserve"> amongst other aspects</w:t>
                  </w:r>
                  <w:r>
                    <w:rPr>
                      <w:rFonts w:asciiTheme="minorHAnsi" w:hAnsiTheme="minorHAnsi"/>
                      <w:sz w:val="22"/>
                    </w:rPr>
                    <w:t>,</w:t>
                  </w:r>
                  <w:r w:rsidRPr="00455C59">
                    <w:rPr>
                      <w:rFonts w:asciiTheme="minorHAnsi" w:hAnsiTheme="minorHAnsi"/>
                      <w:sz w:val="22"/>
                    </w:rPr>
                    <w:t xml:space="preserve"> the positive relationships between staff and students</w:t>
                  </w:r>
                  <w:r>
                    <w:rPr>
                      <w:rFonts w:asciiTheme="minorHAnsi" w:hAnsiTheme="minorHAnsi"/>
                      <w:sz w:val="22"/>
                    </w:rPr>
                    <w:t xml:space="preserve"> and the outstanding learning opportunities available</w:t>
                  </w:r>
                  <w:r w:rsidRPr="00455C59">
                    <w:rPr>
                      <w:rFonts w:asciiTheme="minorHAnsi" w:hAnsiTheme="minorHAnsi"/>
                      <w:sz w:val="22"/>
                    </w:rPr>
                    <w:t>.</w:t>
                  </w:r>
                </w:p>
              </w:tc>
            </w:tr>
          </w:tbl>
          <w:p w:rsidR="004E136D" w:rsidRPr="009358E8" w:rsidRDefault="004E136D" w:rsidP="007512C9">
            <w:pPr>
              <w:rPr>
                <w:rFonts w:asciiTheme="minorHAnsi" w:hAnsiTheme="minorHAnsi"/>
                <w:sz w:val="22"/>
              </w:rPr>
            </w:pPr>
            <w:bookmarkStart w:id="0" w:name="_GoBack"/>
            <w:bookmarkEnd w:id="0"/>
          </w:p>
        </w:tc>
      </w:tr>
      <w:tr w:rsidR="004E136D" w:rsidRPr="004E136D" w:rsidTr="004E136D">
        <w:trPr>
          <w:trHeight w:val="41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r w:rsidR="004C13DA">
              <w:rPr>
                <w:rFonts w:asciiTheme="minorHAnsi" w:hAnsiTheme="minorHAnsi" w:cstheme="minorHAnsi"/>
                <w:b/>
                <w:color w:val="FFFFFF" w:themeColor="background1"/>
                <w:sz w:val="22"/>
                <w:szCs w:val="22"/>
              </w:rPr>
              <w:t>al Structure</w:t>
            </w:r>
          </w:p>
        </w:tc>
      </w:tr>
      <w:tr w:rsidR="004E136D" w:rsidTr="008924D0">
        <w:trPr>
          <w:trHeight w:val="208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25A08" w:rsidRDefault="00256A61" w:rsidP="00256A61">
            <w:pPr>
              <w:pStyle w:val="BodyText2"/>
              <w:spacing w:line="240" w:lineRule="auto"/>
              <w:rPr>
                <w:rFonts w:ascii="Calibri" w:hAnsi="Calibri"/>
                <w:sz w:val="22"/>
                <w:szCs w:val="22"/>
              </w:rPr>
            </w:pPr>
            <w:r w:rsidRPr="003A7797">
              <w:rPr>
                <w:rFonts w:ascii="Calibri" w:hAnsi="Calibri"/>
                <w:sz w:val="22"/>
                <w:szCs w:val="22"/>
              </w:rPr>
              <w:t>The Modern</w:t>
            </w:r>
            <w:r w:rsidR="00E06602">
              <w:rPr>
                <w:rFonts w:ascii="Calibri" w:hAnsi="Calibri"/>
                <w:sz w:val="22"/>
                <w:szCs w:val="22"/>
              </w:rPr>
              <w:t xml:space="preserve"> Foreign</w:t>
            </w:r>
            <w:r w:rsidRPr="003A7797">
              <w:rPr>
                <w:rFonts w:ascii="Calibri" w:hAnsi="Calibri"/>
                <w:sz w:val="22"/>
                <w:szCs w:val="22"/>
              </w:rPr>
              <w:t xml:space="preserve"> Languages department is support</w:t>
            </w:r>
            <w:r w:rsidR="00692E4E">
              <w:rPr>
                <w:rFonts w:ascii="Calibri" w:hAnsi="Calibri"/>
                <w:sz w:val="22"/>
                <w:szCs w:val="22"/>
              </w:rPr>
              <w:t>ed by an experienced team of eight</w:t>
            </w:r>
            <w:r w:rsidRPr="003A7797">
              <w:rPr>
                <w:rFonts w:ascii="Calibri" w:hAnsi="Calibri"/>
                <w:sz w:val="22"/>
                <w:szCs w:val="22"/>
              </w:rPr>
              <w:t xml:space="preserve"> teachers</w:t>
            </w:r>
            <w:r w:rsidR="00ED6260">
              <w:rPr>
                <w:rFonts w:ascii="Calibri" w:hAnsi="Calibri"/>
                <w:sz w:val="22"/>
                <w:szCs w:val="22"/>
              </w:rPr>
              <w:t xml:space="preserve"> and 3 </w:t>
            </w:r>
            <w:r>
              <w:rPr>
                <w:rFonts w:ascii="Calibri" w:hAnsi="Calibri"/>
                <w:sz w:val="22"/>
                <w:szCs w:val="22"/>
              </w:rPr>
              <w:t>language assistants</w:t>
            </w:r>
            <w:r w:rsidRPr="003A7797">
              <w:rPr>
                <w:rFonts w:ascii="Calibri" w:hAnsi="Calibri"/>
                <w:sz w:val="22"/>
                <w:szCs w:val="22"/>
              </w:rPr>
              <w:t xml:space="preserve">. The department is housed in a suite of </w:t>
            </w:r>
            <w:r w:rsidR="00692E4E">
              <w:rPr>
                <w:rFonts w:ascii="Calibri" w:hAnsi="Calibri"/>
                <w:sz w:val="22"/>
                <w:szCs w:val="22"/>
              </w:rPr>
              <w:t xml:space="preserve">six </w:t>
            </w:r>
            <w:r w:rsidRPr="003A7797">
              <w:rPr>
                <w:rFonts w:ascii="Calibri" w:hAnsi="Calibri"/>
                <w:sz w:val="22"/>
                <w:szCs w:val="22"/>
              </w:rPr>
              <w:t>classrooms</w:t>
            </w:r>
            <w:r w:rsidR="00692E4E">
              <w:rPr>
                <w:rFonts w:ascii="Calibri" w:hAnsi="Calibri"/>
                <w:sz w:val="22"/>
                <w:szCs w:val="22"/>
              </w:rPr>
              <w:t xml:space="preserve"> with a study area of 18 computers </w:t>
            </w:r>
            <w:r w:rsidRPr="003A7797">
              <w:rPr>
                <w:rFonts w:ascii="Calibri" w:hAnsi="Calibri"/>
                <w:sz w:val="22"/>
                <w:szCs w:val="22"/>
              </w:rPr>
              <w:t>and a smaller Sixth-form room. All classrooms are equipped with data projectors</w:t>
            </w:r>
            <w:r w:rsidR="00692E4E">
              <w:rPr>
                <w:rFonts w:ascii="Calibri" w:hAnsi="Calibri"/>
                <w:sz w:val="22"/>
                <w:szCs w:val="22"/>
              </w:rPr>
              <w:t xml:space="preserve"> </w:t>
            </w:r>
            <w:r w:rsidRPr="003A7797">
              <w:rPr>
                <w:rFonts w:ascii="Calibri" w:hAnsi="Calibri"/>
                <w:sz w:val="22"/>
                <w:szCs w:val="22"/>
              </w:rPr>
              <w:t>and interactive whiteboards.</w:t>
            </w:r>
            <w:r w:rsidR="00692E4E">
              <w:rPr>
                <w:rFonts w:ascii="Calibri" w:hAnsi="Calibri"/>
                <w:sz w:val="22"/>
                <w:szCs w:val="22"/>
              </w:rPr>
              <w:t xml:space="preserve">  The department also enjoys the use of 25 laptops which students use in class activities in order to develop their independence and language skills. </w:t>
            </w:r>
          </w:p>
          <w:p w:rsidR="0037784F" w:rsidRPr="00005703" w:rsidRDefault="00256A61" w:rsidP="00005703">
            <w:pPr>
              <w:pStyle w:val="BodyText2"/>
              <w:spacing w:line="240" w:lineRule="auto"/>
              <w:rPr>
                <w:rFonts w:ascii="Calibri" w:hAnsi="Calibri"/>
                <w:sz w:val="22"/>
                <w:szCs w:val="22"/>
              </w:rPr>
            </w:pPr>
            <w:r w:rsidRPr="003A7797">
              <w:rPr>
                <w:rFonts w:ascii="Calibri" w:hAnsi="Calibri"/>
                <w:sz w:val="22"/>
                <w:szCs w:val="22"/>
              </w:rPr>
              <w:t xml:space="preserve">Brooke Weston students are encouraged to become highly motivated independent learners and are encouraged through differentiated learning activities at four levels, to develop high levels of knowledge, skills and </w:t>
            </w:r>
            <w:r w:rsidR="00692E4E">
              <w:rPr>
                <w:rFonts w:ascii="Calibri" w:hAnsi="Calibri"/>
                <w:sz w:val="22"/>
                <w:szCs w:val="22"/>
              </w:rPr>
              <w:t xml:space="preserve">linguistic </w:t>
            </w:r>
            <w:r w:rsidR="00692E4E" w:rsidRPr="003A7797">
              <w:rPr>
                <w:rFonts w:ascii="Calibri" w:hAnsi="Calibri"/>
                <w:sz w:val="22"/>
                <w:szCs w:val="22"/>
              </w:rPr>
              <w:t>understanding</w:t>
            </w:r>
            <w:r w:rsidR="00692E4E">
              <w:rPr>
                <w:rFonts w:ascii="Calibri" w:hAnsi="Calibri"/>
                <w:sz w:val="22"/>
                <w:szCs w:val="22"/>
              </w:rPr>
              <w:t xml:space="preserve"> and ability</w:t>
            </w:r>
            <w:r w:rsidRPr="003A7797">
              <w:rPr>
                <w:rFonts w:ascii="Calibri" w:hAnsi="Calibri"/>
                <w:sz w:val="22"/>
                <w:szCs w:val="22"/>
              </w:rPr>
              <w:t xml:space="preserve">. </w:t>
            </w:r>
          </w:p>
        </w:tc>
      </w:tr>
      <w:tr w:rsidR="004E136D" w:rsidRPr="004E136D" w:rsidTr="004E136D">
        <w:trPr>
          <w:trHeight w:val="358"/>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4E136D" w:rsidTr="00005703">
        <w:trPr>
          <w:trHeight w:val="198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BF7BF4" w:rsidRDefault="00692E4E" w:rsidP="00487B5E">
            <w:pPr>
              <w:pStyle w:val="BodyText"/>
              <w:rPr>
                <w:rFonts w:asciiTheme="minorHAnsi" w:hAnsiTheme="minorHAnsi" w:cstheme="minorHAnsi"/>
                <w:b w:val="0"/>
                <w:sz w:val="22"/>
                <w:szCs w:val="22"/>
              </w:rPr>
            </w:pPr>
            <w:r w:rsidRPr="00692E4E">
              <w:rPr>
                <w:rFonts w:ascii="Calibri" w:hAnsi="Calibri"/>
                <w:b w:val="0"/>
                <w:sz w:val="22"/>
                <w:szCs w:val="22"/>
              </w:rPr>
              <w:t>Students are taught in mixed ability groups at all key stages. To fully involve them in their learning, students are provided with a programme of study at the beginning of each term. Their work is carefully monitored and assessed regularly and students are involved in individual target setting and further development of their language skills.</w:t>
            </w:r>
            <w:r>
              <w:rPr>
                <w:rFonts w:ascii="Calibri" w:hAnsi="Calibri"/>
                <w:b w:val="0"/>
                <w:sz w:val="22"/>
                <w:szCs w:val="22"/>
              </w:rPr>
              <w:t xml:space="preserve">  T</w:t>
            </w:r>
            <w:r w:rsidR="000D2685">
              <w:rPr>
                <w:rFonts w:asciiTheme="minorHAnsi" w:hAnsiTheme="minorHAnsi" w:cstheme="minorHAnsi"/>
                <w:b w:val="0"/>
                <w:sz w:val="22"/>
                <w:szCs w:val="22"/>
              </w:rPr>
              <w:t xml:space="preserve">here is targeted and focused support in place for those students who struggle with </w:t>
            </w:r>
            <w:r w:rsidR="00487B5E">
              <w:rPr>
                <w:rFonts w:asciiTheme="minorHAnsi" w:hAnsiTheme="minorHAnsi" w:cstheme="minorHAnsi"/>
                <w:b w:val="0"/>
                <w:sz w:val="22"/>
                <w:szCs w:val="22"/>
              </w:rPr>
              <w:t xml:space="preserve">Modern Foreign Languages </w:t>
            </w:r>
            <w:r w:rsidR="000D2685">
              <w:rPr>
                <w:rFonts w:asciiTheme="minorHAnsi" w:hAnsiTheme="minorHAnsi" w:cstheme="minorHAnsi"/>
                <w:b w:val="0"/>
                <w:sz w:val="22"/>
                <w:szCs w:val="22"/>
              </w:rPr>
              <w:t xml:space="preserve">and </w:t>
            </w:r>
            <w:r>
              <w:rPr>
                <w:rFonts w:asciiTheme="minorHAnsi" w:hAnsiTheme="minorHAnsi" w:cstheme="minorHAnsi"/>
                <w:b w:val="0"/>
                <w:sz w:val="22"/>
                <w:szCs w:val="22"/>
              </w:rPr>
              <w:t xml:space="preserve">also </w:t>
            </w:r>
            <w:r w:rsidR="000D2685">
              <w:rPr>
                <w:rFonts w:asciiTheme="minorHAnsi" w:hAnsiTheme="minorHAnsi" w:cstheme="minorHAnsi"/>
                <w:b w:val="0"/>
                <w:sz w:val="22"/>
                <w:szCs w:val="22"/>
              </w:rPr>
              <w:t>for the most able.</w:t>
            </w:r>
            <w:r>
              <w:rPr>
                <w:rFonts w:asciiTheme="minorHAnsi" w:hAnsiTheme="minorHAnsi" w:cstheme="minorHAnsi"/>
                <w:b w:val="0"/>
                <w:sz w:val="22"/>
                <w:szCs w:val="22"/>
              </w:rPr>
              <w:t xml:space="preserve">  </w:t>
            </w:r>
            <w:r w:rsidR="008924D0">
              <w:rPr>
                <w:rFonts w:asciiTheme="minorHAnsi" w:hAnsiTheme="minorHAnsi" w:cstheme="minorHAnsi"/>
                <w:b w:val="0"/>
                <w:sz w:val="22"/>
                <w:szCs w:val="22"/>
              </w:rPr>
              <w:t xml:space="preserve">A variety of teaching styles are </w:t>
            </w:r>
            <w:r>
              <w:rPr>
                <w:rFonts w:asciiTheme="minorHAnsi" w:hAnsiTheme="minorHAnsi" w:cstheme="minorHAnsi"/>
                <w:b w:val="0"/>
                <w:sz w:val="22"/>
                <w:szCs w:val="22"/>
              </w:rPr>
              <w:t xml:space="preserve">utilised within the department that </w:t>
            </w:r>
            <w:r w:rsidR="008924D0">
              <w:rPr>
                <w:rFonts w:asciiTheme="minorHAnsi" w:hAnsiTheme="minorHAnsi" w:cstheme="minorHAnsi"/>
                <w:b w:val="0"/>
                <w:sz w:val="22"/>
                <w:szCs w:val="22"/>
              </w:rPr>
              <w:t>keep the student at the centre of learning.</w:t>
            </w:r>
          </w:p>
          <w:p w:rsidR="00692E4E" w:rsidRDefault="00692E4E" w:rsidP="00487B5E">
            <w:pPr>
              <w:pStyle w:val="BodyText"/>
              <w:rPr>
                <w:rFonts w:asciiTheme="minorHAnsi" w:hAnsiTheme="minorHAnsi" w:cstheme="minorHAnsi"/>
                <w:b w:val="0"/>
                <w:sz w:val="22"/>
                <w:szCs w:val="22"/>
              </w:rPr>
            </w:pPr>
          </w:p>
          <w:p w:rsidR="00005703" w:rsidRPr="0062128E" w:rsidRDefault="00692E4E" w:rsidP="00692E4E">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In the past, the </w:t>
            </w:r>
            <w:r w:rsidR="00005703">
              <w:rPr>
                <w:rFonts w:asciiTheme="minorHAnsi" w:hAnsiTheme="minorHAnsi" w:cstheme="minorHAnsi"/>
                <w:b w:val="0"/>
                <w:sz w:val="22"/>
                <w:szCs w:val="22"/>
              </w:rPr>
              <w:t xml:space="preserve">department </w:t>
            </w:r>
            <w:r>
              <w:rPr>
                <w:rFonts w:asciiTheme="minorHAnsi" w:hAnsiTheme="minorHAnsi" w:cstheme="minorHAnsi"/>
                <w:b w:val="0"/>
                <w:sz w:val="22"/>
                <w:szCs w:val="22"/>
              </w:rPr>
              <w:t xml:space="preserve">has organised </w:t>
            </w:r>
            <w:r w:rsidR="00005703">
              <w:rPr>
                <w:rFonts w:asciiTheme="minorHAnsi" w:hAnsiTheme="minorHAnsi" w:cstheme="minorHAnsi"/>
                <w:b w:val="0"/>
                <w:sz w:val="22"/>
                <w:szCs w:val="22"/>
              </w:rPr>
              <w:t>a series of language trips to France, Germany and Spain</w:t>
            </w:r>
            <w:r w:rsidR="00543C26">
              <w:rPr>
                <w:rFonts w:asciiTheme="minorHAnsi" w:hAnsiTheme="minorHAnsi" w:cstheme="minorHAnsi"/>
                <w:b w:val="0"/>
                <w:sz w:val="22"/>
                <w:szCs w:val="22"/>
              </w:rPr>
              <w:t xml:space="preserve">.  </w:t>
            </w:r>
          </w:p>
        </w:tc>
      </w:tr>
      <w:tr w:rsidR="004E136D" w:rsidRPr="004E136D" w:rsidTr="004E136D">
        <w:trPr>
          <w:trHeight w:val="483"/>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4E136D" w:rsidTr="00543C26">
        <w:trPr>
          <w:trHeight w:val="144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05703" w:rsidRDefault="00487B5E" w:rsidP="000D2685">
            <w:pPr>
              <w:pStyle w:val="BodyText"/>
              <w:rPr>
                <w:rFonts w:ascii="Calibri" w:hAnsi="Calibri"/>
                <w:b w:val="0"/>
                <w:sz w:val="22"/>
                <w:szCs w:val="22"/>
              </w:rPr>
            </w:pPr>
            <w:r w:rsidRPr="00487B5E">
              <w:rPr>
                <w:rFonts w:ascii="Calibri" w:hAnsi="Calibri"/>
                <w:b w:val="0"/>
                <w:sz w:val="22"/>
                <w:szCs w:val="22"/>
              </w:rPr>
              <w:t>French, German and Spanish are taught from Year 7 through to A Level</w:t>
            </w:r>
            <w:r w:rsidR="00256A61">
              <w:rPr>
                <w:rFonts w:ascii="Calibri" w:hAnsi="Calibri"/>
                <w:b w:val="0"/>
                <w:sz w:val="22"/>
                <w:szCs w:val="22"/>
              </w:rPr>
              <w:t xml:space="preserve">. </w:t>
            </w:r>
          </w:p>
          <w:p w:rsidR="00543C26" w:rsidRDefault="00543C26" w:rsidP="000D2685">
            <w:pPr>
              <w:pStyle w:val="BodyText"/>
              <w:rPr>
                <w:rFonts w:ascii="Calibri" w:hAnsi="Calibri"/>
                <w:b w:val="0"/>
                <w:sz w:val="22"/>
                <w:szCs w:val="22"/>
              </w:rPr>
            </w:pPr>
          </w:p>
          <w:p w:rsidR="004E136D" w:rsidRPr="00487B5E" w:rsidRDefault="00256A61" w:rsidP="00543C26">
            <w:pPr>
              <w:pStyle w:val="BodyText"/>
              <w:rPr>
                <w:rFonts w:ascii="Calibri" w:hAnsi="Calibri"/>
                <w:b w:val="0"/>
                <w:sz w:val="22"/>
                <w:szCs w:val="22"/>
              </w:rPr>
            </w:pPr>
            <w:r>
              <w:rPr>
                <w:rFonts w:ascii="Calibri" w:hAnsi="Calibri"/>
                <w:b w:val="0"/>
                <w:sz w:val="22"/>
                <w:szCs w:val="22"/>
              </w:rPr>
              <w:t xml:space="preserve">All students are actively encouraged to pursue a foreign language at Key Stage </w:t>
            </w:r>
            <w:r w:rsidR="00543C26">
              <w:rPr>
                <w:rFonts w:ascii="Calibri" w:hAnsi="Calibri"/>
                <w:b w:val="0"/>
                <w:sz w:val="22"/>
                <w:szCs w:val="22"/>
              </w:rPr>
              <w:t>4 and the department follows the AQA specification.</w:t>
            </w:r>
          </w:p>
        </w:tc>
      </w:tr>
    </w:tbl>
    <w:p w:rsidR="002B1419" w:rsidRPr="004E136D" w:rsidRDefault="002B1419" w:rsidP="008924D0">
      <w:pPr>
        <w:rPr>
          <w:rFonts w:asciiTheme="minorHAnsi" w:hAnsiTheme="minorHAnsi" w:cstheme="minorHAnsi"/>
          <w:sz w:val="10"/>
          <w:szCs w:val="22"/>
        </w:rPr>
      </w:pPr>
    </w:p>
    <w:sectPr w:rsidR="002B1419" w:rsidRPr="004E136D" w:rsidSect="002B1419">
      <w:headerReference w:type="even" r:id="rId7"/>
      <w:headerReference w:type="default" r:id="rId8"/>
      <w:footerReference w:type="even" r:id="rId9"/>
      <w:footerReference w:type="default" r:id="rId10"/>
      <w:headerReference w:type="first" r:id="rId11"/>
      <w:footerReference w:type="firs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69" w:rsidRDefault="00132E69" w:rsidP="00252EB5">
      <w:r>
        <w:separator/>
      </w:r>
    </w:p>
  </w:endnote>
  <w:endnote w:type="continuationSeparator" w:id="0">
    <w:p w:rsidR="00132E69" w:rsidRDefault="00132E69"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3" w:rsidRDefault="004A5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4926E4" w:rsidRPr="004926E4" w:rsidTr="001D0728">
      <w:tc>
        <w:tcPr>
          <w:tcW w:w="817" w:type="dxa"/>
        </w:tcPr>
        <w:p w:rsidR="004926E4" w:rsidRPr="004926E4" w:rsidRDefault="004926E4" w:rsidP="004926E4">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Form</w:t>
          </w:r>
        </w:p>
      </w:tc>
      <w:tc>
        <w:tcPr>
          <w:tcW w:w="1559" w:type="dxa"/>
        </w:tcPr>
        <w:p w:rsidR="004926E4" w:rsidRPr="004926E4" w:rsidRDefault="004926E4" w:rsidP="004926E4">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ADO/RECRUIT/0</w:t>
          </w:r>
          <w:r>
            <w:rPr>
              <w:rFonts w:asciiTheme="minorHAnsi" w:eastAsiaTheme="minorHAnsi" w:hAnsiTheme="minorHAnsi" w:cstheme="minorBidi"/>
              <w:b/>
              <w:sz w:val="16"/>
              <w:szCs w:val="22"/>
            </w:rPr>
            <w:t>3</w:t>
          </w:r>
        </w:p>
      </w:tc>
      <w:tc>
        <w:tcPr>
          <w:tcW w:w="1276"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Originator</w:t>
          </w:r>
        </w:p>
      </w:tc>
      <w:tc>
        <w:tcPr>
          <w:tcW w:w="620" w:type="dxa"/>
        </w:tcPr>
        <w:p w:rsidR="004926E4" w:rsidRPr="004926E4" w:rsidRDefault="004A5AD3" w:rsidP="004926E4">
          <w:pPr>
            <w:tabs>
              <w:tab w:val="center" w:pos="4513"/>
              <w:tab w:val="right" w:pos="9026"/>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MFO</w:t>
          </w:r>
        </w:p>
      </w:tc>
      <w:tc>
        <w:tcPr>
          <w:tcW w:w="1223"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Approved</w:t>
          </w:r>
        </w:p>
      </w:tc>
      <w:tc>
        <w:tcPr>
          <w:tcW w:w="914" w:type="dxa"/>
        </w:tcPr>
        <w:p w:rsidR="004926E4" w:rsidRPr="004926E4" w:rsidRDefault="004926E4" w:rsidP="004926E4">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P</w:t>
          </w:r>
          <w:r w:rsidRPr="004926E4">
            <w:rPr>
              <w:rFonts w:asciiTheme="minorHAnsi" w:eastAsiaTheme="minorHAnsi" w:hAnsiTheme="minorHAnsi" w:cstheme="minorBidi"/>
              <w:b/>
              <w:sz w:val="16"/>
              <w:szCs w:val="22"/>
            </w:rPr>
            <w:t>ST</w:t>
          </w:r>
        </w:p>
      </w:tc>
      <w:tc>
        <w:tcPr>
          <w:tcW w:w="1068"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Issue</w:t>
          </w:r>
        </w:p>
      </w:tc>
      <w:tc>
        <w:tcPr>
          <w:tcW w:w="1068" w:type="dxa"/>
        </w:tcPr>
        <w:p w:rsidR="004926E4" w:rsidRPr="004926E4" w:rsidRDefault="004926E4" w:rsidP="004926E4">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1</w:t>
          </w:r>
        </w:p>
      </w:tc>
      <w:tc>
        <w:tcPr>
          <w:tcW w:w="1061"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Date</w:t>
          </w:r>
        </w:p>
      </w:tc>
      <w:tc>
        <w:tcPr>
          <w:tcW w:w="1076" w:type="dxa"/>
        </w:tcPr>
        <w:p w:rsidR="004926E4" w:rsidRPr="004926E4" w:rsidRDefault="004A5AD3" w:rsidP="004A5AD3">
          <w:pPr>
            <w:tabs>
              <w:tab w:val="center" w:pos="4513"/>
              <w:tab w:val="right" w:pos="9026"/>
            </w:tabs>
            <w:jc w:val="right"/>
            <w:rPr>
              <w:rFonts w:asciiTheme="minorHAnsi" w:eastAsiaTheme="minorHAnsi" w:hAnsiTheme="minorHAnsi" w:cstheme="minorBidi"/>
              <w:b/>
              <w:sz w:val="16"/>
              <w:szCs w:val="22"/>
            </w:rPr>
          </w:pPr>
          <w:r>
            <w:rPr>
              <w:rFonts w:asciiTheme="minorHAnsi" w:eastAsiaTheme="minorHAnsi" w:hAnsiTheme="minorHAnsi" w:cstheme="minorBidi"/>
              <w:b/>
              <w:sz w:val="16"/>
              <w:szCs w:val="22"/>
            </w:rPr>
            <w:t>31</w:t>
          </w:r>
          <w:r w:rsidR="00117CB5">
            <w:rPr>
              <w:rFonts w:asciiTheme="minorHAnsi" w:eastAsiaTheme="minorHAnsi" w:hAnsiTheme="minorHAnsi" w:cstheme="minorBidi"/>
              <w:b/>
              <w:sz w:val="16"/>
              <w:szCs w:val="22"/>
            </w:rPr>
            <w:t>/0</w:t>
          </w:r>
          <w:r>
            <w:rPr>
              <w:rFonts w:asciiTheme="minorHAnsi" w:eastAsiaTheme="minorHAnsi" w:hAnsiTheme="minorHAnsi" w:cstheme="minorBidi"/>
              <w:b/>
              <w:sz w:val="16"/>
              <w:szCs w:val="22"/>
            </w:rPr>
            <w:t>3</w:t>
          </w:r>
          <w:r w:rsidR="00117CB5">
            <w:rPr>
              <w:rFonts w:asciiTheme="minorHAnsi" w:eastAsiaTheme="minorHAnsi" w:hAnsiTheme="minorHAnsi" w:cstheme="minorBidi"/>
              <w:b/>
              <w:sz w:val="16"/>
              <w:szCs w:val="22"/>
            </w:rPr>
            <w:t>/201</w:t>
          </w:r>
          <w:r>
            <w:rPr>
              <w:rFonts w:asciiTheme="minorHAnsi" w:eastAsiaTheme="minorHAnsi" w:hAnsiTheme="minorHAnsi" w:cstheme="minorBidi"/>
              <w:b/>
              <w:sz w:val="16"/>
              <w:szCs w:val="22"/>
            </w:rPr>
            <w:t>6</w:t>
          </w:r>
        </w:p>
      </w:tc>
    </w:tr>
  </w:tbl>
  <w:p w:rsidR="004926E4" w:rsidRPr="004926E4" w:rsidRDefault="004926E4" w:rsidP="004926E4">
    <w:pPr>
      <w:tabs>
        <w:tab w:val="center" w:pos="4513"/>
        <w:tab w:val="right" w:pos="9026"/>
      </w:tabs>
      <w:rPr>
        <w:rFonts w:asciiTheme="minorHAnsi" w:eastAsiaTheme="minorHAnsi" w:hAnsiTheme="minorHAnsi" w:cstheme="minorBidi"/>
        <w:sz w:val="2"/>
        <w:szCs w:val="22"/>
      </w:rPr>
    </w:pPr>
  </w:p>
  <w:p w:rsidR="00B165CC" w:rsidRPr="00B165CC" w:rsidRDefault="00B165CC" w:rsidP="00B165CC">
    <w:pPr>
      <w:pStyle w:val="Footer"/>
      <w:jc w:val="center"/>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3" w:rsidRDefault="004A5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69" w:rsidRDefault="00132E69" w:rsidP="00252EB5">
      <w:r>
        <w:separator/>
      </w:r>
    </w:p>
  </w:footnote>
  <w:footnote w:type="continuationSeparator" w:id="0">
    <w:p w:rsidR="00132E69" w:rsidRDefault="00132E69" w:rsidP="0025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3" w:rsidRDefault="004A5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7"/>
      <w:gridCol w:w="4683"/>
      <w:gridCol w:w="1086"/>
    </w:tblGrid>
    <w:tr w:rsidR="007512C9" w:rsidTr="007512C9">
      <w:trPr>
        <w:trHeight w:val="562"/>
      </w:trPr>
      <w:tc>
        <w:tcPr>
          <w:tcW w:w="4798" w:type="dxa"/>
          <w:tcBorders>
            <w:bottom w:val="single" w:sz="4" w:space="0" w:color="365F91" w:themeColor="accent1" w:themeShade="BF"/>
          </w:tcBorders>
          <w:vAlign w:val="center"/>
        </w:tcPr>
        <w:p w:rsidR="007512C9" w:rsidRPr="00252EB5" w:rsidRDefault="007512C9"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4798" w:type="dxa"/>
          <w:tcBorders>
            <w:bottom w:val="single" w:sz="4" w:space="0" w:color="365F91" w:themeColor="accent1" w:themeShade="BF"/>
          </w:tcBorders>
          <w:vAlign w:val="bottom"/>
        </w:tcPr>
        <w:p w:rsidR="007512C9" w:rsidRPr="007512C9" w:rsidRDefault="007512C9" w:rsidP="007512C9">
          <w:pPr>
            <w:jc w:val="right"/>
            <w:rPr>
              <w:rFonts w:asciiTheme="minorHAnsi" w:hAnsiTheme="minorHAnsi" w:cstheme="minorHAnsi"/>
              <w:sz w:val="22"/>
              <w:szCs w:val="22"/>
            </w:rPr>
          </w:pPr>
          <w:r w:rsidRPr="007512C9">
            <w:rPr>
              <w:rFonts w:asciiTheme="minorHAnsi" w:hAnsiTheme="minorHAnsi" w:cstheme="minorHAnsi"/>
              <w:color w:val="808080" w:themeColor="background1" w:themeShade="80"/>
              <w:sz w:val="22"/>
              <w:szCs w:val="22"/>
            </w:rPr>
            <w:t>Principal:</w:t>
          </w:r>
          <w:r w:rsidRPr="007512C9">
            <w:rPr>
              <w:rFonts w:asciiTheme="minorHAnsi" w:hAnsiTheme="minorHAnsi" w:cstheme="minorHAnsi"/>
              <w:sz w:val="22"/>
              <w:szCs w:val="22"/>
            </w:rPr>
            <w:t xml:space="preserve"> Trish Stringer</w:t>
          </w:r>
        </w:p>
      </w:tc>
      <w:tc>
        <w:tcPr>
          <w:tcW w:w="1086" w:type="dxa"/>
          <w:vMerge w:val="restart"/>
          <w:vAlign w:val="center"/>
        </w:tcPr>
        <w:p w:rsidR="007512C9" w:rsidRDefault="007512C9" w:rsidP="00252EB5">
          <w:pPr>
            <w:pStyle w:val="Header"/>
          </w:pPr>
          <w:r>
            <w:rPr>
              <w:noProof/>
              <w:lang w:val="en-US"/>
            </w:rPr>
            <w:drawing>
              <wp:inline distT="0" distB="0" distL="0" distR="0" wp14:anchorId="7332FED4" wp14:editId="06670BBF">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CC5B8C" w:rsidTr="007512C9">
      <w:trPr>
        <w:trHeight w:val="276"/>
      </w:trPr>
      <w:tc>
        <w:tcPr>
          <w:tcW w:w="9596" w:type="dxa"/>
          <w:gridSpan w:val="2"/>
          <w:tcBorders>
            <w:top w:val="single" w:sz="4" w:space="0" w:color="365F91" w:themeColor="accent1" w:themeShade="BF"/>
          </w:tcBorders>
          <w:vAlign w:val="center"/>
        </w:tcPr>
        <w:p w:rsidR="00CC5B8C" w:rsidRPr="002B4542" w:rsidRDefault="00CC5B8C" w:rsidP="00252EB5">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1086" w:type="dxa"/>
          <w:vMerge/>
          <w:vAlign w:val="center"/>
        </w:tcPr>
        <w:p w:rsidR="00CC5B8C" w:rsidRDefault="00CC5B8C" w:rsidP="00252EB5">
          <w:pPr>
            <w:pStyle w:val="Header"/>
          </w:pPr>
        </w:p>
      </w:tc>
    </w:tr>
  </w:tbl>
  <w:p w:rsidR="00CC5B8C" w:rsidRPr="00252EB5" w:rsidRDefault="00CC5B8C" w:rsidP="00252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3" w:rsidRDefault="004A5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1" w15:restartNumberingAfterBreak="0">
    <w:nsid w:val="75CC779A"/>
    <w:multiLevelType w:val="hybridMultilevel"/>
    <w:tmpl w:val="51F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6E"/>
    <w:rsid w:val="00005703"/>
    <w:rsid w:val="000075F9"/>
    <w:rsid w:val="00025A08"/>
    <w:rsid w:val="00025D27"/>
    <w:rsid w:val="000D2685"/>
    <w:rsid w:val="000E7F6B"/>
    <w:rsid w:val="00117CB5"/>
    <w:rsid w:val="001309FD"/>
    <w:rsid w:val="00132E69"/>
    <w:rsid w:val="00172EBD"/>
    <w:rsid w:val="00173992"/>
    <w:rsid w:val="00176A06"/>
    <w:rsid w:val="001C6CBE"/>
    <w:rsid w:val="001D6247"/>
    <w:rsid w:val="00205FDB"/>
    <w:rsid w:val="00234742"/>
    <w:rsid w:val="00242337"/>
    <w:rsid w:val="00252EB5"/>
    <w:rsid w:val="00256A61"/>
    <w:rsid w:val="002B1419"/>
    <w:rsid w:val="002B4542"/>
    <w:rsid w:val="002F4E37"/>
    <w:rsid w:val="0034487F"/>
    <w:rsid w:val="0037784F"/>
    <w:rsid w:val="003C1CEF"/>
    <w:rsid w:val="003D7F97"/>
    <w:rsid w:val="003F6364"/>
    <w:rsid w:val="004036A5"/>
    <w:rsid w:val="00430FA2"/>
    <w:rsid w:val="00440A8A"/>
    <w:rsid w:val="00487B5E"/>
    <w:rsid w:val="004926E4"/>
    <w:rsid w:val="00496A28"/>
    <w:rsid w:val="004A5AD3"/>
    <w:rsid w:val="004C13DA"/>
    <w:rsid w:val="004E0F59"/>
    <w:rsid w:val="004E136D"/>
    <w:rsid w:val="004E32ED"/>
    <w:rsid w:val="005058FB"/>
    <w:rsid w:val="00511E5D"/>
    <w:rsid w:val="00543C26"/>
    <w:rsid w:val="0058282A"/>
    <w:rsid w:val="0059798E"/>
    <w:rsid w:val="005A3085"/>
    <w:rsid w:val="00610C2F"/>
    <w:rsid w:val="0062128E"/>
    <w:rsid w:val="00637C10"/>
    <w:rsid w:val="00692E4E"/>
    <w:rsid w:val="006C4371"/>
    <w:rsid w:val="006D516E"/>
    <w:rsid w:val="006E3846"/>
    <w:rsid w:val="00701736"/>
    <w:rsid w:val="007512C9"/>
    <w:rsid w:val="007E51CB"/>
    <w:rsid w:val="00812195"/>
    <w:rsid w:val="008924D0"/>
    <w:rsid w:val="008E2A21"/>
    <w:rsid w:val="00902A93"/>
    <w:rsid w:val="009358E8"/>
    <w:rsid w:val="0097058D"/>
    <w:rsid w:val="0099607B"/>
    <w:rsid w:val="009A3081"/>
    <w:rsid w:val="009B2697"/>
    <w:rsid w:val="009B4467"/>
    <w:rsid w:val="009D0C47"/>
    <w:rsid w:val="009D1846"/>
    <w:rsid w:val="00A84955"/>
    <w:rsid w:val="00A87998"/>
    <w:rsid w:val="00AA31FC"/>
    <w:rsid w:val="00AA6F0E"/>
    <w:rsid w:val="00B165CC"/>
    <w:rsid w:val="00B40FDB"/>
    <w:rsid w:val="00B47C72"/>
    <w:rsid w:val="00B601DA"/>
    <w:rsid w:val="00BF7BF4"/>
    <w:rsid w:val="00CA1D3F"/>
    <w:rsid w:val="00CC5B8C"/>
    <w:rsid w:val="00D02188"/>
    <w:rsid w:val="00D07366"/>
    <w:rsid w:val="00D60C09"/>
    <w:rsid w:val="00D6202A"/>
    <w:rsid w:val="00D75D36"/>
    <w:rsid w:val="00D82C78"/>
    <w:rsid w:val="00D94017"/>
    <w:rsid w:val="00D956CD"/>
    <w:rsid w:val="00DB6EC8"/>
    <w:rsid w:val="00DC4B58"/>
    <w:rsid w:val="00DE1146"/>
    <w:rsid w:val="00E06602"/>
    <w:rsid w:val="00E91629"/>
    <w:rsid w:val="00ED6260"/>
    <w:rsid w:val="00EF46B7"/>
    <w:rsid w:val="00F01A5D"/>
    <w:rsid w:val="00F04754"/>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5BF7FE-45D4-4F48-A174-DFEF68BE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42"/>
    <w:rPr>
      <w:rFonts w:ascii="Times New Roman" w:eastAsia="Times New Roman" w:hAnsi="Times New Roman"/>
      <w:sz w:val="20"/>
      <w:szCs w:val="20"/>
    </w:rPr>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CC5B8C"/>
    <w:pPr>
      <w:spacing w:after="120"/>
    </w:pPr>
    <w:rPr>
      <w:sz w:val="16"/>
      <w:szCs w:val="16"/>
    </w:rPr>
  </w:style>
  <w:style w:type="character" w:customStyle="1" w:styleId="BodyText3Char">
    <w:name w:val="Body Text 3 Char"/>
    <w:basedOn w:val="DefaultParagraphFont"/>
    <w:link w:val="BodyText3"/>
    <w:uiPriority w:val="99"/>
    <w:rsid w:val="00CC5B8C"/>
    <w:rPr>
      <w:rFonts w:ascii="Times New Roman" w:eastAsia="Times New Roman" w:hAnsi="Times New Roman"/>
      <w:sz w:val="16"/>
      <w:szCs w:val="16"/>
    </w:rPr>
  </w:style>
  <w:style w:type="paragraph" w:styleId="BodyText2">
    <w:name w:val="Body Text 2"/>
    <w:basedOn w:val="Normal"/>
    <w:link w:val="BodyText2Char"/>
    <w:uiPriority w:val="99"/>
    <w:unhideWhenUsed/>
    <w:rsid w:val="002B1419"/>
    <w:pPr>
      <w:spacing w:after="120" w:line="480" w:lineRule="auto"/>
    </w:pPr>
  </w:style>
  <w:style w:type="character" w:customStyle="1" w:styleId="BodyText2Char">
    <w:name w:val="Body Text 2 Char"/>
    <w:basedOn w:val="DefaultParagraphFont"/>
    <w:link w:val="BodyText2"/>
    <w:uiPriority w:val="99"/>
    <w:rsid w:val="002B141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 Letterhead</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keywords>Vacancy;Department Description;Humanities</cp:keywords>
  <cp:lastModifiedBy>Claire Allsopp</cp:lastModifiedBy>
  <cp:revision>2</cp:revision>
  <cp:lastPrinted>2016-03-31T11:56:00Z</cp:lastPrinted>
  <dcterms:created xsi:type="dcterms:W3CDTF">2018-04-03T05:55:00Z</dcterms:created>
  <dcterms:modified xsi:type="dcterms:W3CDTF">2018-04-03T05:55:00Z</dcterms:modified>
</cp:coreProperties>
</file>