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CF" w:rsidRDefault="003A4BCF">
      <w:pPr>
        <w:ind w:left="112" w:right="4191"/>
        <w:rPr>
          <w:rFonts w:ascii="Calibri" w:eastAsia="Calibri" w:hAnsi="Calibri" w:cs="Calibri"/>
          <w:sz w:val="24"/>
          <w:szCs w:val="24"/>
        </w:rPr>
      </w:pPr>
    </w:p>
    <w:p w:rsidR="00702238" w:rsidRDefault="00702238">
      <w:pPr>
        <w:ind w:left="112" w:right="4191"/>
        <w:rPr>
          <w:rFonts w:ascii="Calibri" w:eastAsia="Calibri" w:hAnsi="Calibri" w:cs="Calibri"/>
          <w:sz w:val="24"/>
          <w:szCs w:val="24"/>
        </w:rPr>
      </w:pPr>
    </w:p>
    <w:p w:rsidR="00702238" w:rsidRDefault="004A6853" w:rsidP="00702238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>Class Teacher</w:t>
      </w:r>
    </w:p>
    <w:p w:rsidR="00702238" w:rsidRDefault="004A6853" w:rsidP="00702238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>Job Description</w:t>
      </w:r>
    </w:p>
    <w:p w:rsidR="00702238" w:rsidRPr="00702238" w:rsidRDefault="00702238" w:rsidP="00702238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702238" w:rsidRPr="00D52752" w:rsidRDefault="00702238" w:rsidP="00702238">
      <w:pPr>
        <w:jc w:val="center"/>
        <w:rPr>
          <w:rFonts w:ascii="Arial" w:eastAsia="Times New Roman" w:hAnsi="Arial" w:cs="Arial"/>
          <w:b/>
          <w:color w:val="7030A0"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Teaching Responsibilities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Default="00702238" w:rsidP="0070223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Undertake the duties of a teacher as specified by the most recent School Teachers’ Pay and Conditions Document (STPCD).</w:t>
      </w:r>
    </w:p>
    <w:p w:rsidR="00702238" w:rsidRDefault="00702238" w:rsidP="007022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General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Promote the agreed vision of STEP Academy Trust.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To support and promote the aims and ethos of </w:t>
      </w:r>
      <w:r w:rsidR="003A5676">
        <w:rPr>
          <w:rFonts w:ascii="Arial" w:hAnsi="Arial" w:cs="Arial"/>
          <w:sz w:val="20"/>
          <w:szCs w:val="20"/>
        </w:rPr>
        <w:t xml:space="preserve">Hawkes Farm </w:t>
      </w:r>
      <w:r w:rsidR="005647D1">
        <w:rPr>
          <w:rFonts w:ascii="Arial" w:hAnsi="Arial" w:cs="Arial"/>
          <w:sz w:val="20"/>
          <w:szCs w:val="20"/>
        </w:rPr>
        <w:t xml:space="preserve">and </w:t>
      </w:r>
      <w:r w:rsidR="00FE650B">
        <w:rPr>
          <w:rFonts w:ascii="Arial" w:hAnsi="Arial" w:cs="Arial"/>
          <w:sz w:val="20"/>
          <w:szCs w:val="20"/>
        </w:rPr>
        <w:t>Burfield Academies</w:t>
      </w:r>
      <w:r w:rsidR="003A5676">
        <w:rPr>
          <w:rFonts w:ascii="Arial" w:hAnsi="Arial" w:cs="Arial"/>
          <w:sz w:val="20"/>
          <w:szCs w:val="20"/>
        </w:rPr>
        <w:t>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provide an example of inspirational and outstanding teaching for colleagues.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committed to raising standards of achievement.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play a leading role in the school improvement process.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contribute to the on-going process of Academy self-evaluation.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Implement all the policies agreed by STEP Academy Trust, Board of </w:t>
      </w:r>
      <w:r>
        <w:rPr>
          <w:rFonts w:ascii="Arial" w:hAnsi="Arial" w:cs="Arial"/>
          <w:sz w:val="20"/>
          <w:szCs w:val="20"/>
        </w:rPr>
        <w:t>Trustees</w:t>
      </w:r>
      <w:r w:rsidRPr="00D5275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Strategic </w:t>
      </w:r>
      <w:r w:rsidRPr="00D52752">
        <w:rPr>
          <w:rFonts w:ascii="Arial" w:hAnsi="Arial" w:cs="Arial"/>
          <w:sz w:val="20"/>
          <w:szCs w:val="20"/>
        </w:rPr>
        <w:t>Governing Body.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Provide a safe, welcoming, organised</w:t>
      </w:r>
      <w:bookmarkStart w:id="0" w:name="_GoBack"/>
      <w:bookmarkEnd w:id="0"/>
      <w:r w:rsidRPr="00D52752">
        <w:rPr>
          <w:rFonts w:ascii="Arial" w:hAnsi="Arial" w:cs="Arial"/>
          <w:sz w:val="20"/>
          <w:szCs w:val="20"/>
        </w:rPr>
        <w:t xml:space="preserve">, creative and interesting learning environment.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Be aware that each child has a right to equal opportunities and equal access to the curriculum.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Maintain high expectations and insist the children always produce their best.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Work collaboratively with colleagues, setting high professional standards.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Maintain good order and discipline amongst the pupils when they are in school and engaged in school activities elsewhere.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Be sensitive to the linguistic, cultural and ethnic backgrounds of the children and show an awareness of gender and class issues. </w:t>
      </w:r>
    </w:p>
    <w:p w:rsidR="00702238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Take an active part in the life of the Academy.</w:t>
      </w:r>
    </w:p>
    <w:p w:rsidR="00702238" w:rsidRDefault="00702238" w:rsidP="007022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Curriculum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Plan and prepare pupils’ work and lessons within the parameters laid down by our Planning Policy and school schemes of work.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Differentiate work so that the needs of all children are met.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Provide guidance and advice to pupils on educational, social and moral matters.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prepared to take responsibility for an extra</w:t>
      </w:r>
      <w:r w:rsidRPr="00D52752">
        <w:rPr>
          <w:rFonts w:ascii="Cambria Math" w:hAnsi="Cambria Math" w:cs="Cambria Math"/>
          <w:sz w:val="20"/>
          <w:szCs w:val="20"/>
        </w:rPr>
        <w:t>‐</w:t>
      </w:r>
      <w:r w:rsidRPr="00D52752">
        <w:rPr>
          <w:rFonts w:ascii="Arial" w:hAnsi="Arial" w:cs="Arial"/>
          <w:sz w:val="20"/>
          <w:szCs w:val="20"/>
        </w:rPr>
        <w:t>curricular activity.</w:t>
      </w:r>
    </w:p>
    <w:p w:rsidR="00702238" w:rsidRPr="00D52752" w:rsidRDefault="00702238" w:rsidP="00702238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Evaluation, Assessment and Record Keeping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Assess, record and report on the development, progress and attainment of pupils as defined in agreed policies.</w:t>
      </w:r>
    </w:p>
    <w:p w:rsidR="00702238" w:rsidRPr="00702238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Communicate and consult with pupils, colleagues, parents/carers and outside agencies as</w:t>
      </w:r>
      <w:r>
        <w:rPr>
          <w:rFonts w:ascii="Arial" w:hAnsi="Arial" w:cs="Arial"/>
          <w:sz w:val="20"/>
          <w:szCs w:val="20"/>
        </w:rPr>
        <w:t xml:space="preserve"> appropriate.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Mark work, providing regular feedback, according to the agreed Marking and Presentation Policy.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Set regular ambitious yet achievable targets for the children.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Other Responsibilities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scheduled meetings, including a weekly team meeting.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duty rosters, including taking assemblies.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the school’s arrangements for performance management and other professional development activities.</w:t>
      </w:r>
    </w:p>
    <w:p w:rsidR="00702238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Safeguard the health and safety of all children.</w:t>
      </w:r>
    </w:p>
    <w:p w:rsidR="003A4BCF" w:rsidRDefault="003A4BCF" w:rsidP="002964DB">
      <w:pPr>
        <w:pStyle w:val="BodyText"/>
        <w:spacing w:line="479" w:lineRule="auto"/>
        <w:ind w:left="0" w:right="1041" w:firstLine="0"/>
      </w:pPr>
    </w:p>
    <w:sectPr w:rsidR="003A4BCF">
      <w:headerReference w:type="default" r:id="rId7"/>
      <w:type w:val="continuous"/>
      <w:pgSz w:w="11910" w:h="16840"/>
      <w:pgMar w:top="46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76" w:rsidRDefault="003A5676" w:rsidP="003A5676">
      <w:r>
        <w:separator/>
      </w:r>
    </w:p>
  </w:endnote>
  <w:endnote w:type="continuationSeparator" w:id="0">
    <w:p w:rsidR="003A5676" w:rsidRDefault="003A5676" w:rsidP="003A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76" w:rsidRDefault="003A5676" w:rsidP="003A5676">
      <w:r>
        <w:separator/>
      </w:r>
    </w:p>
  </w:footnote>
  <w:footnote w:type="continuationSeparator" w:id="0">
    <w:p w:rsidR="003A5676" w:rsidRDefault="003A5676" w:rsidP="003A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1A7" w:rsidRDefault="000961A7" w:rsidP="000961A7">
    <w:pPr>
      <w:pStyle w:val="Header"/>
    </w:pPr>
    <w:r>
      <w:rPr>
        <w:rFonts w:ascii="Calibri" w:eastAsia="Calibri" w:hAnsi="Calibri" w:cs="Calibri"/>
        <w:noProof/>
        <w:sz w:val="24"/>
        <w:szCs w:val="24"/>
        <w:lang w:val="en-GB" w:eastAsia="en-GB"/>
      </w:rPr>
      <w:t xml:space="preserve">       </w:t>
    </w:r>
    <w:r w:rsidR="003A5676">
      <w:rPr>
        <w:rFonts w:ascii="Calibri" w:eastAsia="Calibri" w:hAnsi="Calibri" w:cs="Calibri"/>
        <w:noProof/>
        <w:sz w:val="24"/>
        <w:szCs w:val="24"/>
        <w:lang w:val="en-GB" w:eastAsia="en-GB"/>
      </w:rPr>
      <w:t xml:space="preserve">   </w:t>
    </w:r>
    <w:r w:rsidRPr="00B61636"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drawing>
        <wp:inline distT="0" distB="0" distL="0" distR="0" wp14:anchorId="31F8710B" wp14:editId="231590A9">
          <wp:extent cx="2213610" cy="335959"/>
          <wp:effectExtent l="0" t="0" r="0" b="6985"/>
          <wp:docPr id="2" name="Picture 2" descr="C:\Users\jmeek.HAWKES\AppData\Local\Microsoft\Windows\Temporary Internet Files\Content.IE5\SV48M62P\hawkes_farm_logo_rgb_030516_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eek.HAWKES\AppData\Local\Microsoft\Windows\Temporary Internet Files\Content.IE5\SV48M62P\hawkes_farm_logo_rgb_030516_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837" cy="33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t xml:space="preserve">         </w:t>
    </w:r>
    <w:r>
      <w:rPr>
        <w:noProof/>
        <w:lang w:val="en-GB" w:eastAsia="en-GB"/>
      </w:rPr>
      <w:t xml:space="preserve">   </w:t>
    </w:r>
    <w:r>
      <w:rPr>
        <w:noProof/>
        <w:lang w:val="en-GB" w:eastAsia="en-GB"/>
      </w:rPr>
      <w:drawing>
        <wp:inline distT="0" distB="0" distL="0" distR="0" wp14:anchorId="0D5B58D2" wp14:editId="046B3753">
          <wp:extent cx="1352550" cy="3881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9965" cy="39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t xml:space="preserve">                 </w:t>
    </w:r>
    <w:r w:rsidRPr="005D0D9D"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drawing>
        <wp:inline distT="0" distB="0" distL="0" distR="0" wp14:anchorId="20362620" wp14:editId="58614B3A">
          <wp:extent cx="1049693" cy="342900"/>
          <wp:effectExtent l="0" t="0" r="0" b="0"/>
          <wp:docPr id="1" name="Picture 1" descr="C:\Cheryl\STEP Academy Trust Logo,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heryl\STEP Academy Trust Logo, high resolut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94" cy="3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676" w:rsidRDefault="003A5676" w:rsidP="003A5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A32"/>
    <w:multiLevelType w:val="hybridMultilevel"/>
    <w:tmpl w:val="A9B2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4762"/>
    <w:multiLevelType w:val="hybridMultilevel"/>
    <w:tmpl w:val="86BC5282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463"/>
    <w:multiLevelType w:val="hybridMultilevel"/>
    <w:tmpl w:val="A59613E6"/>
    <w:lvl w:ilvl="0" w:tplc="D06E83B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29EA741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FD8ED3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188868B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D8863D7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633A2B66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2B84E7BC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D22C9B6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372A8D56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" w15:restartNumberingAfterBreak="0">
    <w:nsid w:val="7EA14534"/>
    <w:multiLevelType w:val="hybridMultilevel"/>
    <w:tmpl w:val="2B7478E4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F"/>
    <w:rsid w:val="000961A7"/>
    <w:rsid w:val="0022290E"/>
    <w:rsid w:val="002964DB"/>
    <w:rsid w:val="003A4BCF"/>
    <w:rsid w:val="003A5676"/>
    <w:rsid w:val="004A6853"/>
    <w:rsid w:val="005647D1"/>
    <w:rsid w:val="00702238"/>
    <w:rsid w:val="00A4387E"/>
    <w:rsid w:val="00A839CF"/>
    <w:rsid w:val="00C558CE"/>
    <w:rsid w:val="00E76231"/>
    <w:rsid w:val="00E82393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584E243-0406-42CF-8447-C47E0C2A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76"/>
  </w:style>
  <w:style w:type="paragraph" w:styleId="Footer">
    <w:name w:val="footer"/>
    <w:basedOn w:val="Normal"/>
    <w:link w:val="FooterChar"/>
    <w:uiPriority w:val="99"/>
    <w:unhideWhenUsed/>
    <w:rsid w:val="003A5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JP</dc:creator>
  <cp:lastModifiedBy>Jeremy Meek</cp:lastModifiedBy>
  <cp:revision>10</cp:revision>
  <dcterms:created xsi:type="dcterms:W3CDTF">2017-05-07T14:12:00Z</dcterms:created>
  <dcterms:modified xsi:type="dcterms:W3CDTF">2017-05-07T14:38:00Z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2016-04-28T00:00:00Z</vt:filetime>
  </property>
</Properties>
</file>