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7A" w:rsidRPr="00034828" w:rsidRDefault="00D40666">
      <w:pPr>
        <w:rPr>
          <w:rFonts w:hAnsi="Arial" w:cs="Arial"/>
          <w:lang w:val="en-GB" w:eastAsia="en-GB"/>
        </w:rPr>
      </w:pPr>
      <w:r w:rsidRPr="00034828">
        <w:rPr>
          <w:rFonts w:hAnsi="Arial" w:cs="Arial"/>
          <w:lang w:val="en-GB" w:eastAsia="en-GB"/>
        </w:rPr>
        <mc:AlternateContent>
          <mc:Choice Requires="wps">
            <w:drawing>
              <wp:anchor distT="152400" distB="152400" distL="152400" distR="152400" simplePos="0" relativeHeight="251659264" behindDoc="0" locked="0" layoutInCell="1" allowOverlap="1" wp14:anchorId="3F841871" wp14:editId="49AA8E01">
                <wp:simplePos x="0" y="0"/>
                <wp:positionH relativeFrom="page">
                  <wp:posOffset>1495425</wp:posOffset>
                </wp:positionH>
                <wp:positionV relativeFrom="page">
                  <wp:posOffset>400050</wp:posOffset>
                </wp:positionV>
                <wp:extent cx="4622800" cy="552450"/>
                <wp:effectExtent l="0" t="0" r="6350" b="0"/>
                <wp:wrapNone/>
                <wp:docPr id="1073741825" name="officeArt object"/>
                <wp:cNvGraphicFramePr/>
                <a:graphic xmlns:a="http://schemas.openxmlformats.org/drawingml/2006/main">
                  <a:graphicData uri="http://schemas.microsoft.com/office/word/2010/wordprocessingShape">
                    <wps:wsp>
                      <wps:cNvSpPr/>
                      <wps:spPr>
                        <a:xfrm>
                          <a:off x="0" y="0"/>
                          <a:ext cx="4622800" cy="552450"/>
                        </a:xfrm>
                        <a:prstGeom prst="rect">
                          <a:avLst/>
                        </a:prstGeom>
                        <a:noFill/>
                        <a:ln w="12700" cap="flat">
                          <a:noFill/>
                          <a:miter lim="400000"/>
                        </a:ln>
                        <a:effectLst/>
                      </wps:spPr>
                      <wps:txbx>
                        <w:txbxContent>
                          <w:p w:rsidR="00E96E7A" w:rsidRPr="00D40666" w:rsidRDefault="00D40666">
                            <w:pPr>
                              <w:pStyle w:val="FreeForm"/>
                              <w:tabs>
                                <w:tab w:val="left" w:pos="709"/>
                                <w:tab w:val="left" w:pos="1418"/>
                                <w:tab w:val="left" w:pos="2127"/>
                                <w:tab w:val="left" w:pos="2836"/>
                                <w:tab w:val="left" w:pos="3545"/>
                                <w:tab w:val="left" w:pos="4254"/>
                                <w:tab w:val="left" w:pos="4963"/>
                                <w:tab w:val="left" w:pos="5672"/>
                                <w:tab w:val="left" w:pos="6381"/>
                                <w:tab w:val="left" w:pos="7090"/>
                              </w:tabs>
                              <w:jc w:val="center"/>
                              <w:rPr>
                                <w:rFonts w:ascii="Arial" w:hAnsi="Arial" w:cs="Arial"/>
                              </w:rPr>
                            </w:pPr>
                            <w:r w:rsidRPr="00D40666">
                              <w:rPr>
                                <w:rFonts w:ascii="Arial" w:hAnsi="Arial" w:cs="Arial"/>
                                <w:b/>
                                <w:bCs/>
                                <w:spacing w:val="48"/>
                                <w:sz w:val="48"/>
                                <w:szCs w:val="48"/>
                              </w:rPr>
                              <w:t>F</w:t>
                            </w:r>
                            <w:bookmarkStart w:id="0" w:name="_GoBack"/>
                            <w:bookmarkEnd w:id="0"/>
                            <w:r w:rsidRPr="00D40666">
                              <w:rPr>
                                <w:rFonts w:ascii="Arial" w:hAnsi="Arial" w:cs="Arial"/>
                                <w:b/>
                                <w:bCs/>
                                <w:spacing w:val="48"/>
                                <w:sz w:val="48"/>
                                <w:szCs w:val="48"/>
                              </w:rPr>
                              <w:t>RANK WISE SCHOOL</w:t>
                            </w:r>
                          </w:p>
                        </w:txbxContent>
                      </wps:txbx>
                      <wps:bodyPr wrap="square" lIns="0" tIns="0" rIns="0" bIns="0" numCol="1" anchor="ctr">
                        <a:noAutofit/>
                      </wps:bodyPr>
                    </wps:wsp>
                  </a:graphicData>
                </a:graphic>
                <wp14:sizeRelV relativeFrom="margin">
                  <wp14:pctHeight>0</wp14:pctHeight>
                </wp14:sizeRelV>
              </wp:anchor>
            </w:drawing>
          </mc:Choice>
          <mc:Fallback>
            <w:pict>
              <v:rect id="officeArt object" o:spid="_x0000_s1026" style="position:absolute;margin-left:117.75pt;margin-top:31.5pt;width:364pt;height:43.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" filled="f" stroked="f" strokeweight="1pt">
                <v:stroke miterlimit="4"/>
                <v:textbox inset="0,0,0,0">
                  <w:txbxContent>
                    <w:p w:rsidR="00E96E7A" w:rsidRPr="00D40666" w:rsidRDefault="00D40666">
                      <w:pPr>
                        <w:pStyle w:val="FreeForm"/>
                        <w:tabs>
                          <w:tab w:val="left" w:pos="709"/>
                          <w:tab w:val="left" w:pos="1418"/>
                          <w:tab w:val="left" w:pos="2127"/>
                          <w:tab w:val="left" w:pos="2836"/>
                          <w:tab w:val="left" w:pos="3545"/>
                          <w:tab w:val="left" w:pos="4254"/>
                          <w:tab w:val="left" w:pos="4963"/>
                          <w:tab w:val="left" w:pos="5672"/>
                          <w:tab w:val="left" w:pos="6381"/>
                          <w:tab w:val="left" w:pos="7090"/>
                        </w:tabs>
                        <w:jc w:val="center"/>
                        <w:rPr>
                          <w:rFonts w:ascii="Arial" w:hAnsi="Arial" w:cs="Arial"/>
                        </w:rPr>
                      </w:pPr>
                      <w:r w:rsidRPr="00D40666">
                        <w:rPr>
                          <w:rFonts w:ascii="Arial" w:hAnsi="Arial" w:cs="Arial"/>
                          <w:b/>
                          <w:bCs/>
                          <w:spacing w:val="48"/>
                          <w:sz w:val="48"/>
                          <w:szCs w:val="48"/>
                        </w:rPr>
                        <w:t>F</w:t>
                      </w:r>
                      <w:bookmarkStart w:id="1" w:name="_GoBack"/>
                      <w:bookmarkEnd w:id="1"/>
                      <w:r w:rsidRPr="00D40666">
                        <w:rPr>
                          <w:rFonts w:ascii="Arial" w:hAnsi="Arial" w:cs="Arial"/>
                          <w:b/>
                          <w:bCs/>
                          <w:spacing w:val="48"/>
                          <w:sz w:val="48"/>
                          <w:szCs w:val="48"/>
                        </w:rPr>
                        <w:t>RANK WISE SCHOOL</w:t>
                      </w:r>
                    </w:p>
                  </w:txbxContent>
                </v:textbox>
                <w10:wrap anchorx="page" anchory="page"/>
              </v:rect>
            </w:pict>
          </mc:Fallback>
        </mc:AlternateContent>
      </w:r>
      <w:r w:rsidRPr="00034828">
        <w:rPr>
          <w:rFonts w:hAnsi="Arial" w:cs="Arial"/>
          <w:lang w:val="en-GB" w:eastAsia="en-GB"/>
        </w:rPr>
        <w:drawing>
          <wp:anchor distT="152400" distB="152400" distL="152400" distR="152400" simplePos="0" relativeHeight="251662336" behindDoc="0" locked="0" layoutInCell="1" allowOverlap="1" wp14:anchorId="291A04E6" wp14:editId="663AC026">
            <wp:simplePos x="0" y="0"/>
            <wp:positionH relativeFrom="page">
              <wp:posOffset>692150</wp:posOffset>
            </wp:positionH>
            <wp:positionV relativeFrom="page">
              <wp:posOffset>1127125</wp:posOffset>
            </wp:positionV>
            <wp:extent cx="2171700" cy="219837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 - FWS (TIFF).png"/>
                    <pic:cNvPicPr/>
                  </pic:nvPicPr>
                  <pic:blipFill>
                    <a:blip r:embed="rId7">
                      <a:extLst/>
                    </a:blip>
                    <a:stretch>
                      <a:fillRect/>
                    </a:stretch>
                  </pic:blipFill>
                  <pic:spPr>
                    <a:xfrm>
                      <a:off x="0" y="0"/>
                      <a:ext cx="2171700" cy="2198370"/>
                    </a:xfrm>
                    <a:prstGeom prst="rect">
                      <a:avLst/>
                    </a:prstGeom>
                    <a:ln w="12700" cap="flat">
                      <a:noFill/>
                      <a:miter lim="400000"/>
                    </a:ln>
                    <a:effectLst/>
                  </pic:spPr>
                </pic:pic>
              </a:graphicData>
            </a:graphic>
          </wp:anchor>
        </w:drawing>
      </w:r>
      <w:r w:rsidRPr="00034828">
        <w:rPr>
          <w:rFonts w:hAnsi="Arial" w:cs="Arial"/>
          <w:lang w:val="en-GB" w:eastAsia="en-GB"/>
        </w:rPr>
        <w:drawing>
          <wp:anchor distT="0" distB="0" distL="114300" distR="114300" simplePos="0" relativeHeight="251664384" behindDoc="0" locked="0" layoutInCell="1" allowOverlap="1" wp14:anchorId="76EA4E6A" wp14:editId="15CF25D5">
            <wp:simplePos x="0" y="0"/>
            <wp:positionH relativeFrom="column">
              <wp:posOffset>289560</wp:posOffset>
            </wp:positionH>
            <wp:positionV relativeFrom="paragraph">
              <wp:posOffset>8034020</wp:posOffset>
            </wp:positionV>
            <wp:extent cx="1675765" cy="1008380"/>
            <wp:effectExtent l="0" t="0" r="635" b="1270"/>
            <wp:wrapNone/>
            <wp:docPr id="1073741831" name="OTSA_logo_stapline2.jpg"/>
            <wp:cNvGraphicFramePr/>
            <a:graphic xmlns:a="http://schemas.openxmlformats.org/drawingml/2006/main">
              <a:graphicData uri="http://schemas.openxmlformats.org/drawingml/2006/picture">
                <pic:pic xmlns:pic="http://schemas.openxmlformats.org/drawingml/2006/picture">
                  <pic:nvPicPr>
                    <pic:cNvPr id="1073741831" name="OTSA_logo_stapline2.jpg"/>
                    <pic:cNvPicPr/>
                  </pic:nvPicPr>
                  <pic:blipFill>
                    <a:blip r:embed="rId8">
                      <a:extLst/>
                    </a:blip>
                    <a:stretch>
                      <a:fillRect/>
                    </a:stretch>
                  </pic:blipFill>
                  <pic:spPr>
                    <a:xfrm>
                      <a:off x="0" y="0"/>
                      <a:ext cx="1675765" cy="1008380"/>
                    </a:xfrm>
                    <a:prstGeom prst="rect">
                      <a:avLst/>
                    </a:prstGeom>
                    <a:ln w="12700" cap="flat">
                      <a:noFill/>
                      <a:miter lim="400000"/>
                    </a:ln>
                    <a:effectLst/>
                  </pic:spPr>
                </pic:pic>
              </a:graphicData>
            </a:graphic>
          </wp:anchor>
        </w:drawing>
      </w:r>
      <w:r w:rsidRPr="00034828">
        <w:rPr>
          <w:rFonts w:hAnsi="Arial" w:cs="Arial"/>
          <w:lang w:val="en-GB" w:eastAsia="en-GB"/>
        </w:rPr>
        <mc:AlternateContent>
          <mc:Choice Requires="wps">
            <w:drawing>
              <wp:anchor distT="152400" distB="152400" distL="152400" distR="152400" simplePos="0" relativeHeight="251661312" behindDoc="0" locked="0" layoutInCell="1" allowOverlap="1" wp14:anchorId="46EB1074" wp14:editId="42E31532">
                <wp:simplePos x="0" y="0"/>
                <wp:positionH relativeFrom="page">
                  <wp:posOffset>3400425</wp:posOffset>
                </wp:positionH>
                <wp:positionV relativeFrom="page">
                  <wp:posOffset>1123950</wp:posOffset>
                </wp:positionV>
                <wp:extent cx="3606800" cy="8753475"/>
                <wp:effectExtent l="0" t="0" r="0" b="9525"/>
                <wp:wrapNone/>
                <wp:docPr id="1073741827" name="officeArt object"/>
                <wp:cNvGraphicFramePr/>
                <a:graphic xmlns:a="http://schemas.openxmlformats.org/drawingml/2006/main">
                  <a:graphicData uri="http://schemas.microsoft.com/office/word/2010/wordprocessingShape">
                    <wps:wsp>
                      <wps:cNvSpPr/>
                      <wps:spPr>
                        <a:xfrm>
                          <a:off x="0" y="0"/>
                          <a:ext cx="3606800" cy="8753475"/>
                        </a:xfrm>
                        <a:prstGeom prst="rect">
                          <a:avLst/>
                        </a:prstGeom>
                        <a:noFill/>
                        <a:ln w="12700" cap="flat">
                          <a:noFill/>
                          <a:miter lim="400000"/>
                        </a:ln>
                        <a:effectLst/>
                      </wps:spPr>
                      <wps:txbx>
                        <w:txbxContent>
                          <w:p w:rsidR="00E96E7A" w:rsidRPr="00034828" w:rsidRDefault="00D40666">
                            <w:pPr>
                              <w:ind w:left="176"/>
                              <w:jc w:val="both"/>
                              <w:rPr>
                                <w:rFonts w:eastAsia="Gill Sans MT" w:hAnsi="Arial" w:cs="Arial"/>
                                <w:b/>
                                <w:bCs/>
                                <w:sz w:val="20"/>
                                <w:szCs w:val="20"/>
                              </w:rPr>
                            </w:pPr>
                            <w:r w:rsidRPr="00034828">
                              <w:rPr>
                                <w:rFonts w:hAnsi="Arial" w:cs="Arial"/>
                                <w:b/>
                                <w:bCs/>
                                <w:sz w:val="20"/>
                                <w:szCs w:val="20"/>
                              </w:rPr>
                              <w:t>General Information</w:t>
                            </w:r>
                          </w:p>
                          <w:p w:rsidR="00E96E7A" w:rsidRPr="00034828" w:rsidRDefault="00D40666">
                            <w:pPr>
                              <w:ind w:left="176"/>
                              <w:jc w:val="both"/>
                              <w:rPr>
                                <w:rFonts w:eastAsia="Gill Sans MT" w:hAnsi="Arial" w:cs="Arial"/>
                                <w:sz w:val="20"/>
                                <w:szCs w:val="20"/>
                              </w:rPr>
                            </w:pPr>
                            <w:r w:rsidRPr="00034828">
                              <w:rPr>
                                <w:rFonts w:hAnsi="Arial" w:cs="Arial"/>
                                <w:sz w:val="20"/>
                                <w:szCs w:val="20"/>
                              </w:rPr>
                              <w:t>Frank Wise School caters for 10</w:t>
                            </w:r>
                            <w:r w:rsidR="00034828">
                              <w:rPr>
                                <w:rFonts w:hAnsi="Arial" w:cs="Arial"/>
                                <w:sz w:val="20"/>
                                <w:szCs w:val="20"/>
                              </w:rPr>
                              <w:t>6</w:t>
                            </w:r>
                            <w:r w:rsidRPr="00034828">
                              <w:rPr>
                                <w:rFonts w:hAnsi="Arial" w:cs="Arial"/>
                                <w:sz w:val="20"/>
                                <w:szCs w:val="20"/>
                              </w:rPr>
                              <w:t xml:space="preserve"> children aged between 2-19 years with severe and complex learning disabilities.  The school</w:t>
                            </w:r>
                            <w:r w:rsidRPr="00034828">
                              <w:rPr>
                                <w:rFonts w:hAnsi="Arial" w:cs="Arial"/>
                                <w:sz w:val="20"/>
                                <w:szCs w:val="20"/>
                              </w:rPr>
                              <w:t>’</w:t>
                            </w:r>
                            <w:r w:rsidRPr="00034828">
                              <w:rPr>
                                <w:rFonts w:hAnsi="Arial" w:cs="Arial"/>
                                <w:sz w:val="20"/>
                                <w:szCs w:val="20"/>
                              </w:rPr>
                              <w:t xml:space="preserve">s catchment area is the major </w:t>
                            </w:r>
                            <w:proofErr w:type="spellStart"/>
                            <w:r w:rsidRPr="00034828">
                              <w:rPr>
                                <w:rFonts w:hAnsi="Arial" w:cs="Arial"/>
                                <w:sz w:val="20"/>
                                <w:szCs w:val="20"/>
                              </w:rPr>
                              <w:t>centres</w:t>
                            </w:r>
                            <w:proofErr w:type="spellEnd"/>
                            <w:r w:rsidRPr="00034828">
                              <w:rPr>
                                <w:rFonts w:hAnsi="Arial" w:cs="Arial"/>
                                <w:sz w:val="20"/>
                                <w:szCs w:val="20"/>
                              </w:rPr>
                              <w:t xml:space="preserve"> of </w:t>
                            </w:r>
                            <w:proofErr w:type="spellStart"/>
                            <w:r w:rsidRPr="00034828">
                              <w:rPr>
                                <w:rFonts w:hAnsi="Arial" w:cs="Arial"/>
                                <w:sz w:val="20"/>
                                <w:szCs w:val="20"/>
                              </w:rPr>
                              <w:t>Banbury</w:t>
                            </w:r>
                            <w:proofErr w:type="spellEnd"/>
                            <w:r w:rsidRPr="00034828">
                              <w:rPr>
                                <w:rFonts w:hAnsi="Arial" w:cs="Arial"/>
                                <w:sz w:val="20"/>
                                <w:szCs w:val="20"/>
                              </w:rPr>
                              <w:t xml:space="preserve">, Chipping Norton and the villages </w:t>
                            </w:r>
                            <w:r w:rsidRPr="00034828">
                              <w:rPr>
                                <w:rFonts w:hAnsi="Arial" w:cs="Arial"/>
                                <w:sz w:val="20"/>
                                <w:szCs w:val="20"/>
                              </w:rPr>
                              <w:t>around them.</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proofErr w:type="spellStart"/>
                            <w:r w:rsidRPr="00034828">
                              <w:rPr>
                                <w:rFonts w:hAnsi="Arial" w:cs="Arial"/>
                                <w:b/>
                                <w:bCs/>
                                <w:sz w:val="20"/>
                                <w:szCs w:val="20"/>
                              </w:rPr>
                              <w:t>Organisation</w:t>
                            </w:r>
                            <w:proofErr w:type="spellEnd"/>
                          </w:p>
                          <w:p w:rsidR="00E96E7A" w:rsidRDefault="00D40666">
                            <w:pPr>
                              <w:ind w:left="176"/>
                              <w:jc w:val="both"/>
                              <w:rPr>
                                <w:rFonts w:hAnsi="Arial" w:cs="Arial"/>
                                <w:sz w:val="20"/>
                                <w:szCs w:val="20"/>
                              </w:rPr>
                            </w:pPr>
                            <w:r w:rsidRPr="00034828">
                              <w:rPr>
                                <w:rFonts w:hAnsi="Arial" w:cs="Arial"/>
                                <w:sz w:val="20"/>
                                <w:szCs w:val="20"/>
                              </w:rPr>
                              <w:t>The school has 11 broad chronologically based classes including a nursery.  Pupils are grouped by age, but with careful consideration of individual and group needs.</w:t>
                            </w:r>
                          </w:p>
                          <w:p w:rsidR="00034828" w:rsidRPr="00034828" w:rsidRDefault="00034828">
                            <w:pPr>
                              <w:ind w:left="176"/>
                              <w:jc w:val="both"/>
                              <w:rPr>
                                <w:rFonts w:eastAsia="Gill Sans MT" w:hAnsi="Arial" w:cs="Arial"/>
                                <w:sz w:val="20"/>
                                <w:szCs w:val="20"/>
                              </w:rPr>
                            </w:pPr>
                          </w:p>
                          <w:p w:rsidR="00E96E7A" w:rsidRDefault="00D40666">
                            <w:pPr>
                              <w:ind w:left="176"/>
                              <w:jc w:val="both"/>
                              <w:rPr>
                                <w:rFonts w:hAnsi="Arial" w:cs="Arial"/>
                                <w:sz w:val="20"/>
                                <w:szCs w:val="20"/>
                              </w:rPr>
                            </w:pPr>
                            <w:r w:rsidRPr="00034828">
                              <w:rPr>
                                <w:rFonts w:hAnsi="Arial" w:cs="Arial"/>
                                <w:sz w:val="20"/>
                                <w:szCs w:val="20"/>
                              </w:rPr>
                              <w:t>Our Assessment Nursery caters for children who, through early id</w:t>
                            </w:r>
                            <w:r w:rsidRPr="00034828">
                              <w:rPr>
                                <w:rFonts w:hAnsi="Arial" w:cs="Arial"/>
                                <w:sz w:val="20"/>
                                <w:szCs w:val="20"/>
                              </w:rPr>
                              <w:t xml:space="preserve">entification, display developmental difficulties.  Children start on a part-time basis and sessions are either mornings or afternoons.  Within our nursery class children have opportunities to develop positive learning attitudes, as well as acquiring basic </w:t>
                            </w:r>
                            <w:r w:rsidRPr="00034828">
                              <w:rPr>
                                <w:rFonts w:hAnsi="Arial" w:cs="Arial"/>
                                <w:sz w:val="20"/>
                                <w:szCs w:val="20"/>
                              </w:rPr>
                              <w:t>skills.</w:t>
                            </w:r>
                          </w:p>
                          <w:p w:rsidR="00034828" w:rsidRPr="00034828" w:rsidRDefault="00034828">
                            <w:pPr>
                              <w:ind w:left="176"/>
                              <w:jc w:val="both"/>
                              <w:rPr>
                                <w:rFonts w:eastAsia="Gill Sans MT" w:hAnsi="Arial" w:cs="Arial"/>
                                <w:sz w:val="20"/>
                                <w:szCs w:val="20"/>
                              </w:rPr>
                            </w:pPr>
                          </w:p>
                          <w:p w:rsidR="00E96E7A" w:rsidRPr="00034828" w:rsidRDefault="00D40666">
                            <w:pPr>
                              <w:ind w:left="176"/>
                              <w:jc w:val="both"/>
                              <w:rPr>
                                <w:rFonts w:eastAsia="Gill Sans MT" w:hAnsi="Arial" w:cs="Arial"/>
                                <w:sz w:val="20"/>
                                <w:szCs w:val="20"/>
                              </w:rPr>
                            </w:pPr>
                            <w:r w:rsidRPr="00034828">
                              <w:rPr>
                                <w:rFonts w:hAnsi="Arial" w:cs="Arial"/>
                                <w:sz w:val="20"/>
                                <w:szCs w:val="20"/>
                              </w:rPr>
                              <w:t>There is a tangible division between the primary age and senior age teaching areas of the school.  This is important as it parallels the move from primary to secondary which is made by children in most schools and enables the pupil to develop an aw</w:t>
                            </w:r>
                            <w:r w:rsidRPr="00034828">
                              <w:rPr>
                                <w:rFonts w:hAnsi="Arial" w:cs="Arial"/>
                                <w:sz w:val="20"/>
                                <w:szCs w:val="20"/>
                              </w:rPr>
                              <w:t>areness of moving from childhood to adolescence.  The resources available in the senior section of the school, together with the physical layout of the classrooms, give opportunities for the extended curricular activities necessary for older aged pupils. O</w:t>
                            </w:r>
                            <w:r w:rsidRPr="00034828">
                              <w:rPr>
                                <w:rFonts w:hAnsi="Arial" w:cs="Arial"/>
                                <w:sz w:val="20"/>
                                <w:szCs w:val="20"/>
                              </w:rPr>
                              <w:t>ur post-16 unit, the Griffiths Centre, provides a further distinct development for students aged between 16 and 19, with a strong emphasis on the functional use of skills across a wide range of community settings.</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r w:rsidRPr="00034828">
                              <w:rPr>
                                <w:rFonts w:hAnsi="Arial" w:cs="Arial"/>
                                <w:b/>
                                <w:bCs/>
                                <w:sz w:val="20"/>
                                <w:szCs w:val="20"/>
                              </w:rPr>
                              <w:t>Curriculum</w:t>
                            </w:r>
                          </w:p>
                          <w:p w:rsidR="00E96E7A" w:rsidRPr="00034828" w:rsidRDefault="00D40666">
                            <w:pPr>
                              <w:ind w:left="176"/>
                              <w:jc w:val="both"/>
                              <w:rPr>
                                <w:rFonts w:eastAsia="Gill Sans MT" w:hAnsi="Arial" w:cs="Arial"/>
                                <w:sz w:val="20"/>
                                <w:szCs w:val="20"/>
                              </w:rPr>
                            </w:pPr>
                            <w:r w:rsidRPr="00034828">
                              <w:rPr>
                                <w:rFonts w:hAnsi="Arial" w:cs="Arial"/>
                                <w:sz w:val="20"/>
                                <w:szCs w:val="20"/>
                              </w:rPr>
                              <w:t>Within the school</w:t>
                            </w:r>
                            <w:r w:rsidRPr="00034828">
                              <w:rPr>
                                <w:rFonts w:hAnsi="Arial" w:cs="Arial"/>
                                <w:sz w:val="20"/>
                                <w:szCs w:val="20"/>
                              </w:rPr>
                              <w:t>’</w:t>
                            </w:r>
                            <w:r w:rsidRPr="00034828">
                              <w:rPr>
                                <w:rFonts w:hAnsi="Arial" w:cs="Arial"/>
                                <w:sz w:val="20"/>
                                <w:szCs w:val="20"/>
                              </w:rPr>
                              <w:t>s curriculum</w:t>
                            </w:r>
                            <w:r w:rsidRPr="00034828">
                              <w:rPr>
                                <w:rFonts w:hAnsi="Arial" w:cs="Arial"/>
                                <w:sz w:val="20"/>
                                <w:szCs w:val="20"/>
                              </w:rPr>
                              <w:t xml:space="preserve"> framework, which incorporates relevant aspects of the National Curriculum, all pupils are taught through the use of structured individual and small group learning </w:t>
                            </w:r>
                            <w:proofErr w:type="spellStart"/>
                            <w:r w:rsidRPr="00034828">
                              <w:rPr>
                                <w:rFonts w:hAnsi="Arial" w:cs="Arial"/>
                                <w:sz w:val="20"/>
                                <w:szCs w:val="20"/>
                              </w:rPr>
                              <w:t>programmes</w:t>
                            </w:r>
                            <w:proofErr w:type="spellEnd"/>
                            <w:r w:rsidRPr="00034828">
                              <w:rPr>
                                <w:rFonts w:hAnsi="Arial" w:cs="Arial"/>
                                <w:sz w:val="20"/>
                                <w:szCs w:val="20"/>
                              </w:rPr>
                              <w:t xml:space="preserve">.  This approach enables teachers to design and implement teaching </w:t>
                            </w:r>
                            <w:proofErr w:type="spellStart"/>
                            <w:r w:rsidRPr="00034828">
                              <w:rPr>
                                <w:rFonts w:hAnsi="Arial" w:cs="Arial"/>
                                <w:sz w:val="20"/>
                                <w:szCs w:val="20"/>
                              </w:rPr>
                              <w:t>programmes</w:t>
                            </w:r>
                            <w:proofErr w:type="spellEnd"/>
                            <w:r w:rsidRPr="00034828">
                              <w:rPr>
                                <w:rFonts w:hAnsi="Arial" w:cs="Arial"/>
                                <w:sz w:val="20"/>
                                <w:szCs w:val="20"/>
                              </w:rPr>
                              <w:t xml:space="preserve"> to m</w:t>
                            </w:r>
                            <w:r w:rsidRPr="00034828">
                              <w:rPr>
                                <w:rFonts w:hAnsi="Arial" w:cs="Arial"/>
                                <w:sz w:val="20"/>
                                <w:szCs w:val="20"/>
                              </w:rPr>
                              <w:t>eet the very specific needs of every child in their class.</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r w:rsidRPr="00034828">
                              <w:rPr>
                                <w:rFonts w:hAnsi="Arial" w:cs="Arial"/>
                                <w:b/>
                                <w:bCs/>
                                <w:sz w:val="20"/>
                                <w:szCs w:val="20"/>
                              </w:rPr>
                              <w:t>Links with Other Schools</w:t>
                            </w:r>
                          </w:p>
                          <w:p w:rsidR="00E96E7A" w:rsidRDefault="00D40666">
                            <w:pPr>
                              <w:ind w:left="176"/>
                              <w:jc w:val="both"/>
                              <w:rPr>
                                <w:rFonts w:hAnsi="Arial" w:cs="Arial"/>
                                <w:sz w:val="20"/>
                                <w:szCs w:val="20"/>
                              </w:rPr>
                            </w:pPr>
                            <w:r w:rsidRPr="00034828">
                              <w:rPr>
                                <w:rFonts w:hAnsi="Arial" w:cs="Arial"/>
                                <w:sz w:val="20"/>
                                <w:szCs w:val="20"/>
                              </w:rPr>
                              <w:t>The school</w:t>
                            </w:r>
                            <w:r w:rsidRPr="00034828">
                              <w:rPr>
                                <w:rFonts w:hAnsi="Arial" w:cs="Arial"/>
                                <w:sz w:val="20"/>
                                <w:szCs w:val="20"/>
                              </w:rPr>
                              <w:t>’</w:t>
                            </w:r>
                            <w:r w:rsidRPr="00034828">
                              <w:rPr>
                                <w:rFonts w:hAnsi="Arial" w:cs="Arial"/>
                                <w:sz w:val="20"/>
                                <w:szCs w:val="20"/>
                              </w:rPr>
                              <w:t>s policy of developing strong links with mainstream schools manifests itself at present by all our pupils spending at least half a day per week in local primary</w:t>
                            </w:r>
                            <w:r w:rsidRPr="00034828">
                              <w:rPr>
                                <w:rFonts w:hAnsi="Arial" w:cs="Arial"/>
                                <w:sz w:val="20"/>
                                <w:szCs w:val="20"/>
                              </w:rPr>
                              <w:t xml:space="preserve"> and secondary schools for joint curricular activities.  Therefore, inclusion is an educational opportunity for all our pupils.</w:t>
                            </w:r>
                          </w:p>
                          <w:p w:rsidR="00034828" w:rsidRPr="00034828" w:rsidRDefault="00034828">
                            <w:pPr>
                              <w:ind w:left="176"/>
                              <w:jc w:val="both"/>
                              <w:rPr>
                                <w:rFonts w:eastAsia="Gill Sans MT" w:hAnsi="Arial" w:cs="Arial"/>
                                <w:sz w:val="20"/>
                                <w:szCs w:val="20"/>
                              </w:rPr>
                            </w:pPr>
                          </w:p>
                          <w:p w:rsidR="00E96E7A" w:rsidRPr="00034828" w:rsidRDefault="00D40666">
                            <w:pPr>
                              <w:ind w:left="176"/>
                              <w:jc w:val="both"/>
                              <w:rPr>
                                <w:rFonts w:eastAsia="Gill Sans MT" w:hAnsi="Arial" w:cs="Arial"/>
                                <w:sz w:val="20"/>
                                <w:szCs w:val="20"/>
                              </w:rPr>
                            </w:pPr>
                            <w:r w:rsidRPr="00034828">
                              <w:rPr>
                                <w:rFonts w:hAnsi="Arial" w:cs="Arial"/>
                                <w:sz w:val="20"/>
                                <w:szCs w:val="20"/>
                              </w:rPr>
                              <w:t xml:space="preserve">As a community </w:t>
                            </w:r>
                            <w:proofErr w:type="spellStart"/>
                            <w:r w:rsidRPr="00034828">
                              <w:rPr>
                                <w:rFonts w:hAnsi="Arial" w:cs="Arial"/>
                                <w:sz w:val="20"/>
                                <w:szCs w:val="20"/>
                              </w:rPr>
                              <w:t>focussed</w:t>
                            </w:r>
                            <w:proofErr w:type="spellEnd"/>
                            <w:r w:rsidRPr="00034828">
                              <w:rPr>
                                <w:rFonts w:hAnsi="Arial" w:cs="Arial"/>
                                <w:sz w:val="20"/>
                                <w:szCs w:val="20"/>
                              </w:rPr>
                              <w:t xml:space="preserve"> school we have direct partnerships with many local schools, colleges and </w:t>
                            </w:r>
                            <w:proofErr w:type="spellStart"/>
                            <w:r w:rsidRPr="00034828">
                              <w:rPr>
                                <w:rFonts w:hAnsi="Arial" w:cs="Arial"/>
                                <w:sz w:val="20"/>
                                <w:szCs w:val="20"/>
                              </w:rPr>
                              <w:t>organisations</w:t>
                            </w:r>
                            <w:proofErr w:type="spellEnd"/>
                            <w:r w:rsidRPr="00034828">
                              <w:rPr>
                                <w:rFonts w:hAnsi="Arial" w:cs="Arial"/>
                                <w:sz w:val="20"/>
                                <w:szCs w:val="20"/>
                              </w:rPr>
                              <w:t>, providing advice</w:t>
                            </w:r>
                            <w:r w:rsidRPr="00034828">
                              <w:rPr>
                                <w:rFonts w:hAnsi="Arial" w:cs="Arial"/>
                                <w:sz w:val="20"/>
                                <w:szCs w:val="20"/>
                              </w:rPr>
                              <w:t>, guidance and support. Our work has led to us taking on the role of Advocacy School with the National Education Trust.</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proofErr w:type="spellStart"/>
                            <w:r w:rsidRPr="00034828">
                              <w:rPr>
                                <w:rFonts w:hAnsi="Arial" w:cs="Arial"/>
                                <w:b/>
                                <w:bCs/>
                                <w:sz w:val="20"/>
                                <w:szCs w:val="20"/>
                              </w:rPr>
                              <w:t>Oxfordshire</w:t>
                            </w:r>
                            <w:proofErr w:type="spellEnd"/>
                            <w:r w:rsidRPr="00034828">
                              <w:rPr>
                                <w:rFonts w:hAnsi="Arial" w:cs="Arial"/>
                                <w:b/>
                                <w:bCs/>
                                <w:sz w:val="20"/>
                                <w:szCs w:val="20"/>
                              </w:rPr>
                              <w:t xml:space="preserve"> </w:t>
                            </w:r>
                            <w:r w:rsidRPr="00034828">
                              <w:rPr>
                                <w:rFonts w:hAnsi="Arial" w:cs="Arial"/>
                                <w:b/>
                                <w:bCs/>
                                <w:sz w:val="20"/>
                                <w:szCs w:val="20"/>
                              </w:rPr>
                              <w:t>Teaching Schools Alliance</w:t>
                            </w:r>
                          </w:p>
                          <w:p w:rsidR="00E96E7A" w:rsidRPr="00034828" w:rsidRDefault="00D40666">
                            <w:pPr>
                              <w:ind w:left="176"/>
                              <w:jc w:val="both"/>
                              <w:rPr>
                                <w:rFonts w:hAnsi="Arial" w:cs="Arial"/>
                                <w:sz w:val="20"/>
                                <w:szCs w:val="20"/>
                              </w:rPr>
                            </w:pPr>
                            <w:r w:rsidRPr="00034828">
                              <w:rPr>
                                <w:rFonts w:hAnsi="Arial" w:cs="Arial"/>
                                <w:sz w:val="20"/>
                                <w:szCs w:val="20"/>
                              </w:rPr>
                              <w:t xml:space="preserve">The school is one of three Teaching Schools working together across </w:t>
                            </w:r>
                            <w:proofErr w:type="spellStart"/>
                            <w:r w:rsidRPr="00034828">
                              <w:rPr>
                                <w:rFonts w:hAnsi="Arial" w:cs="Arial"/>
                                <w:sz w:val="20"/>
                                <w:szCs w:val="20"/>
                              </w:rPr>
                              <w:t>Oxfordshire</w:t>
                            </w:r>
                            <w:proofErr w:type="spellEnd"/>
                            <w:r w:rsidRPr="00034828">
                              <w:rPr>
                                <w:rFonts w:hAnsi="Arial" w:cs="Arial"/>
                                <w:sz w:val="20"/>
                                <w:szCs w:val="20"/>
                              </w:rPr>
                              <w:t xml:space="preserve"> with a range of s</w:t>
                            </w:r>
                            <w:r w:rsidRPr="00034828">
                              <w:rPr>
                                <w:rFonts w:hAnsi="Arial" w:cs="Arial"/>
                                <w:sz w:val="20"/>
                                <w:szCs w:val="20"/>
                              </w:rPr>
                              <w:t>trategic partners to support school improvement and leadership development throughout the county.</w:t>
                            </w:r>
                          </w:p>
                        </w:txbxContent>
                      </wps:txbx>
                      <wps:bodyPr wrap="square" lIns="0" tIns="0" rIns="0" bIns="0" numCol="1" anchor="t">
                        <a:noAutofit/>
                      </wps:bodyPr>
                    </wps:wsp>
                  </a:graphicData>
                </a:graphic>
                <wp14:sizeRelV relativeFrom="margin">
                  <wp14:pctHeight>0</wp14:pctHeight>
                </wp14:sizeRelV>
              </wp:anchor>
            </w:drawing>
          </mc:Choice>
          <mc:Fallback>
            <w:pict>
              <v:rect id="_x0000_s1027" style="position:absolute;margin-left:267.75pt;margin-top:88.5pt;width:284pt;height:689.2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" filled="f" stroked="f" strokeweight="1pt">
                <v:stroke miterlimit="4"/>
                <v:textbox inset="0,0,0,0">
                  <w:txbxContent>
                    <w:p w:rsidR="00E96E7A" w:rsidRPr="00034828" w:rsidRDefault="00D40666">
                      <w:pPr>
                        <w:ind w:left="176"/>
                        <w:jc w:val="both"/>
                        <w:rPr>
                          <w:rFonts w:eastAsia="Gill Sans MT" w:hAnsi="Arial" w:cs="Arial"/>
                          <w:b/>
                          <w:bCs/>
                          <w:sz w:val="20"/>
                          <w:szCs w:val="20"/>
                        </w:rPr>
                      </w:pPr>
                      <w:r w:rsidRPr="00034828">
                        <w:rPr>
                          <w:rFonts w:hAnsi="Arial" w:cs="Arial"/>
                          <w:b/>
                          <w:bCs/>
                          <w:sz w:val="20"/>
                          <w:szCs w:val="20"/>
                        </w:rPr>
                        <w:t>General Information</w:t>
                      </w:r>
                    </w:p>
                    <w:p w:rsidR="00E96E7A" w:rsidRPr="00034828" w:rsidRDefault="00D40666">
                      <w:pPr>
                        <w:ind w:left="176"/>
                        <w:jc w:val="both"/>
                        <w:rPr>
                          <w:rFonts w:eastAsia="Gill Sans MT" w:hAnsi="Arial" w:cs="Arial"/>
                          <w:sz w:val="20"/>
                          <w:szCs w:val="20"/>
                        </w:rPr>
                      </w:pPr>
                      <w:r w:rsidRPr="00034828">
                        <w:rPr>
                          <w:rFonts w:hAnsi="Arial" w:cs="Arial"/>
                          <w:sz w:val="20"/>
                          <w:szCs w:val="20"/>
                        </w:rPr>
                        <w:t>Frank Wise School caters for 10</w:t>
                      </w:r>
                      <w:r w:rsidR="00034828">
                        <w:rPr>
                          <w:rFonts w:hAnsi="Arial" w:cs="Arial"/>
                          <w:sz w:val="20"/>
                          <w:szCs w:val="20"/>
                        </w:rPr>
                        <w:t>6</w:t>
                      </w:r>
                      <w:r w:rsidRPr="00034828">
                        <w:rPr>
                          <w:rFonts w:hAnsi="Arial" w:cs="Arial"/>
                          <w:sz w:val="20"/>
                          <w:szCs w:val="20"/>
                        </w:rPr>
                        <w:t xml:space="preserve"> children aged between 2-19 years with severe and complex learning disabilities.  The school</w:t>
                      </w:r>
                      <w:r w:rsidRPr="00034828">
                        <w:rPr>
                          <w:rFonts w:hAnsi="Arial" w:cs="Arial"/>
                          <w:sz w:val="20"/>
                          <w:szCs w:val="20"/>
                        </w:rPr>
                        <w:t>’</w:t>
                      </w:r>
                      <w:r w:rsidRPr="00034828">
                        <w:rPr>
                          <w:rFonts w:hAnsi="Arial" w:cs="Arial"/>
                          <w:sz w:val="20"/>
                          <w:szCs w:val="20"/>
                        </w:rPr>
                        <w:t xml:space="preserve">s catchment area is the major </w:t>
                      </w:r>
                      <w:proofErr w:type="spellStart"/>
                      <w:r w:rsidRPr="00034828">
                        <w:rPr>
                          <w:rFonts w:hAnsi="Arial" w:cs="Arial"/>
                          <w:sz w:val="20"/>
                          <w:szCs w:val="20"/>
                        </w:rPr>
                        <w:t>centres</w:t>
                      </w:r>
                      <w:proofErr w:type="spellEnd"/>
                      <w:r w:rsidRPr="00034828">
                        <w:rPr>
                          <w:rFonts w:hAnsi="Arial" w:cs="Arial"/>
                          <w:sz w:val="20"/>
                          <w:szCs w:val="20"/>
                        </w:rPr>
                        <w:t xml:space="preserve"> of </w:t>
                      </w:r>
                      <w:proofErr w:type="spellStart"/>
                      <w:r w:rsidRPr="00034828">
                        <w:rPr>
                          <w:rFonts w:hAnsi="Arial" w:cs="Arial"/>
                          <w:sz w:val="20"/>
                          <w:szCs w:val="20"/>
                        </w:rPr>
                        <w:t>Banbury</w:t>
                      </w:r>
                      <w:proofErr w:type="spellEnd"/>
                      <w:r w:rsidRPr="00034828">
                        <w:rPr>
                          <w:rFonts w:hAnsi="Arial" w:cs="Arial"/>
                          <w:sz w:val="20"/>
                          <w:szCs w:val="20"/>
                        </w:rPr>
                        <w:t xml:space="preserve">, Chipping Norton and the villages </w:t>
                      </w:r>
                      <w:r w:rsidRPr="00034828">
                        <w:rPr>
                          <w:rFonts w:hAnsi="Arial" w:cs="Arial"/>
                          <w:sz w:val="20"/>
                          <w:szCs w:val="20"/>
                        </w:rPr>
                        <w:t>around them.</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proofErr w:type="spellStart"/>
                      <w:r w:rsidRPr="00034828">
                        <w:rPr>
                          <w:rFonts w:hAnsi="Arial" w:cs="Arial"/>
                          <w:b/>
                          <w:bCs/>
                          <w:sz w:val="20"/>
                          <w:szCs w:val="20"/>
                        </w:rPr>
                        <w:t>Organisation</w:t>
                      </w:r>
                      <w:proofErr w:type="spellEnd"/>
                    </w:p>
                    <w:p w:rsidR="00E96E7A" w:rsidRDefault="00D40666">
                      <w:pPr>
                        <w:ind w:left="176"/>
                        <w:jc w:val="both"/>
                        <w:rPr>
                          <w:rFonts w:hAnsi="Arial" w:cs="Arial"/>
                          <w:sz w:val="20"/>
                          <w:szCs w:val="20"/>
                        </w:rPr>
                      </w:pPr>
                      <w:r w:rsidRPr="00034828">
                        <w:rPr>
                          <w:rFonts w:hAnsi="Arial" w:cs="Arial"/>
                          <w:sz w:val="20"/>
                          <w:szCs w:val="20"/>
                        </w:rPr>
                        <w:t>The school has 11 broad chronologically based classes including a nursery.  Pupils are grouped by age, but with careful consideration of individual and group needs.</w:t>
                      </w:r>
                    </w:p>
                    <w:p w:rsidR="00034828" w:rsidRPr="00034828" w:rsidRDefault="00034828">
                      <w:pPr>
                        <w:ind w:left="176"/>
                        <w:jc w:val="both"/>
                        <w:rPr>
                          <w:rFonts w:eastAsia="Gill Sans MT" w:hAnsi="Arial" w:cs="Arial"/>
                          <w:sz w:val="20"/>
                          <w:szCs w:val="20"/>
                        </w:rPr>
                      </w:pPr>
                    </w:p>
                    <w:p w:rsidR="00E96E7A" w:rsidRDefault="00D40666">
                      <w:pPr>
                        <w:ind w:left="176"/>
                        <w:jc w:val="both"/>
                        <w:rPr>
                          <w:rFonts w:hAnsi="Arial" w:cs="Arial"/>
                          <w:sz w:val="20"/>
                          <w:szCs w:val="20"/>
                        </w:rPr>
                      </w:pPr>
                      <w:r w:rsidRPr="00034828">
                        <w:rPr>
                          <w:rFonts w:hAnsi="Arial" w:cs="Arial"/>
                          <w:sz w:val="20"/>
                          <w:szCs w:val="20"/>
                        </w:rPr>
                        <w:t>Our Assessment Nursery caters for children who, through early id</w:t>
                      </w:r>
                      <w:r w:rsidRPr="00034828">
                        <w:rPr>
                          <w:rFonts w:hAnsi="Arial" w:cs="Arial"/>
                          <w:sz w:val="20"/>
                          <w:szCs w:val="20"/>
                        </w:rPr>
                        <w:t xml:space="preserve">entification, display developmental difficulties.  Children start on a part-time basis and sessions are either mornings or afternoons.  Within our nursery class children have opportunities to develop positive learning attitudes, as well as acquiring basic </w:t>
                      </w:r>
                      <w:r w:rsidRPr="00034828">
                        <w:rPr>
                          <w:rFonts w:hAnsi="Arial" w:cs="Arial"/>
                          <w:sz w:val="20"/>
                          <w:szCs w:val="20"/>
                        </w:rPr>
                        <w:t>skills.</w:t>
                      </w:r>
                    </w:p>
                    <w:p w:rsidR="00034828" w:rsidRPr="00034828" w:rsidRDefault="00034828">
                      <w:pPr>
                        <w:ind w:left="176"/>
                        <w:jc w:val="both"/>
                        <w:rPr>
                          <w:rFonts w:eastAsia="Gill Sans MT" w:hAnsi="Arial" w:cs="Arial"/>
                          <w:sz w:val="20"/>
                          <w:szCs w:val="20"/>
                        </w:rPr>
                      </w:pPr>
                    </w:p>
                    <w:p w:rsidR="00E96E7A" w:rsidRPr="00034828" w:rsidRDefault="00D40666">
                      <w:pPr>
                        <w:ind w:left="176"/>
                        <w:jc w:val="both"/>
                        <w:rPr>
                          <w:rFonts w:eastAsia="Gill Sans MT" w:hAnsi="Arial" w:cs="Arial"/>
                          <w:sz w:val="20"/>
                          <w:szCs w:val="20"/>
                        </w:rPr>
                      </w:pPr>
                      <w:r w:rsidRPr="00034828">
                        <w:rPr>
                          <w:rFonts w:hAnsi="Arial" w:cs="Arial"/>
                          <w:sz w:val="20"/>
                          <w:szCs w:val="20"/>
                        </w:rPr>
                        <w:t>There is a tangible division between the primary age and senior age teaching areas of the school.  This is important as it parallels the move from primary to secondary which is made by children in most schools and enables the pupil to develop an aw</w:t>
                      </w:r>
                      <w:r w:rsidRPr="00034828">
                        <w:rPr>
                          <w:rFonts w:hAnsi="Arial" w:cs="Arial"/>
                          <w:sz w:val="20"/>
                          <w:szCs w:val="20"/>
                        </w:rPr>
                        <w:t>areness of moving from childhood to adolescence.  The resources available in the senior section of the school, together with the physical layout of the classrooms, give opportunities for the extended curricular activities necessary for older aged pupils. O</w:t>
                      </w:r>
                      <w:r w:rsidRPr="00034828">
                        <w:rPr>
                          <w:rFonts w:hAnsi="Arial" w:cs="Arial"/>
                          <w:sz w:val="20"/>
                          <w:szCs w:val="20"/>
                        </w:rPr>
                        <w:t>ur post-16 unit, the Griffiths Centre, provides a further distinct development for students aged between 16 and 19, with a strong emphasis on the functional use of skills across a wide range of community settings.</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r w:rsidRPr="00034828">
                        <w:rPr>
                          <w:rFonts w:hAnsi="Arial" w:cs="Arial"/>
                          <w:b/>
                          <w:bCs/>
                          <w:sz w:val="20"/>
                          <w:szCs w:val="20"/>
                        </w:rPr>
                        <w:t>Curriculum</w:t>
                      </w:r>
                    </w:p>
                    <w:p w:rsidR="00E96E7A" w:rsidRPr="00034828" w:rsidRDefault="00D40666">
                      <w:pPr>
                        <w:ind w:left="176"/>
                        <w:jc w:val="both"/>
                        <w:rPr>
                          <w:rFonts w:eastAsia="Gill Sans MT" w:hAnsi="Arial" w:cs="Arial"/>
                          <w:sz w:val="20"/>
                          <w:szCs w:val="20"/>
                        </w:rPr>
                      </w:pPr>
                      <w:r w:rsidRPr="00034828">
                        <w:rPr>
                          <w:rFonts w:hAnsi="Arial" w:cs="Arial"/>
                          <w:sz w:val="20"/>
                          <w:szCs w:val="20"/>
                        </w:rPr>
                        <w:t>Within the school</w:t>
                      </w:r>
                      <w:r w:rsidRPr="00034828">
                        <w:rPr>
                          <w:rFonts w:hAnsi="Arial" w:cs="Arial"/>
                          <w:sz w:val="20"/>
                          <w:szCs w:val="20"/>
                        </w:rPr>
                        <w:t>’</w:t>
                      </w:r>
                      <w:r w:rsidRPr="00034828">
                        <w:rPr>
                          <w:rFonts w:hAnsi="Arial" w:cs="Arial"/>
                          <w:sz w:val="20"/>
                          <w:szCs w:val="20"/>
                        </w:rPr>
                        <w:t>s curriculum</w:t>
                      </w:r>
                      <w:r w:rsidRPr="00034828">
                        <w:rPr>
                          <w:rFonts w:hAnsi="Arial" w:cs="Arial"/>
                          <w:sz w:val="20"/>
                          <w:szCs w:val="20"/>
                        </w:rPr>
                        <w:t xml:space="preserve"> framework, which incorporates relevant aspects of the National Curriculum, all pupils are taught through the use of structured individual and small group learning </w:t>
                      </w:r>
                      <w:proofErr w:type="spellStart"/>
                      <w:r w:rsidRPr="00034828">
                        <w:rPr>
                          <w:rFonts w:hAnsi="Arial" w:cs="Arial"/>
                          <w:sz w:val="20"/>
                          <w:szCs w:val="20"/>
                        </w:rPr>
                        <w:t>programmes</w:t>
                      </w:r>
                      <w:proofErr w:type="spellEnd"/>
                      <w:r w:rsidRPr="00034828">
                        <w:rPr>
                          <w:rFonts w:hAnsi="Arial" w:cs="Arial"/>
                          <w:sz w:val="20"/>
                          <w:szCs w:val="20"/>
                        </w:rPr>
                        <w:t xml:space="preserve">.  This approach enables teachers to design and implement teaching </w:t>
                      </w:r>
                      <w:proofErr w:type="spellStart"/>
                      <w:r w:rsidRPr="00034828">
                        <w:rPr>
                          <w:rFonts w:hAnsi="Arial" w:cs="Arial"/>
                          <w:sz w:val="20"/>
                          <w:szCs w:val="20"/>
                        </w:rPr>
                        <w:t>programmes</w:t>
                      </w:r>
                      <w:proofErr w:type="spellEnd"/>
                      <w:r w:rsidRPr="00034828">
                        <w:rPr>
                          <w:rFonts w:hAnsi="Arial" w:cs="Arial"/>
                          <w:sz w:val="20"/>
                          <w:szCs w:val="20"/>
                        </w:rPr>
                        <w:t xml:space="preserve"> to m</w:t>
                      </w:r>
                      <w:r w:rsidRPr="00034828">
                        <w:rPr>
                          <w:rFonts w:hAnsi="Arial" w:cs="Arial"/>
                          <w:sz w:val="20"/>
                          <w:szCs w:val="20"/>
                        </w:rPr>
                        <w:t>eet the very specific needs of every child in their class.</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r w:rsidRPr="00034828">
                        <w:rPr>
                          <w:rFonts w:hAnsi="Arial" w:cs="Arial"/>
                          <w:b/>
                          <w:bCs/>
                          <w:sz w:val="20"/>
                          <w:szCs w:val="20"/>
                        </w:rPr>
                        <w:t>Links with Other Schools</w:t>
                      </w:r>
                    </w:p>
                    <w:p w:rsidR="00E96E7A" w:rsidRDefault="00D40666">
                      <w:pPr>
                        <w:ind w:left="176"/>
                        <w:jc w:val="both"/>
                        <w:rPr>
                          <w:rFonts w:hAnsi="Arial" w:cs="Arial"/>
                          <w:sz w:val="20"/>
                          <w:szCs w:val="20"/>
                        </w:rPr>
                      </w:pPr>
                      <w:r w:rsidRPr="00034828">
                        <w:rPr>
                          <w:rFonts w:hAnsi="Arial" w:cs="Arial"/>
                          <w:sz w:val="20"/>
                          <w:szCs w:val="20"/>
                        </w:rPr>
                        <w:t>The school</w:t>
                      </w:r>
                      <w:r w:rsidRPr="00034828">
                        <w:rPr>
                          <w:rFonts w:hAnsi="Arial" w:cs="Arial"/>
                          <w:sz w:val="20"/>
                          <w:szCs w:val="20"/>
                        </w:rPr>
                        <w:t>’</w:t>
                      </w:r>
                      <w:r w:rsidRPr="00034828">
                        <w:rPr>
                          <w:rFonts w:hAnsi="Arial" w:cs="Arial"/>
                          <w:sz w:val="20"/>
                          <w:szCs w:val="20"/>
                        </w:rPr>
                        <w:t>s policy of developing strong links with mainstream schools manifests itself at present by all our pupils spending at least half a day per week in local primary</w:t>
                      </w:r>
                      <w:r w:rsidRPr="00034828">
                        <w:rPr>
                          <w:rFonts w:hAnsi="Arial" w:cs="Arial"/>
                          <w:sz w:val="20"/>
                          <w:szCs w:val="20"/>
                        </w:rPr>
                        <w:t xml:space="preserve"> and secondary schools for joint curricular activities.  Therefore, inclusion is an educational opportunity for all our pupils.</w:t>
                      </w:r>
                    </w:p>
                    <w:p w:rsidR="00034828" w:rsidRPr="00034828" w:rsidRDefault="00034828">
                      <w:pPr>
                        <w:ind w:left="176"/>
                        <w:jc w:val="both"/>
                        <w:rPr>
                          <w:rFonts w:eastAsia="Gill Sans MT" w:hAnsi="Arial" w:cs="Arial"/>
                          <w:sz w:val="20"/>
                          <w:szCs w:val="20"/>
                        </w:rPr>
                      </w:pPr>
                    </w:p>
                    <w:p w:rsidR="00E96E7A" w:rsidRPr="00034828" w:rsidRDefault="00D40666">
                      <w:pPr>
                        <w:ind w:left="176"/>
                        <w:jc w:val="both"/>
                        <w:rPr>
                          <w:rFonts w:eastAsia="Gill Sans MT" w:hAnsi="Arial" w:cs="Arial"/>
                          <w:sz w:val="20"/>
                          <w:szCs w:val="20"/>
                        </w:rPr>
                      </w:pPr>
                      <w:r w:rsidRPr="00034828">
                        <w:rPr>
                          <w:rFonts w:hAnsi="Arial" w:cs="Arial"/>
                          <w:sz w:val="20"/>
                          <w:szCs w:val="20"/>
                        </w:rPr>
                        <w:t xml:space="preserve">As a community </w:t>
                      </w:r>
                      <w:proofErr w:type="spellStart"/>
                      <w:r w:rsidRPr="00034828">
                        <w:rPr>
                          <w:rFonts w:hAnsi="Arial" w:cs="Arial"/>
                          <w:sz w:val="20"/>
                          <w:szCs w:val="20"/>
                        </w:rPr>
                        <w:t>focussed</w:t>
                      </w:r>
                      <w:proofErr w:type="spellEnd"/>
                      <w:r w:rsidRPr="00034828">
                        <w:rPr>
                          <w:rFonts w:hAnsi="Arial" w:cs="Arial"/>
                          <w:sz w:val="20"/>
                          <w:szCs w:val="20"/>
                        </w:rPr>
                        <w:t xml:space="preserve"> school we have direct partnerships with many local schools, colleges and </w:t>
                      </w:r>
                      <w:proofErr w:type="spellStart"/>
                      <w:r w:rsidRPr="00034828">
                        <w:rPr>
                          <w:rFonts w:hAnsi="Arial" w:cs="Arial"/>
                          <w:sz w:val="20"/>
                          <w:szCs w:val="20"/>
                        </w:rPr>
                        <w:t>organisations</w:t>
                      </w:r>
                      <w:proofErr w:type="spellEnd"/>
                      <w:r w:rsidRPr="00034828">
                        <w:rPr>
                          <w:rFonts w:hAnsi="Arial" w:cs="Arial"/>
                          <w:sz w:val="20"/>
                          <w:szCs w:val="20"/>
                        </w:rPr>
                        <w:t>, providing advice</w:t>
                      </w:r>
                      <w:r w:rsidRPr="00034828">
                        <w:rPr>
                          <w:rFonts w:hAnsi="Arial" w:cs="Arial"/>
                          <w:sz w:val="20"/>
                          <w:szCs w:val="20"/>
                        </w:rPr>
                        <w:t>, guidance and support. Our work has led to us taking on the role of Advocacy School with the National Education Trust.</w:t>
                      </w:r>
                    </w:p>
                    <w:p w:rsidR="00E96E7A" w:rsidRPr="00034828" w:rsidRDefault="00E96E7A">
                      <w:pPr>
                        <w:ind w:left="176"/>
                        <w:jc w:val="both"/>
                        <w:rPr>
                          <w:rFonts w:eastAsia="Gill Sans MT" w:hAnsi="Arial" w:cs="Arial"/>
                          <w:sz w:val="20"/>
                          <w:szCs w:val="20"/>
                        </w:rPr>
                      </w:pPr>
                    </w:p>
                    <w:p w:rsidR="00E96E7A" w:rsidRPr="00034828" w:rsidRDefault="00D40666">
                      <w:pPr>
                        <w:ind w:left="176"/>
                        <w:jc w:val="both"/>
                        <w:rPr>
                          <w:rFonts w:eastAsia="Gill Sans MT" w:hAnsi="Arial" w:cs="Arial"/>
                          <w:b/>
                          <w:bCs/>
                          <w:sz w:val="20"/>
                          <w:szCs w:val="20"/>
                        </w:rPr>
                      </w:pPr>
                      <w:proofErr w:type="spellStart"/>
                      <w:r w:rsidRPr="00034828">
                        <w:rPr>
                          <w:rFonts w:hAnsi="Arial" w:cs="Arial"/>
                          <w:b/>
                          <w:bCs/>
                          <w:sz w:val="20"/>
                          <w:szCs w:val="20"/>
                        </w:rPr>
                        <w:t>Oxfordshire</w:t>
                      </w:r>
                      <w:proofErr w:type="spellEnd"/>
                      <w:r w:rsidRPr="00034828">
                        <w:rPr>
                          <w:rFonts w:hAnsi="Arial" w:cs="Arial"/>
                          <w:b/>
                          <w:bCs/>
                          <w:sz w:val="20"/>
                          <w:szCs w:val="20"/>
                        </w:rPr>
                        <w:t xml:space="preserve"> </w:t>
                      </w:r>
                      <w:r w:rsidRPr="00034828">
                        <w:rPr>
                          <w:rFonts w:hAnsi="Arial" w:cs="Arial"/>
                          <w:b/>
                          <w:bCs/>
                          <w:sz w:val="20"/>
                          <w:szCs w:val="20"/>
                        </w:rPr>
                        <w:t>Teaching Schools Alliance</w:t>
                      </w:r>
                    </w:p>
                    <w:p w:rsidR="00E96E7A" w:rsidRPr="00034828" w:rsidRDefault="00D40666">
                      <w:pPr>
                        <w:ind w:left="176"/>
                        <w:jc w:val="both"/>
                        <w:rPr>
                          <w:rFonts w:hAnsi="Arial" w:cs="Arial"/>
                          <w:sz w:val="20"/>
                          <w:szCs w:val="20"/>
                        </w:rPr>
                      </w:pPr>
                      <w:r w:rsidRPr="00034828">
                        <w:rPr>
                          <w:rFonts w:hAnsi="Arial" w:cs="Arial"/>
                          <w:sz w:val="20"/>
                          <w:szCs w:val="20"/>
                        </w:rPr>
                        <w:t xml:space="preserve">The school is one of three Teaching Schools working together across </w:t>
                      </w:r>
                      <w:proofErr w:type="spellStart"/>
                      <w:r w:rsidRPr="00034828">
                        <w:rPr>
                          <w:rFonts w:hAnsi="Arial" w:cs="Arial"/>
                          <w:sz w:val="20"/>
                          <w:szCs w:val="20"/>
                        </w:rPr>
                        <w:t>Oxfordshire</w:t>
                      </w:r>
                      <w:proofErr w:type="spellEnd"/>
                      <w:r w:rsidRPr="00034828">
                        <w:rPr>
                          <w:rFonts w:hAnsi="Arial" w:cs="Arial"/>
                          <w:sz w:val="20"/>
                          <w:szCs w:val="20"/>
                        </w:rPr>
                        <w:t xml:space="preserve"> with a range of s</w:t>
                      </w:r>
                      <w:r w:rsidRPr="00034828">
                        <w:rPr>
                          <w:rFonts w:hAnsi="Arial" w:cs="Arial"/>
                          <w:sz w:val="20"/>
                          <w:szCs w:val="20"/>
                        </w:rPr>
                        <w:t>trategic partners to support school improvement and leadership development throughout the county.</w:t>
                      </w:r>
                    </w:p>
                  </w:txbxContent>
                </v:textbox>
                <w10:wrap anchorx="page" anchory="page"/>
              </v:rect>
            </w:pict>
          </mc:Fallback>
        </mc:AlternateContent>
      </w:r>
      <w:r w:rsidR="00034828" w:rsidRPr="00034828">
        <w:rPr>
          <w:rFonts w:hAnsi="Arial" w:cs="Arial"/>
          <w:lang w:val="en-GB" w:eastAsia="en-GB"/>
        </w:rPr>
        <mc:AlternateContent>
          <mc:Choice Requires="wps">
            <w:drawing>
              <wp:anchor distT="152400" distB="152400" distL="152400" distR="152400" simplePos="0" relativeHeight="251663360" behindDoc="0" locked="0" layoutInCell="1" allowOverlap="1" wp14:anchorId="1CB0FDF3" wp14:editId="4D0B2480">
                <wp:simplePos x="0" y="0"/>
                <wp:positionH relativeFrom="page">
                  <wp:posOffset>161290</wp:posOffset>
                </wp:positionH>
                <wp:positionV relativeFrom="page">
                  <wp:posOffset>3686175</wp:posOffset>
                </wp:positionV>
                <wp:extent cx="3019425" cy="32385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019425" cy="3238500"/>
                        </a:xfrm>
                        <a:prstGeom prst="rect">
                          <a:avLst/>
                        </a:prstGeom>
                      </wps:spPr>
                      <wps:txbx>
                        <w:txbxContent>
                          <w:tbl>
                            <w:tblPr>
                              <w:tblW w:w="4292"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17"/>
                              <w:gridCol w:w="2875"/>
                            </w:tblGrid>
                            <w:tr w:rsidR="00E96E7A" w:rsidRPr="00D40666" w:rsidTr="00D40666">
                              <w:trPr>
                                <w:trHeight w:val="1300"/>
                                <w:tblHeader/>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keepNext/>
                                    <w:rPr>
                                      <w:rFonts w:ascii="Arial" w:hAnsi="Arial" w:cs="Arial"/>
                                      <w:sz w:val="20"/>
                                      <w:szCs w:val="20"/>
                                    </w:rPr>
                                  </w:pPr>
                                  <w:r w:rsidRPr="00D40666">
                                    <w:rPr>
                                      <w:rFonts w:ascii="Arial" w:hAnsi="Arial" w:cs="Arial"/>
                                      <w:b/>
                                      <w:bCs/>
                                      <w:sz w:val="20"/>
                                      <w:szCs w:val="20"/>
                                    </w:rPr>
                                    <w:t>Address</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Hornbeam Close</w:t>
                                  </w:r>
                                </w:p>
                                <w:p w:rsidR="00E96E7A" w:rsidRPr="00D40666" w:rsidRDefault="00D40666" w:rsidP="00D40666">
                                  <w:pPr>
                                    <w:rPr>
                                      <w:rFonts w:hAnsi="Arial" w:cs="Arial"/>
                                      <w:sz w:val="20"/>
                                      <w:szCs w:val="20"/>
                                    </w:rPr>
                                  </w:pPr>
                                  <w:proofErr w:type="spellStart"/>
                                  <w:r w:rsidRPr="00D40666">
                                    <w:rPr>
                                      <w:rFonts w:hAnsi="Arial" w:cs="Arial"/>
                                      <w:sz w:val="20"/>
                                      <w:szCs w:val="20"/>
                                    </w:rPr>
                                    <w:t>Banbury</w:t>
                                  </w:r>
                                  <w:proofErr w:type="spellEnd"/>
                                </w:p>
                                <w:p w:rsidR="00E96E7A" w:rsidRPr="00D40666" w:rsidRDefault="00D40666" w:rsidP="00D40666">
                                  <w:pPr>
                                    <w:rPr>
                                      <w:rFonts w:hAnsi="Arial" w:cs="Arial"/>
                                      <w:sz w:val="20"/>
                                      <w:szCs w:val="20"/>
                                    </w:rPr>
                                  </w:pPr>
                                  <w:r w:rsidRPr="00D40666">
                                    <w:rPr>
                                      <w:rFonts w:hAnsi="Arial" w:cs="Arial"/>
                                      <w:sz w:val="20"/>
                                      <w:szCs w:val="20"/>
                                    </w:rPr>
                                    <w:t>Oxon</w:t>
                                  </w:r>
                                </w:p>
                                <w:p w:rsidR="00E96E7A" w:rsidRPr="00D40666" w:rsidRDefault="00D40666" w:rsidP="00D40666">
                                  <w:pPr>
                                    <w:rPr>
                                      <w:rFonts w:hAnsi="Arial" w:cs="Arial"/>
                                      <w:sz w:val="20"/>
                                      <w:szCs w:val="20"/>
                                    </w:rPr>
                                  </w:pPr>
                                  <w:r w:rsidRPr="00D40666">
                                    <w:rPr>
                                      <w:rFonts w:hAnsi="Arial" w:cs="Arial"/>
                                      <w:sz w:val="20"/>
                                      <w:szCs w:val="20"/>
                                    </w:rPr>
                                    <w:t>OX16 9RL</w:t>
                                  </w:r>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Headteacher</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Sean O</w:t>
                                  </w:r>
                                  <w:r w:rsidRPr="00D40666">
                                    <w:rPr>
                                      <w:rFonts w:hAnsi="Arial" w:cs="Arial"/>
                                      <w:sz w:val="20"/>
                                      <w:szCs w:val="20"/>
                                    </w:rPr>
                                    <w:t>’</w:t>
                                  </w:r>
                                  <w:r w:rsidRPr="00D40666">
                                    <w:rPr>
                                      <w:rFonts w:hAnsi="Arial" w:cs="Arial"/>
                                      <w:sz w:val="20"/>
                                      <w:szCs w:val="20"/>
                                    </w:rPr>
                                    <w:t>Sullivan</w:t>
                                  </w:r>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Email</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Body"/>
                                    <w:rPr>
                                      <w:rFonts w:ascii="Arial" w:hAnsi="Arial" w:cs="Arial"/>
                                      <w:sz w:val="20"/>
                                      <w:szCs w:val="20"/>
                                    </w:rPr>
                                  </w:pPr>
                                  <w:hyperlink r:id="rId9" w:history="1">
                                    <w:r w:rsidRPr="00D40666">
                                      <w:rPr>
                                        <w:rStyle w:val="Hyperlink0"/>
                                        <w:rFonts w:ascii="Arial" w:hAnsi="Arial" w:cs="Arial"/>
                                        <w:sz w:val="20"/>
                                        <w:szCs w:val="20"/>
                                      </w:rPr>
                                      <w:t>office@frankwise.oxon.sch.uk</w:t>
                                    </w:r>
                                  </w:hyperlink>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Website</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Body"/>
                                    <w:rPr>
                                      <w:rFonts w:ascii="Arial" w:hAnsi="Arial" w:cs="Arial"/>
                                      <w:sz w:val="20"/>
                                      <w:szCs w:val="20"/>
                                    </w:rPr>
                                  </w:pPr>
                                  <w:hyperlink r:id="rId10" w:history="1">
                                    <w:r w:rsidRPr="00D40666">
                                      <w:rPr>
                                        <w:rStyle w:val="Hyperlink0"/>
                                        <w:rFonts w:ascii="Arial" w:hAnsi="Arial" w:cs="Arial"/>
                                        <w:sz w:val="20"/>
                                        <w:szCs w:val="20"/>
                                      </w:rPr>
                                      <w:t>www.frankwise.oxon.sch.uk</w:t>
                                    </w:r>
                                  </w:hyperlink>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Phone</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01295 263520</w:t>
                                  </w:r>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Fax</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01295 273141</w:t>
                                  </w:r>
                                </w:p>
                              </w:tc>
                            </w:tr>
                          </w:tbl>
                          <w:p w:rsidR="00000000" w:rsidRPr="00D40666" w:rsidRDefault="00D40666">
                            <w:pPr>
                              <w:rPr>
                                <w:rFonts w:hAnsi="Arial" w:cs="Arial"/>
                                <w:sz w:val="20"/>
                                <w:szCs w:val="20"/>
                              </w:rPr>
                            </w:pPr>
                          </w:p>
                        </w:txbxContent>
                      </wps:txbx>
                      <wps:bodyPr wrap="square" lIns="0" tIns="0" rIns="0" bIns="0">
                        <a:spAutoFit/>
                      </wps:bodyPr>
                    </wps:wsp>
                  </a:graphicData>
                </a:graphic>
                <wp14:sizeRelH relativeFrom="margin">
                  <wp14:pctWidth>0</wp14:pctWidth>
                </wp14:sizeRelH>
              </wp:anchor>
            </w:drawing>
          </mc:Choice>
          <mc:Fallback>
            <w:pict>
              <v:rect id="_x0000_s1028" style="position:absolute;margin-left:12.7pt;margin-top:290.25pt;width:237.75pt;height:255pt;z-index:25166336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" filled="f" stroked="f">
                <v:textbox style="mso-fit-shape-to-text:t" inset="0,0,0,0">
                  <w:txbxContent>
                    <w:tbl>
                      <w:tblPr>
                        <w:tblW w:w="4292"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17"/>
                        <w:gridCol w:w="2875"/>
                      </w:tblGrid>
                      <w:tr w:rsidR="00E96E7A" w:rsidRPr="00D40666" w:rsidTr="00D40666">
                        <w:trPr>
                          <w:trHeight w:val="1300"/>
                          <w:tblHeader/>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keepNext/>
                              <w:rPr>
                                <w:rFonts w:ascii="Arial" w:hAnsi="Arial" w:cs="Arial"/>
                                <w:sz w:val="20"/>
                                <w:szCs w:val="20"/>
                              </w:rPr>
                            </w:pPr>
                            <w:r w:rsidRPr="00D40666">
                              <w:rPr>
                                <w:rFonts w:ascii="Arial" w:hAnsi="Arial" w:cs="Arial"/>
                                <w:b/>
                                <w:bCs/>
                                <w:sz w:val="20"/>
                                <w:szCs w:val="20"/>
                              </w:rPr>
                              <w:t>Address</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Hornbeam Close</w:t>
                            </w:r>
                          </w:p>
                          <w:p w:rsidR="00E96E7A" w:rsidRPr="00D40666" w:rsidRDefault="00D40666" w:rsidP="00D40666">
                            <w:pPr>
                              <w:rPr>
                                <w:rFonts w:hAnsi="Arial" w:cs="Arial"/>
                                <w:sz w:val="20"/>
                                <w:szCs w:val="20"/>
                              </w:rPr>
                            </w:pPr>
                            <w:proofErr w:type="spellStart"/>
                            <w:r w:rsidRPr="00D40666">
                              <w:rPr>
                                <w:rFonts w:hAnsi="Arial" w:cs="Arial"/>
                                <w:sz w:val="20"/>
                                <w:szCs w:val="20"/>
                              </w:rPr>
                              <w:t>Banbury</w:t>
                            </w:r>
                            <w:proofErr w:type="spellEnd"/>
                          </w:p>
                          <w:p w:rsidR="00E96E7A" w:rsidRPr="00D40666" w:rsidRDefault="00D40666" w:rsidP="00D40666">
                            <w:pPr>
                              <w:rPr>
                                <w:rFonts w:hAnsi="Arial" w:cs="Arial"/>
                                <w:sz w:val="20"/>
                                <w:szCs w:val="20"/>
                              </w:rPr>
                            </w:pPr>
                            <w:r w:rsidRPr="00D40666">
                              <w:rPr>
                                <w:rFonts w:hAnsi="Arial" w:cs="Arial"/>
                                <w:sz w:val="20"/>
                                <w:szCs w:val="20"/>
                              </w:rPr>
                              <w:t>Oxon</w:t>
                            </w:r>
                          </w:p>
                          <w:p w:rsidR="00E96E7A" w:rsidRPr="00D40666" w:rsidRDefault="00D40666" w:rsidP="00D40666">
                            <w:pPr>
                              <w:rPr>
                                <w:rFonts w:hAnsi="Arial" w:cs="Arial"/>
                                <w:sz w:val="20"/>
                                <w:szCs w:val="20"/>
                              </w:rPr>
                            </w:pPr>
                            <w:r w:rsidRPr="00D40666">
                              <w:rPr>
                                <w:rFonts w:hAnsi="Arial" w:cs="Arial"/>
                                <w:sz w:val="20"/>
                                <w:szCs w:val="20"/>
                              </w:rPr>
                              <w:t>OX16 9RL</w:t>
                            </w:r>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Headteacher</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Sean O</w:t>
                            </w:r>
                            <w:r w:rsidRPr="00D40666">
                              <w:rPr>
                                <w:rFonts w:hAnsi="Arial" w:cs="Arial"/>
                                <w:sz w:val="20"/>
                                <w:szCs w:val="20"/>
                              </w:rPr>
                              <w:t>’</w:t>
                            </w:r>
                            <w:r w:rsidRPr="00D40666">
                              <w:rPr>
                                <w:rFonts w:hAnsi="Arial" w:cs="Arial"/>
                                <w:sz w:val="20"/>
                                <w:szCs w:val="20"/>
                              </w:rPr>
                              <w:t>Sullivan</w:t>
                            </w:r>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Email</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Body"/>
                              <w:rPr>
                                <w:rFonts w:ascii="Arial" w:hAnsi="Arial" w:cs="Arial"/>
                                <w:sz w:val="20"/>
                                <w:szCs w:val="20"/>
                              </w:rPr>
                            </w:pPr>
                            <w:hyperlink r:id="rId11" w:history="1">
                              <w:r w:rsidRPr="00D40666">
                                <w:rPr>
                                  <w:rStyle w:val="Hyperlink0"/>
                                  <w:rFonts w:ascii="Arial" w:hAnsi="Arial" w:cs="Arial"/>
                                  <w:sz w:val="20"/>
                                  <w:szCs w:val="20"/>
                                </w:rPr>
                                <w:t>office@frankwise.oxon.sch.uk</w:t>
                              </w:r>
                            </w:hyperlink>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Website</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Body"/>
                              <w:rPr>
                                <w:rFonts w:ascii="Arial" w:hAnsi="Arial" w:cs="Arial"/>
                                <w:sz w:val="20"/>
                                <w:szCs w:val="20"/>
                              </w:rPr>
                            </w:pPr>
                            <w:hyperlink r:id="rId12" w:history="1">
                              <w:r w:rsidRPr="00D40666">
                                <w:rPr>
                                  <w:rStyle w:val="Hyperlink0"/>
                                  <w:rFonts w:ascii="Arial" w:hAnsi="Arial" w:cs="Arial"/>
                                  <w:sz w:val="20"/>
                                  <w:szCs w:val="20"/>
                                </w:rPr>
                                <w:t>www.frankwise.oxon.sch.uk</w:t>
                              </w:r>
                            </w:hyperlink>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Phone</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01295 263520</w:t>
                            </w:r>
                          </w:p>
                        </w:tc>
                      </w:tr>
                      <w:tr w:rsidR="00E96E7A" w:rsidRPr="00D40666" w:rsidTr="00D40666">
                        <w:tblPrEx>
                          <w:shd w:val="clear" w:color="auto" w:fill="auto"/>
                        </w:tblPrEx>
                        <w:trPr>
                          <w:trHeight w:val="520"/>
                        </w:trPr>
                        <w:tc>
                          <w:tcPr>
                            <w:tcW w:w="1417"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pStyle w:val="FreeForm"/>
                              <w:tabs>
                                <w:tab w:val="left" w:pos="283"/>
                              </w:tabs>
                              <w:rPr>
                                <w:rFonts w:ascii="Arial" w:hAnsi="Arial" w:cs="Arial"/>
                                <w:sz w:val="20"/>
                                <w:szCs w:val="20"/>
                              </w:rPr>
                            </w:pPr>
                            <w:r w:rsidRPr="00D40666">
                              <w:rPr>
                                <w:rFonts w:ascii="Arial" w:hAnsi="Arial" w:cs="Arial"/>
                                <w:b/>
                                <w:bCs/>
                                <w:sz w:val="20"/>
                                <w:szCs w:val="20"/>
                              </w:rPr>
                              <w:t>Fax</w:t>
                            </w:r>
                          </w:p>
                        </w:tc>
                        <w:tc>
                          <w:tcPr>
                            <w:tcW w:w="2875" w:type="dxa"/>
                            <w:tcBorders>
                              <w:top w:val="nil"/>
                              <w:left w:val="nil"/>
                              <w:bottom w:val="nil"/>
                              <w:right w:val="nil"/>
                            </w:tcBorders>
                            <w:shd w:val="clear" w:color="auto" w:fill="auto"/>
                            <w:tcMar>
                              <w:top w:w="100" w:type="dxa"/>
                              <w:left w:w="100" w:type="dxa"/>
                              <w:bottom w:w="100" w:type="dxa"/>
                              <w:right w:w="100" w:type="dxa"/>
                            </w:tcMar>
                            <w:vAlign w:val="center"/>
                          </w:tcPr>
                          <w:p w:rsidR="00E96E7A" w:rsidRPr="00D40666" w:rsidRDefault="00D40666" w:rsidP="00D40666">
                            <w:pPr>
                              <w:rPr>
                                <w:rFonts w:hAnsi="Arial" w:cs="Arial"/>
                                <w:sz w:val="20"/>
                                <w:szCs w:val="20"/>
                              </w:rPr>
                            </w:pPr>
                            <w:r w:rsidRPr="00D40666">
                              <w:rPr>
                                <w:rFonts w:hAnsi="Arial" w:cs="Arial"/>
                                <w:sz w:val="20"/>
                                <w:szCs w:val="20"/>
                              </w:rPr>
                              <w:t>01295 273141</w:t>
                            </w:r>
                          </w:p>
                        </w:tc>
                      </w:tr>
                    </w:tbl>
                    <w:p w:rsidR="00000000" w:rsidRPr="00D40666" w:rsidRDefault="00D40666">
                      <w:pPr>
                        <w:rPr>
                          <w:rFonts w:hAnsi="Arial" w:cs="Arial"/>
                          <w:sz w:val="20"/>
                          <w:szCs w:val="20"/>
                        </w:rPr>
                      </w:pPr>
                    </w:p>
                  </w:txbxContent>
                </v:textbox>
                <w10:wrap anchorx="page" anchory="page"/>
              </v:rect>
            </w:pict>
          </mc:Fallback>
        </mc:AlternateContent>
      </w:r>
      <w:r w:rsidRPr="00034828">
        <w:rPr>
          <w:rFonts w:hAnsi="Arial" w:cs="Arial"/>
          <w:lang w:val="en-GB" w:eastAsia="en-GB"/>
        </w:rPr>
        <mc:AlternateContent>
          <mc:Choice Requires="wps">
            <w:drawing>
              <wp:anchor distT="152400" distB="152400" distL="152400" distR="152400" simplePos="0" relativeHeight="251660288" behindDoc="0" locked="0" layoutInCell="1" allowOverlap="1" wp14:anchorId="2A47774E" wp14:editId="12B8AB7B">
                <wp:simplePos x="0" y="0"/>
                <wp:positionH relativeFrom="page">
                  <wp:posOffset>3251194</wp:posOffset>
                </wp:positionH>
                <wp:positionV relativeFrom="page">
                  <wp:posOffset>894080</wp:posOffset>
                </wp:positionV>
                <wp:extent cx="1" cy="9265906"/>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1" cy="9265906"/>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flip:y;z-index:251660288;visibility:visible;mso-wrap-style:square;mso-wrap-distance-left:12pt;mso-wrap-distance-top:12pt;mso-wrap-distance-right:12pt;mso-wrap-distance-bottom:12pt;mso-position-horizontal:absolute;mso-position-horizontal-relative:page;mso-position-vertical:absolute;mso-position-vertical-relative:page" from="256pt,70.4pt" to="256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" strokeweight="2pt">
                <v:stroke miterlimit="4" joinstyle="miter"/>
                <w10:wrap anchorx="page" anchory="page"/>
              </v:line>
            </w:pict>
          </mc:Fallback>
        </mc:AlternateContent>
      </w:r>
    </w:p>
    <w:sectPr w:rsidR="00E96E7A" w:rsidRPr="00034828">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0666">
      <w:r>
        <w:separator/>
      </w:r>
    </w:p>
  </w:endnote>
  <w:endnote w:type="continuationSeparator" w:id="0">
    <w:p w:rsidR="00000000" w:rsidRDefault="00D4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Gill Sans MT">
    <w:altName w:val="Vrinda"/>
    <w:panose1 w:val="020B050202010402020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7A" w:rsidRDefault="00E96E7A">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0666">
      <w:r>
        <w:separator/>
      </w:r>
    </w:p>
  </w:footnote>
  <w:footnote w:type="continuationSeparator" w:id="0">
    <w:p w:rsidR="00000000" w:rsidRDefault="00D4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7A" w:rsidRDefault="00E96E7A">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6E7A"/>
    <w:rsid w:val="00034828"/>
    <w:rsid w:val="00D40666"/>
    <w:rsid w:val="00E9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right" w:pos="9360"/>
      </w:tabs>
    </w:pPr>
    <w:rPr>
      <w:rFonts w:ascii="Arial"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pPr>
      <w:tabs>
        <w:tab w:val="left" w:pos="283"/>
      </w:tabs>
    </w:pPr>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right" w:pos="9360"/>
      </w:tabs>
    </w:pPr>
    <w:rPr>
      <w:rFonts w:ascii="Arial"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pPr>
      <w:tabs>
        <w:tab w:val="left" w:pos="283"/>
      </w:tabs>
    </w:pPr>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ankwise.oxon.sch.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ffice@frankwise.oxon.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ankwise.oxon.sch.uk" TargetMode="External"/><Relationship Id="rId4" Type="http://schemas.openxmlformats.org/officeDocument/2006/relationships/webSettings" Target="webSettings.xml"/><Relationship Id="rId9" Type="http://schemas.openxmlformats.org/officeDocument/2006/relationships/hyperlink" Target="mailto:office@frankwise.oxon.sch.u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Frank Wise School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Heather's iMac</cp:lastModifiedBy>
  <cp:revision>2</cp:revision>
  <cp:lastPrinted>2017-11-29T12:01:00Z</cp:lastPrinted>
  <dcterms:created xsi:type="dcterms:W3CDTF">2017-11-29T11:48:00Z</dcterms:created>
  <dcterms:modified xsi:type="dcterms:W3CDTF">2017-11-29T12:02:00Z</dcterms:modified>
</cp:coreProperties>
</file>