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970"/>
        <w:gridCol w:w="1620"/>
        <w:gridCol w:w="2808"/>
      </w:tblGrid>
      <w:tr w:rsidR="00386B78" w:rsidRPr="00C21708" w:rsidTr="00D91CE6">
        <w:tc>
          <w:tcPr>
            <w:tcW w:w="2178" w:type="dxa"/>
            <w:gridSpan w:val="2"/>
            <w:shd w:val="clear" w:color="auto" w:fill="F2F2F2"/>
          </w:tcPr>
          <w:p w:rsidR="00DB4F41" w:rsidRPr="00C21708" w:rsidRDefault="0014076C" w:rsidP="00B475DD">
            <w:pPr>
              <w:pStyle w:val="Label"/>
              <w:rPr>
                <w:sz w:val="22"/>
              </w:rPr>
            </w:pPr>
            <w:r w:rsidRPr="00C21708">
              <w:rPr>
                <w:sz w:val="22"/>
              </w:rPr>
              <w:t>Job Title:</w:t>
            </w:r>
          </w:p>
        </w:tc>
        <w:tc>
          <w:tcPr>
            <w:tcW w:w="2970" w:type="dxa"/>
          </w:tcPr>
          <w:p w:rsidR="00DB4F41" w:rsidRPr="00C21708" w:rsidRDefault="007F295F" w:rsidP="00516A0F">
            <w:pPr>
              <w:rPr>
                <w:sz w:val="22"/>
              </w:rPr>
            </w:pPr>
            <w:r>
              <w:rPr>
                <w:sz w:val="22"/>
              </w:rPr>
              <w:t>Chemistry Technician</w:t>
            </w:r>
          </w:p>
        </w:tc>
        <w:tc>
          <w:tcPr>
            <w:tcW w:w="1620" w:type="dxa"/>
            <w:shd w:val="clear" w:color="auto" w:fill="F2F2F2"/>
          </w:tcPr>
          <w:p w:rsidR="00DB4F41" w:rsidRPr="00C21708" w:rsidRDefault="00E419E6" w:rsidP="00B475DD">
            <w:pPr>
              <w:pStyle w:val="Label"/>
              <w:rPr>
                <w:sz w:val="22"/>
              </w:rPr>
            </w:pPr>
            <w:r w:rsidRPr="00C21708">
              <w:rPr>
                <w:sz w:val="22"/>
              </w:rPr>
              <w:t>School:</w:t>
            </w:r>
          </w:p>
        </w:tc>
        <w:tc>
          <w:tcPr>
            <w:tcW w:w="2808" w:type="dxa"/>
          </w:tcPr>
          <w:p w:rsidR="00DB4F41" w:rsidRPr="00C21708" w:rsidRDefault="007F295F" w:rsidP="00516A0F">
            <w:pPr>
              <w:rPr>
                <w:sz w:val="22"/>
              </w:rPr>
            </w:pPr>
            <w:r>
              <w:rPr>
                <w:sz w:val="22"/>
              </w:rPr>
              <w:t>KSW</w:t>
            </w:r>
          </w:p>
        </w:tc>
      </w:tr>
      <w:tr w:rsidR="00386B78" w:rsidRPr="00C21708" w:rsidTr="00D91CE6">
        <w:tc>
          <w:tcPr>
            <w:tcW w:w="2178" w:type="dxa"/>
            <w:gridSpan w:val="2"/>
            <w:shd w:val="clear" w:color="auto" w:fill="F2F2F2"/>
          </w:tcPr>
          <w:p w:rsidR="00DB4F41" w:rsidRPr="00C21708" w:rsidRDefault="00E419E6" w:rsidP="00E419E6">
            <w:pPr>
              <w:pStyle w:val="Label"/>
              <w:rPr>
                <w:sz w:val="22"/>
              </w:rPr>
            </w:pPr>
            <w:r w:rsidRPr="00C21708">
              <w:rPr>
                <w:sz w:val="22"/>
              </w:rPr>
              <w:t>Department</w:t>
            </w:r>
            <w:r w:rsidR="00DB4F41" w:rsidRPr="00C21708">
              <w:rPr>
                <w:sz w:val="22"/>
              </w:rPr>
              <w:t>:</w:t>
            </w:r>
          </w:p>
        </w:tc>
        <w:tc>
          <w:tcPr>
            <w:tcW w:w="2970" w:type="dxa"/>
          </w:tcPr>
          <w:p w:rsidR="00DB4F41" w:rsidRPr="00C21708" w:rsidRDefault="007F295F" w:rsidP="00516A0F">
            <w:pPr>
              <w:rPr>
                <w:sz w:val="22"/>
              </w:rPr>
            </w:pPr>
            <w:r>
              <w:rPr>
                <w:sz w:val="22"/>
              </w:rPr>
              <w:t>Chemistry</w:t>
            </w:r>
          </w:p>
        </w:tc>
        <w:tc>
          <w:tcPr>
            <w:tcW w:w="1620" w:type="dxa"/>
            <w:shd w:val="clear" w:color="auto" w:fill="F2F2F2"/>
          </w:tcPr>
          <w:p w:rsidR="00DB4F41" w:rsidRPr="00C21708" w:rsidRDefault="00E419E6" w:rsidP="00B475DD">
            <w:pPr>
              <w:pStyle w:val="Label"/>
              <w:rPr>
                <w:sz w:val="22"/>
              </w:rPr>
            </w:pPr>
            <w:r w:rsidRPr="00C21708">
              <w:rPr>
                <w:sz w:val="22"/>
              </w:rPr>
              <w:t>Reporting to:</w:t>
            </w:r>
          </w:p>
        </w:tc>
        <w:tc>
          <w:tcPr>
            <w:tcW w:w="2808" w:type="dxa"/>
          </w:tcPr>
          <w:p w:rsidR="00DB4F41" w:rsidRPr="00C21708" w:rsidRDefault="007F295F" w:rsidP="00516A0F">
            <w:pPr>
              <w:rPr>
                <w:sz w:val="22"/>
              </w:rPr>
            </w:pPr>
            <w:r>
              <w:rPr>
                <w:sz w:val="22"/>
              </w:rPr>
              <w:t>Head of Chemistry</w:t>
            </w:r>
          </w:p>
        </w:tc>
      </w:tr>
      <w:tr w:rsidR="00386B78" w:rsidRPr="00C21708" w:rsidTr="00FA683D">
        <w:tc>
          <w:tcPr>
            <w:tcW w:w="2178" w:type="dxa"/>
            <w:gridSpan w:val="2"/>
            <w:shd w:val="clear" w:color="auto" w:fill="F2F2F2"/>
          </w:tcPr>
          <w:p w:rsidR="00DB4F41" w:rsidRPr="00C21708" w:rsidRDefault="0014076C" w:rsidP="00B475DD">
            <w:pPr>
              <w:pStyle w:val="Label"/>
              <w:rPr>
                <w:sz w:val="22"/>
              </w:rPr>
            </w:pPr>
            <w:r w:rsidRPr="00C21708">
              <w:rPr>
                <w:sz w:val="22"/>
              </w:rPr>
              <w:t>Level/Salary Range:</w:t>
            </w:r>
          </w:p>
        </w:tc>
        <w:tc>
          <w:tcPr>
            <w:tcW w:w="2970" w:type="dxa"/>
          </w:tcPr>
          <w:p w:rsidR="00C56960" w:rsidRDefault="00E16CB4" w:rsidP="00516A0F">
            <w:pPr>
              <w:rPr>
                <w:sz w:val="22"/>
              </w:rPr>
            </w:pPr>
            <w:r>
              <w:rPr>
                <w:sz w:val="22"/>
              </w:rPr>
              <w:t>£9,048 per annum</w:t>
            </w:r>
            <w:r w:rsidR="00C56960">
              <w:rPr>
                <w:sz w:val="22"/>
              </w:rPr>
              <w:t xml:space="preserve"> </w:t>
            </w:r>
          </w:p>
          <w:p w:rsidR="00DB4F41" w:rsidRPr="00C21708" w:rsidRDefault="00C56960" w:rsidP="00516A0F">
            <w:pPr>
              <w:rPr>
                <w:sz w:val="22"/>
              </w:rPr>
            </w:pPr>
            <w:r>
              <w:rPr>
                <w:sz w:val="22"/>
              </w:rPr>
              <w:t>(FTE £21,879pa)</w:t>
            </w:r>
          </w:p>
        </w:tc>
        <w:tc>
          <w:tcPr>
            <w:tcW w:w="1620" w:type="dxa"/>
            <w:tcBorders>
              <w:bottom w:val="single" w:sz="4" w:space="0" w:color="000000"/>
            </w:tcBorders>
            <w:shd w:val="clear" w:color="auto" w:fill="F2F2F2"/>
          </w:tcPr>
          <w:p w:rsidR="00DB4F41" w:rsidRPr="00C21708" w:rsidRDefault="00DB4F41" w:rsidP="00B475DD">
            <w:pPr>
              <w:pStyle w:val="Label"/>
              <w:rPr>
                <w:sz w:val="22"/>
              </w:rPr>
            </w:pPr>
            <w:r w:rsidRPr="00C21708">
              <w:rPr>
                <w:sz w:val="22"/>
              </w:rPr>
              <w:t>Position Type:</w:t>
            </w:r>
          </w:p>
        </w:tc>
        <w:tc>
          <w:tcPr>
            <w:tcW w:w="2808" w:type="dxa"/>
          </w:tcPr>
          <w:p w:rsidR="00DB4F41" w:rsidRPr="00C21708" w:rsidRDefault="007F295F" w:rsidP="007F295F">
            <w:pPr>
              <w:rPr>
                <w:sz w:val="22"/>
              </w:rPr>
            </w:pPr>
            <w:r>
              <w:rPr>
                <w:sz w:val="22"/>
              </w:rPr>
              <w:t>Part time – job share</w:t>
            </w:r>
          </w:p>
        </w:tc>
      </w:tr>
      <w:tr w:rsidR="00925AC3" w:rsidRPr="00C21708" w:rsidTr="00FA683D">
        <w:tc>
          <w:tcPr>
            <w:tcW w:w="2178" w:type="dxa"/>
            <w:gridSpan w:val="2"/>
            <w:shd w:val="clear" w:color="auto" w:fill="F2F2F2"/>
          </w:tcPr>
          <w:p w:rsidR="00925AC3" w:rsidRPr="00C21708" w:rsidRDefault="00925AC3" w:rsidP="00B475DD">
            <w:pPr>
              <w:pStyle w:val="Label"/>
              <w:rPr>
                <w:sz w:val="22"/>
              </w:rPr>
            </w:pPr>
            <w:r>
              <w:rPr>
                <w:sz w:val="22"/>
              </w:rPr>
              <w:t>Hours of work:</w:t>
            </w:r>
          </w:p>
        </w:tc>
        <w:tc>
          <w:tcPr>
            <w:tcW w:w="2970" w:type="dxa"/>
          </w:tcPr>
          <w:p w:rsidR="00925AC3" w:rsidRPr="00C21708" w:rsidRDefault="007F295F" w:rsidP="00516A0F">
            <w:pPr>
              <w:rPr>
                <w:sz w:val="22"/>
              </w:rPr>
            </w:pPr>
            <w:r>
              <w:rPr>
                <w:sz w:val="22"/>
              </w:rPr>
              <w:t>20 hours per week, term time only</w:t>
            </w:r>
          </w:p>
        </w:tc>
        <w:tc>
          <w:tcPr>
            <w:tcW w:w="1620" w:type="dxa"/>
            <w:tcBorders>
              <w:bottom w:val="single" w:sz="4" w:space="0" w:color="000000"/>
            </w:tcBorders>
            <w:shd w:val="clear" w:color="auto" w:fill="F2F2F2"/>
          </w:tcPr>
          <w:p w:rsidR="00925AC3" w:rsidRPr="00C21708" w:rsidRDefault="00725D83" w:rsidP="00B475DD">
            <w:pPr>
              <w:pStyle w:val="Label"/>
              <w:rPr>
                <w:sz w:val="22"/>
              </w:rPr>
            </w:pPr>
            <w:r>
              <w:rPr>
                <w:sz w:val="22"/>
              </w:rPr>
              <w:t>Notice period:</w:t>
            </w:r>
          </w:p>
        </w:tc>
        <w:tc>
          <w:tcPr>
            <w:tcW w:w="2808" w:type="dxa"/>
          </w:tcPr>
          <w:p w:rsidR="00925AC3" w:rsidRPr="00C21708" w:rsidRDefault="007F295F" w:rsidP="00E419E6">
            <w:pPr>
              <w:rPr>
                <w:sz w:val="22"/>
              </w:rPr>
            </w:pPr>
            <w:r>
              <w:rPr>
                <w:sz w:val="22"/>
              </w:rPr>
              <w:t>6 weeks</w:t>
            </w:r>
          </w:p>
        </w:tc>
      </w:tr>
      <w:tr w:rsidR="00E419E6" w:rsidRPr="00C21708" w:rsidTr="00FA683D">
        <w:tc>
          <w:tcPr>
            <w:tcW w:w="2178" w:type="dxa"/>
            <w:gridSpan w:val="2"/>
            <w:shd w:val="clear" w:color="auto" w:fill="F2F2F2"/>
          </w:tcPr>
          <w:p w:rsidR="00E419E6" w:rsidRPr="00C21708" w:rsidRDefault="00E419E6" w:rsidP="00217852">
            <w:pPr>
              <w:pStyle w:val="Label"/>
              <w:rPr>
                <w:sz w:val="22"/>
              </w:rPr>
            </w:pPr>
            <w:r w:rsidRPr="00C21708">
              <w:rPr>
                <w:sz w:val="22"/>
              </w:rPr>
              <w:t>Date posted:</w:t>
            </w:r>
          </w:p>
        </w:tc>
        <w:tc>
          <w:tcPr>
            <w:tcW w:w="2970" w:type="dxa"/>
          </w:tcPr>
          <w:p w:rsidR="00E419E6" w:rsidRPr="00C21708" w:rsidRDefault="007F295F" w:rsidP="00516A0F">
            <w:pPr>
              <w:rPr>
                <w:sz w:val="22"/>
              </w:rPr>
            </w:pPr>
            <w:r>
              <w:rPr>
                <w:sz w:val="22"/>
              </w:rPr>
              <w:t>13</w:t>
            </w:r>
            <w:r w:rsidRPr="007F295F">
              <w:rPr>
                <w:sz w:val="22"/>
                <w:vertAlign w:val="superscript"/>
              </w:rPr>
              <w:t>th</w:t>
            </w:r>
            <w:r>
              <w:rPr>
                <w:sz w:val="22"/>
              </w:rPr>
              <w:t xml:space="preserve"> June 2017</w:t>
            </w:r>
          </w:p>
        </w:tc>
        <w:tc>
          <w:tcPr>
            <w:tcW w:w="1620" w:type="dxa"/>
            <w:tcBorders>
              <w:bottom w:val="single" w:sz="4" w:space="0" w:color="000000"/>
            </w:tcBorders>
            <w:shd w:val="clear" w:color="auto" w:fill="D9D9D9"/>
          </w:tcPr>
          <w:p w:rsidR="00E419E6" w:rsidRPr="00C21708" w:rsidRDefault="00E419E6" w:rsidP="00B475DD">
            <w:pPr>
              <w:pStyle w:val="Label"/>
              <w:rPr>
                <w:sz w:val="22"/>
              </w:rPr>
            </w:pPr>
            <w:r w:rsidRPr="00C21708">
              <w:rPr>
                <w:sz w:val="22"/>
              </w:rPr>
              <w:t>Closing date:</w:t>
            </w:r>
          </w:p>
        </w:tc>
        <w:tc>
          <w:tcPr>
            <w:tcW w:w="2808" w:type="dxa"/>
          </w:tcPr>
          <w:p w:rsidR="00E419E6" w:rsidRPr="00C21708" w:rsidRDefault="007F295F" w:rsidP="00516A0F">
            <w:pPr>
              <w:rPr>
                <w:sz w:val="22"/>
              </w:rPr>
            </w:pPr>
            <w:r>
              <w:rPr>
                <w:sz w:val="22"/>
              </w:rPr>
              <w:t>23</w:t>
            </w:r>
            <w:r w:rsidRPr="007F295F">
              <w:rPr>
                <w:sz w:val="22"/>
                <w:vertAlign w:val="superscript"/>
              </w:rPr>
              <w:t>rd</w:t>
            </w:r>
            <w:r>
              <w:rPr>
                <w:sz w:val="22"/>
              </w:rPr>
              <w:t xml:space="preserve"> June 2017</w:t>
            </w:r>
          </w:p>
        </w:tc>
      </w:tr>
      <w:tr w:rsidR="00E419E6" w:rsidRPr="00C21708" w:rsidTr="00D91CE6">
        <w:tc>
          <w:tcPr>
            <w:tcW w:w="2178" w:type="dxa"/>
            <w:gridSpan w:val="2"/>
            <w:shd w:val="clear" w:color="auto" w:fill="F2F2F2"/>
          </w:tcPr>
          <w:p w:rsidR="00E419E6" w:rsidRPr="00C21708" w:rsidRDefault="00E419E6" w:rsidP="00B475DD">
            <w:pPr>
              <w:pStyle w:val="Label"/>
              <w:rPr>
                <w:sz w:val="22"/>
              </w:rPr>
            </w:pPr>
            <w:r w:rsidRPr="00C21708">
              <w:rPr>
                <w:sz w:val="22"/>
              </w:rPr>
              <w:t>Apply:</w:t>
            </w:r>
          </w:p>
        </w:tc>
        <w:tc>
          <w:tcPr>
            <w:tcW w:w="7398" w:type="dxa"/>
            <w:gridSpan w:val="3"/>
          </w:tcPr>
          <w:p w:rsidR="00E419E6" w:rsidRPr="00C21708" w:rsidRDefault="007F295F" w:rsidP="007F295F">
            <w:pPr>
              <w:rPr>
                <w:sz w:val="22"/>
              </w:rPr>
            </w:pPr>
            <w:r>
              <w:rPr>
                <w:sz w:val="22"/>
              </w:rPr>
              <w:t>Completed application forms v</w:t>
            </w:r>
            <w:r w:rsidR="00E419E6" w:rsidRPr="00C21708">
              <w:rPr>
                <w:sz w:val="22"/>
              </w:rPr>
              <w:t xml:space="preserve">ia </w:t>
            </w:r>
            <w:r w:rsidR="00C21708" w:rsidRPr="00C21708">
              <w:rPr>
                <w:sz w:val="22"/>
              </w:rPr>
              <w:t xml:space="preserve">school </w:t>
            </w:r>
            <w:r w:rsidR="00E419E6" w:rsidRPr="00C21708">
              <w:rPr>
                <w:sz w:val="22"/>
              </w:rPr>
              <w:t xml:space="preserve">website: </w:t>
            </w:r>
            <w:hyperlink r:id="rId7" w:history="1">
              <w:r w:rsidRPr="00BE3EC6">
                <w:rPr>
                  <w:rStyle w:val="Hyperlink"/>
                  <w:sz w:val="22"/>
                </w:rPr>
                <w:t>www.ksw.org.uk</w:t>
              </w:r>
            </w:hyperlink>
            <w:r>
              <w:rPr>
                <w:sz w:val="22"/>
              </w:rPr>
              <w:t xml:space="preserve"> vacancies section</w:t>
            </w:r>
          </w:p>
        </w:tc>
      </w:tr>
      <w:tr w:rsidR="00E419E6" w:rsidRPr="00C21708" w:rsidTr="00FA683D">
        <w:tc>
          <w:tcPr>
            <w:tcW w:w="2178" w:type="dxa"/>
            <w:gridSpan w:val="2"/>
            <w:tcBorders>
              <w:bottom w:val="single" w:sz="4" w:space="0" w:color="000000"/>
            </w:tcBorders>
            <w:shd w:val="clear" w:color="auto" w:fill="F2F2F2"/>
          </w:tcPr>
          <w:p w:rsidR="00E419E6" w:rsidRPr="00C21708" w:rsidRDefault="00C21708" w:rsidP="00C21708">
            <w:pPr>
              <w:pStyle w:val="Label"/>
              <w:rPr>
                <w:sz w:val="22"/>
              </w:rPr>
            </w:pPr>
            <w:r>
              <w:rPr>
                <w:sz w:val="22"/>
              </w:rPr>
              <w:t>A</w:t>
            </w:r>
            <w:r w:rsidR="00E419E6" w:rsidRPr="00C21708">
              <w:rPr>
                <w:sz w:val="22"/>
              </w:rPr>
              <w:t>pplications</w:t>
            </w:r>
            <w:r w:rsidRPr="00C21708">
              <w:rPr>
                <w:sz w:val="22"/>
              </w:rPr>
              <w:t xml:space="preserve"> FAO</w:t>
            </w:r>
            <w:r w:rsidR="00E419E6" w:rsidRPr="00C21708">
              <w:rPr>
                <w:sz w:val="22"/>
              </w:rPr>
              <w:t>:</w:t>
            </w:r>
          </w:p>
        </w:tc>
        <w:tc>
          <w:tcPr>
            <w:tcW w:w="7398" w:type="dxa"/>
            <w:gridSpan w:val="3"/>
            <w:tcBorders>
              <w:bottom w:val="single" w:sz="4" w:space="0" w:color="000000"/>
            </w:tcBorders>
          </w:tcPr>
          <w:p w:rsidR="00E419E6" w:rsidRPr="00C21708" w:rsidRDefault="007F295F" w:rsidP="00516A0F">
            <w:pPr>
              <w:rPr>
                <w:sz w:val="22"/>
              </w:rPr>
            </w:pPr>
            <w:r>
              <w:rPr>
                <w:sz w:val="22"/>
              </w:rPr>
              <w:t>Gemma Harding, HR Administrator – post to The King’s School, 5 College Green, Worcester, WR1 2LL or email: gharding@ksw.org.uk</w:t>
            </w:r>
          </w:p>
        </w:tc>
      </w:tr>
      <w:tr w:rsidR="00E419E6" w:rsidRPr="00C21708" w:rsidTr="00FA683D">
        <w:tc>
          <w:tcPr>
            <w:tcW w:w="9576" w:type="dxa"/>
            <w:gridSpan w:val="5"/>
            <w:shd w:val="clear" w:color="auto" w:fill="D9D9D9"/>
          </w:tcPr>
          <w:p w:rsidR="00E419E6" w:rsidRPr="00C21708" w:rsidRDefault="00C21708" w:rsidP="00B475DD">
            <w:pPr>
              <w:pStyle w:val="Label"/>
              <w:rPr>
                <w:sz w:val="22"/>
              </w:rPr>
            </w:pPr>
            <w:r w:rsidRPr="00C21708">
              <w:rPr>
                <w:sz w:val="22"/>
              </w:rPr>
              <w:t>History of the School</w:t>
            </w:r>
          </w:p>
        </w:tc>
      </w:tr>
      <w:tr w:rsidR="00E419E6" w:rsidRPr="00C21708" w:rsidTr="00B475DD">
        <w:tc>
          <w:tcPr>
            <w:tcW w:w="9576" w:type="dxa"/>
            <w:gridSpan w:val="5"/>
          </w:tcPr>
          <w:p w:rsidR="00E419E6" w:rsidRDefault="00E419E6" w:rsidP="00C21708">
            <w:pPr>
              <w:rPr>
                <w:sz w:val="22"/>
              </w:rPr>
            </w:pPr>
          </w:p>
          <w:p w:rsidR="00C21708" w:rsidRDefault="006354C1" w:rsidP="00C21708">
            <w:pPr>
              <w:rPr>
                <w:sz w:val="22"/>
              </w:rPr>
            </w:pPr>
            <w:r w:rsidRPr="006354C1">
              <w:rPr>
                <w:sz w:val="22"/>
              </w:rPr>
              <w:t xml:space="preserve">The King’s School dates back to 1541, when it was </w:t>
            </w:r>
            <w:r w:rsidR="007F295F">
              <w:rPr>
                <w:sz w:val="22"/>
              </w:rPr>
              <w:t>re-</w:t>
            </w:r>
            <w:r w:rsidRPr="006354C1">
              <w:rPr>
                <w:sz w:val="22"/>
              </w:rPr>
              <w:t>founded on the orders of Henry VIII.</w:t>
            </w:r>
            <w:r>
              <w:t xml:space="preserve"> </w:t>
            </w:r>
            <w:r>
              <w:rPr>
                <w:sz w:val="22"/>
              </w:rPr>
              <w:t>It</w:t>
            </w:r>
            <w:r w:rsidR="00925AC3">
              <w:rPr>
                <w:sz w:val="22"/>
              </w:rPr>
              <w:t xml:space="preserve"> is one of England’s leading academic day schools, and has two junior schools as part of its Foundation; it is co</w:t>
            </w:r>
            <w:r w:rsidR="00283903">
              <w:rPr>
                <w:sz w:val="22"/>
              </w:rPr>
              <w:t>-</w:t>
            </w:r>
            <w:r w:rsidR="00925AC3">
              <w:rPr>
                <w:sz w:val="22"/>
              </w:rPr>
              <w:t xml:space="preserve">educational throughout.  There are approximately 960 </w:t>
            </w:r>
            <w:r>
              <w:rPr>
                <w:sz w:val="22"/>
              </w:rPr>
              <w:t xml:space="preserve">pupils </w:t>
            </w:r>
            <w:r w:rsidR="00925AC3">
              <w:rPr>
                <w:sz w:val="22"/>
              </w:rPr>
              <w:t xml:space="preserve">in the senior school, which is situated next to Worcester </w:t>
            </w:r>
            <w:r>
              <w:rPr>
                <w:sz w:val="22"/>
              </w:rPr>
              <w:t>Cathedral and</w:t>
            </w:r>
            <w:r w:rsidR="00925AC3">
              <w:rPr>
                <w:sz w:val="22"/>
              </w:rPr>
              <w:t xml:space="preserve"> the River Severn.  </w:t>
            </w:r>
          </w:p>
          <w:p w:rsidR="006354C1" w:rsidRDefault="006354C1" w:rsidP="00C21708">
            <w:pPr>
              <w:rPr>
                <w:sz w:val="22"/>
              </w:rPr>
            </w:pPr>
          </w:p>
          <w:p w:rsidR="00925AC3" w:rsidRDefault="00925AC3" w:rsidP="00C21708">
            <w:pPr>
              <w:rPr>
                <w:sz w:val="22"/>
              </w:rPr>
            </w:pPr>
            <w:r>
              <w:rPr>
                <w:sz w:val="22"/>
              </w:rPr>
              <w:t>King’s St Alban</w:t>
            </w:r>
            <w:r w:rsidR="007F66BF">
              <w:rPr>
                <w:sz w:val="22"/>
              </w:rPr>
              <w:t>’</w:t>
            </w:r>
            <w:r>
              <w:rPr>
                <w:sz w:val="22"/>
              </w:rPr>
              <w:t>s is adjacent to the main site and has approximately 200 pupils from age 4 to 11.  It shares many of the facilities of the senior school</w:t>
            </w:r>
            <w:r w:rsidR="006354C1">
              <w:rPr>
                <w:sz w:val="22"/>
              </w:rPr>
              <w:t>.  King’s St Alban</w:t>
            </w:r>
            <w:r w:rsidR="007F66BF">
              <w:rPr>
                <w:sz w:val="22"/>
              </w:rPr>
              <w:t>’</w:t>
            </w:r>
            <w:r w:rsidR="006354C1">
              <w:rPr>
                <w:sz w:val="22"/>
              </w:rPr>
              <w:t>s celebrated its 60</w:t>
            </w:r>
            <w:r w:rsidR="006354C1" w:rsidRPr="006354C1">
              <w:rPr>
                <w:sz w:val="22"/>
                <w:vertAlign w:val="superscript"/>
              </w:rPr>
              <w:t>th</w:t>
            </w:r>
            <w:r w:rsidR="006354C1">
              <w:rPr>
                <w:sz w:val="22"/>
              </w:rPr>
              <w:t xml:space="preserve"> anniversary in 2012.</w:t>
            </w:r>
          </w:p>
          <w:p w:rsidR="006354C1" w:rsidRDefault="006354C1" w:rsidP="00C21708">
            <w:pPr>
              <w:rPr>
                <w:sz w:val="22"/>
              </w:rPr>
            </w:pPr>
          </w:p>
          <w:p w:rsidR="006354C1" w:rsidRDefault="006354C1" w:rsidP="00C21708">
            <w:pPr>
              <w:rPr>
                <w:sz w:val="22"/>
              </w:rPr>
            </w:pPr>
            <w:r>
              <w:rPr>
                <w:sz w:val="22"/>
              </w:rPr>
              <w:t>King’s Hawford is just north of Worcester in spacious grounds and currently has approximately 325 children from Kindergarten to Year 6. The school was acquired by King’s in 1996.</w:t>
            </w:r>
          </w:p>
          <w:p w:rsidR="00C21708" w:rsidRPr="00C21708" w:rsidRDefault="00C21708" w:rsidP="006354C1">
            <w:pPr>
              <w:rPr>
                <w:sz w:val="22"/>
              </w:rPr>
            </w:pPr>
          </w:p>
        </w:tc>
      </w:tr>
      <w:tr w:rsidR="00C21708" w:rsidRPr="00C21708" w:rsidTr="00B475DD">
        <w:tc>
          <w:tcPr>
            <w:tcW w:w="9576" w:type="dxa"/>
            <w:gridSpan w:val="5"/>
          </w:tcPr>
          <w:p w:rsidR="00C21708" w:rsidRPr="00C21708" w:rsidRDefault="00C21708" w:rsidP="00C21708">
            <w:pPr>
              <w:pStyle w:val="Secondarylabels"/>
              <w:rPr>
                <w:sz w:val="22"/>
              </w:rPr>
            </w:pPr>
            <w:r w:rsidRPr="00C21708">
              <w:rPr>
                <w:sz w:val="22"/>
              </w:rPr>
              <w:t>Role and Responsibilities</w:t>
            </w:r>
          </w:p>
          <w:p w:rsidR="007F295F" w:rsidRDefault="007F295F" w:rsidP="007F295F">
            <w:pPr>
              <w:pStyle w:val="ListParagraph"/>
              <w:numPr>
                <w:ilvl w:val="0"/>
                <w:numId w:val="3"/>
              </w:numPr>
              <w:spacing w:after="0"/>
            </w:pPr>
            <w:r>
              <w:t>Preparing experiments for staff as requested (a diary is used for requests with 24hr notice given) – this involves putting together the chemicals required in suitable small containers, making the solutions to a specified concentration, and putting out equipment needed.</w:t>
            </w:r>
          </w:p>
          <w:p w:rsidR="007F295F" w:rsidRDefault="007F295F" w:rsidP="007F295F">
            <w:pPr>
              <w:pStyle w:val="ListParagraph"/>
              <w:spacing w:after="0"/>
            </w:pPr>
          </w:p>
          <w:p w:rsidR="007F295F" w:rsidRDefault="007F295F" w:rsidP="007F295F">
            <w:pPr>
              <w:pStyle w:val="ListParagraph"/>
              <w:numPr>
                <w:ilvl w:val="0"/>
                <w:numId w:val="3"/>
              </w:numPr>
              <w:spacing w:after="0"/>
            </w:pPr>
            <w:r>
              <w:t xml:space="preserve">Making solutions of precise molarity – certain experiments (including assessed </w:t>
            </w:r>
            <w:r w:rsidR="00B76F91">
              <w:t>practicals</w:t>
            </w:r>
            <w:r>
              <w:t>) require precise concentrations (e.g. 0.10M) – these have to be accurately made up. There may be occasions when the solutions have to be standardised (using recognised techniques) to confirm concentration.</w:t>
            </w:r>
          </w:p>
          <w:p w:rsidR="007F295F" w:rsidRDefault="007F295F" w:rsidP="007F295F">
            <w:pPr>
              <w:pStyle w:val="ListParagraph"/>
            </w:pPr>
          </w:p>
          <w:p w:rsidR="007F295F" w:rsidRDefault="00283903" w:rsidP="007F295F">
            <w:pPr>
              <w:pStyle w:val="ListParagraph"/>
              <w:numPr>
                <w:ilvl w:val="0"/>
                <w:numId w:val="3"/>
              </w:numPr>
              <w:spacing w:after="0"/>
            </w:pPr>
            <w:r>
              <w:lastRenderedPageBreak/>
              <w:t xml:space="preserve">Clearing away </w:t>
            </w:r>
            <w:bookmarkStart w:id="0" w:name="_GoBack"/>
            <w:bookmarkEnd w:id="0"/>
            <w:r w:rsidR="007F295F">
              <w:t>experimental work, and leaving the lab in an orderly state.  Glassware will often need more thorough cleaning – a dishwasher is available, and some help is provided by a member of the cleaning staff.</w:t>
            </w:r>
          </w:p>
          <w:p w:rsidR="007F295F" w:rsidRDefault="007F295F" w:rsidP="007F295F">
            <w:pPr>
              <w:pStyle w:val="ListParagraph"/>
            </w:pPr>
          </w:p>
          <w:p w:rsidR="007F295F" w:rsidRDefault="007F295F" w:rsidP="007F295F">
            <w:pPr>
              <w:pStyle w:val="ListParagraph"/>
              <w:numPr>
                <w:ilvl w:val="0"/>
                <w:numId w:val="3"/>
              </w:numPr>
              <w:spacing w:after="0"/>
            </w:pPr>
            <w:r>
              <w:t>Repair and reconstruction of equipment – when equipment becomes damaged (e.g. delivery tubing), it should be replaced or repaired as appropriate.  Consultation with the Head of Department if necessary (e.g. if repair might be expensive; if damage seems wilful and needs following up).</w:t>
            </w:r>
          </w:p>
          <w:p w:rsidR="007F295F" w:rsidRDefault="007F295F" w:rsidP="007F295F">
            <w:pPr>
              <w:pStyle w:val="ListParagraph"/>
            </w:pPr>
          </w:p>
          <w:p w:rsidR="007F295F" w:rsidRDefault="007F295F" w:rsidP="007F295F">
            <w:pPr>
              <w:pStyle w:val="ListParagraph"/>
              <w:numPr>
                <w:ilvl w:val="0"/>
                <w:numId w:val="3"/>
              </w:numPr>
              <w:spacing w:after="0"/>
            </w:pPr>
            <w:r>
              <w:t>Monitoring stock levels (chemicals and equipment) – noting dates of arrival of chemicals, storing them appropriately and keeping a note of when they run low.</w:t>
            </w:r>
          </w:p>
          <w:p w:rsidR="007F295F" w:rsidRDefault="007F295F" w:rsidP="007F295F">
            <w:pPr>
              <w:pStyle w:val="ListParagraph"/>
            </w:pPr>
          </w:p>
          <w:p w:rsidR="007F295F" w:rsidRDefault="007F295F" w:rsidP="007F295F">
            <w:pPr>
              <w:pStyle w:val="ListParagraph"/>
              <w:numPr>
                <w:ilvl w:val="0"/>
                <w:numId w:val="3"/>
              </w:numPr>
              <w:spacing w:after="0"/>
            </w:pPr>
            <w:r>
              <w:t>Organising equipment / chemicals and producing up to date lists of locations, to enable staff to find items easily.  Maintaining a tidy work environment for staff and students.</w:t>
            </w:r>
          </w:p>
          <w:p w:rsidR="007F295F" w:rsidRDefault="007F295F" w:rsidP="007F295F">
            <w:pPr>
              <w:pStyle w:val="ListParagraph"/>
            </w:pPr>
          </w:p>
          <w:p w:rsidR="007F295F" w:rsidRDefault="007F295F" w:rsidP="007F295F">
            <w:pPr>
              <w:pStyle w:val="ListParagraph"/>
              <w:numPr>
                <w:ilvl w:val="0"/>
                <w:numId w:val="3"/>
              </w:numPr>
              <w:spacing w:after="0"/>
            </w:pPr>
            <w:r>
              <w:t xml:space="preserve">Ordering of equipment / chemicals – when required, an order can be placed in consultation with the Head of Department.  This requires writing out and costing a list of requirements, agreeing it with the Head of Department, and placing a firm order using the school requisition form.  When the goods arrive they should be checked off and the invoice checked when provided.  Copies of all invoices will be kept by </w:t>
            </w:r>
            <w:r w:rsidR="00B76F91">
              <w:t xml:space="preserve">the </w:t>
            </w:r>
            <w:r>
              <w:t>H</w:t>
            </w:r>
            <w:r w:rsidR="00B76F91">
              <w:t xml:space="preserve">ead </w:t>
            </w:r>
            <w:r>
              <w:t>o</w:t>
            </w:r>
            <w:r w:rsidR="00B76F91">
              <w:t xml:space="preserve">f </w:t>
            </w:r>
            <w:r>
              <w:t>D</w:t>
            </w:r>
            <w:r w:rsidR="00B76F91">
              <w:t>epartment</w:t>
            </w:r>
            <w:r>
              <w:t>, who will keep overall control of the accounts.</w:t>
            </w:r>
          </w:p>
          <w:p w:rsidR="007F295F" w:rsidRDefault="007F295F" w:rsidP="007F295F">
            <w:pPr>
              <w:pStyle w:val="ListParagraph"/>
            </w:pPr>
          </w:p>
          <w:p w:rsidR="007F295F" w:rsidRDefault="007F295F" w:rsidP="007F295F">
            <w:pPr>
              <w:pStyle w:val="ListParagraph"/>
              <w:numPr>
                <w:ilvl w:val="0"/>
                <w:numId w:val="3"/>
              </w:numPr>
              <w:spacing w:after="0"/>
            </w:pPr>
            <w:r>
              <w:t xml:space="preserve">Preparing textbooks for issue and checking them in on return.  Textbooks are numbered, covered and a name grid placed in the front.  Book numbers are recorded by staff and placed in a central file.  When books are returned they should be checked off – missing books are listed and passed to the Bursary for charging, in consultation with </w:t>
            </w:r>
            <w:r w:rsidR="00B76F91">
              <w:t xml:space="preserve">the </w:t>
            </w:r>
            <w:r>
              <w:t>H</w:t>
            </w:r>
            <w:r w:rsidR="00B76F91">
              <w:t xml:space="preserve">ead </w:t>
            </w:r>
            <w:r>
              <w:t>o</w:t>
            </w:r>
            <w:r w:rsidR="00B76F91">
              <w:t xml:space="preserve">f </w:t>
            </w:r>
            <w:r>
              <w:t>D</w:t>
            </w:r>
            <w:r w:rsidR="00B76F91">
              <w:t>epartment</w:t>
            </w:r>
            <w:r>
              <w:t>.</w:t>
            </w:r>
          </w:p>
          <w:p w:rsidR="007F295F" w:rsidRDefault="007F295F" w:rsidP="007F295F">
            <w:pPr>
              <w:pStyle w:val="ListParagraph"/>
            </w:pPr>
          </w:p>
          <w:p w:rsidR="007F295F" w:rsidRDefault="007F295F" w:rsidP="007F295F">
            <w:pPr>
              <w:pStyle w:val="ListParagraph"/>
              <w:numPr>
                <w:ilvl w:val="0"/>
                <w:numId w:val="3"/>
              </w:numPr>
              <w:spacing w:after="0"/>
            </w:pPr>
            <w:r>
              <w:t>Assisting with laminating and reprographics.  Photocopying exam papers and construction of exam paper booklets.  Laminating posters for display.</w:t>
            </w:r>
          </w:p>
          <w:p w:rsidR="007F295F" w:rsidRDefault="007F295F" w:rsidP="007F295F">
            <w:pPr>
              <w:pStyle w:val="ListParagraph"/>
            </w:pPr>
          </w:p>
          <w:p w:rsidR="007F295F" w:rsidRDefault="007F295F" w:rsidP="007F295F">
            <w:pPr>
              <w:pStyle w:val="ListParagraph"/>
              <w:numPr>
                <w:ilvl w:val="0"/>
                <w:numId w:val="3"/>
              </w:numPr>
              <w:spacing w:after="0"/>
            </w:pPr>
            <w:r>
              <w:t>Purchasing goods from local shops – when required, purchasing items using petty cash.  Keep an accurate record of petty cash receipts and take to the Bursary as required.  Inform the H</w:t>
            </w:r>
            <w:r w:rsidR="00B76F91">
              <w:t xml:space="preserve">ead </w:t>
            </w:r>
            <w:r>
              <w:t>o</w:t>
            </w:r>
            <w:r w:rsidR="00B76F91">
              <w:t xml:space="preserve">f </w:t>
            </w:r>
            <w:r>
              <w:t>D</w:t>
            </w:r>
            <w:r w:rsidR="00B76F91">
              <w:t>epartment</w:t>
            </w:r>
            <w:r>
              <w:t xml:space="preserve"> when a top up is required.</w:t>
            </w:r>
          </w:p>
          <w:p w:rsidR="007F295F" w:rsidRDefault="007F295F" w:rsidP="007F295F">
            <w:pPr>
              <w:pStyle w:val="ListParagraph"/>
            </w:pPr>
          </w:p>
          <w:p w:rsidR="007F295F" w:rsidRDefault="007F295F" w:rsidP="007F295F">
            <w:pPr>
              <w:pStyle w:val="ListParagraph"/>
              <w:numPr>
                <w:ilvl w:val="0"/>
                <w:numId w:val="3"/>
              </w:numPr>
              <w:spacing w:after="0"/>
            </w:pPr>
            <w:r>
              <w:t xml:space="preserve">Being willing to undertake any reasonable request by </w:t>
            </w:r>
            <w:r w:rsidR="00B76F91">
              <w:t xml:space="preserve">the </w:t>
            </w:r>
            <w:r>
              <w:t>H</w:t>
            </w:r>
            <w:r w:rsidR="00B76F91">
              <w:t xml:space="preserve">ead </w:t>
            </w:r>
            <w:r>
              <w:t>o</w:t>
            </w:r>
            <w:r w:rsidR="00B76F91">
              <w:t xml:space="preserve">f </w:t>
            </w:r>
            <w:r>
              <w:t>D</w:t>
            </w:r>
            <w:r w:rsidR="00B76F91">
              <w:t>epartment</w:t>
            </w:r>
            <w:r>
              <w:t xml:space="preserve"> or other Chemistry staff.  Being available in the prep room in case extra equipment is required.  </w:t>
            </w:r>
            <w:r>
              <w:lastRenderedPageBreak/>
              <w:t>Informing staff (via wipe board) when away from the department (e</w:t>
            </w:r>
            <w:r w:rsidR="00B76F91">
              <w:t>.</w:t>
            </w:r>
            <w:r>
              <w:t>g</w:t>
            </w:r>
            <w:r w:rsidR="00B76F91">
              <w:t>.</w:t>
            </w:r>
            <w:r>
              <w:t xml:space="preserve"> photocopying, in town buying items, in the outside store).  </w:t>
            </w:r>
          </w:p>
          <w:p w:rsidR="007F295F" w:rsidRDefault="007F295F" w:rsidP="007F295F">
            <w:pPr>
              <w:pStyle w:val="ListParagraph"/>
            </w:pPr>
          </w:p>
          <w:p w:rsidR="007F295F" w:rsidRDefault="007F295F" w:rsidP="007F295F">
            <w:pPr>
              <w:pStyle w:val="ListParagraph"/>
              <w:numPr>
                <w:ilvl w:val="0"/>
                <w:numId w:val="3"/>
              </w:numPr>
              <w:spacing w:after="0"/>
            </w:pPr>
            <w:r>
              <w:t>Organising own time effectively (i.e</w:t>
            </w:r>
            <w:r w:rsidR="00B76F91">
              <w:t>.</w:t>
            </w:r>
            <w:r>
              <w:t xml:space="preserve"> having the sense to get on with jobs that need doing without needing to be directly told to.)</w:t>
            </w:r>
          </w:p>
          <w:p w:rsidR="00C21708" w:rsidRDefault="00C21708" w:rsidP="00AF5015">
            <w:pPr>
              <w:rPr>
                <w:sz w:val="22"/>
              </w:rPr>
            </w:pPr>
          </w:p>
          <w:p w:rsidR="00AF5015" w:rsidRDefault="00AF5015" w:rsidP="00AF5015">
            <w:pPr>
              <w:pStyle w:val="BulletedList"/>
              <w:numPr>
                <w:ilvl w:val="0"/>
                <w:numId w:val="0"/>
              </w:numPr>
              <w:ind w:left="720" w:hanging="360"/>
              <w:rPr>
                <w:sz w:val="22"/>
              </w:rPr>
            </w:pPr>
          </w:p>
          <w:p w:rsidR="00C21708" w:rsidRPr="00C21708" w:rsidRDefault="00C21708" w:rsidP="00C21708">
            <w:pPr>
              <w:pStyle w:val="Secondarylabels"/>
              <w:rPr>
                <w:sz w:val="22"/>
              </w:rPr>
            </w:pPr>
            <w:r w:rsidRPr="00C21708">
              <w:rPr>
                <w:sz w:val="22"/>
              </w:rPr>
              <w:t>Qualifications and Education Requirements</w:t>
            </w:r>
          </w:p>
          <w:p w:rsidR="00C21708" w:rsidRDefault="00E02E20" w:rsidP="00C21708">
            <w:pPr>
              <w:rPr>
                <w:sz w:val="22"/>
              </w:rPr>
            </w:pPr>
            <w:r>
              <w:rPr>
                <w:sz w:val="22"/>
              </w:rPr>
              <w:t>Chemistry A Level preferable or equivalent lab based experience / qualification.</w:t>
            </w:r>
          </w:p>
          <w:p w:rsidR="00AF5015" w:rsidRPr="00C21708" w:rsidRDefault="00AF5015" w:rsidP="00C21708">
            <w:pPr>
              <w:rPr>
                <w:sz w:val="22"/>
              </w:rPr>
            </w:pPr>
          </w:p>
          <w:p w:rsidR="00C21708" w:rsidRPr="00C21708" w:rsidRDefault="00C21708" w:rsidP="00C21708">
            <w:pPr>
              <w:pStyle w:val="Secondarylabels"/>
              <w:rPr>
                <w:sz w:val="22"/>
              </w:rPr>
            </w:pPr>
            <w:r w:rsidRPr="00C21708">
              <w:rPr>
                <w:sz w:val="22"/>
              </w:rPr>
              <w:t>Preferred Skills</w:t>
            </w:r>
          </w:p>
          <w:p w:rsidR="00C21708" w:rsidRPr="00E02E20" w:rsidRDefault="00E02E20" w:rsidP="00E02E20">
            <w:pPr>
              <w:pStyle w:val="ListParagraph"/>
              <w:numPr>
                <w:ilvl w:val="0"/>
                <w:numId w:val="4"/>
              </w:numPr>
            </w:pPr>
            <w:r w:rsidRPr="00E02E20">
              <w:t>A willingness to organize your own time effectively is important.</w:t>
            </w:r>
          </w:p>
          <w:p w:rsidR="00E02E20" w:rsidRPr="00E02E20" w:rsidRDefault="00E02E20" w:rsidP="00E02E20">
            <w:pPr>
              <w:pStyle w:val="ListParagraph"/>
              <w:numPr>
                <w:ilvl w:val="0"/>
                <w:numId w:val="4"/>
              </w:numPr>
            </w:pPr>
            <w:r w:rsidRPr="00E02E20">
              <w:t>A knowledge of lab health and safety.</w:t>
            </w:r>
          </w:p>
          <w:p w:rsidR="00E02E20" w:rsidRPr="00E02E20" w:rsidRDefault="00E02E20" w:rsidP="00E02E20">
            <w:pPr>
              <w:pStyle w:val="ListParagraph"/>
              <w:numPr>
                <w:ilvl w:val="0"/>
                <w:numId w:val="4"/>
              </w:numPr>
            </w:pPr>
            <w:r w:rsidRPr="00E02E20">
              <w:t>Ability to follow CLEAPPS recipe cards to prepare solutions to correct concentration.</w:t>
            </w:r>
          </w:p>
          <w:p w:rsidR="00117492" w:rsidRDefault="00117492" w:rsidP="00117492">
            <w:pPr>
              <w:spacing w:before="0" w:after="0"/>
              <w:rPr>
                <w:sz w:val="22"/>
              </w:rPr>
            </w:pPr>
          </w:p>
          <w:p w:rsidR="00117492" w:rsidRDefault="00117492" w:rsidP="00117492">
            <w:pPr>
              <w:spacing w:before="0" w:after="0"/>
              <w:rPr>
                <w:sz w:val="22"/>
              </w:rPr>
            </w:pPr>
            <w:r>
              <w:rPr>
                <w:sz w:val="22"/>
              </w:rPr>
              <w:t>This school is committed to safeguarding and promoting the welfare of children. The successful applicant will be subject to an enhanced DBS check and will be expected to adhere to all safeguarding, welfare and health and safety policies and procedures of the school.</w:t>
            </w:r>
          </w:p>
          <w:p w:rsidR="00AF5015" w:rsidRDefault="00AF5015" w:rsidP="00AF5015">
            <w:pPr>
              <w:rPr>
                <w:sz w:val="22"/>
              </w:rPr>
            </w:pPr>
          </w:p>
          <w:p w:rsidR="00AF5015" w:rsidRPr="00C21708" w:rsidRDefault="00AF5015" w:rsidP="00AF5015">
            <w:pPr>
              <w:rPr>
                <w:sz w:val="22"/>
              </w:rPr>
            </w:pPr>
          </w:p>
        </w:tc>
      </w:tr>
      <w:tr w:rsidR="00E419E6" w:rsidRPr="00C21708" w:rsidTr="004A1B2D">
        <w:tc>
          <w:tcPr>
            <w:tcW w:w="1818" w:type="dxa"/>
            <w:shd w:val="clear" w:color="auto" w:fill="F2F2F2"/>
          </w:tcPr>
          <w:p w:rsidR="00E419E6" w:rsidRPr="00C21708" w:rsidRDefault="00E419E6" w:rsidP="00E25F48">
            <w:pPr>
              <w:rPr>
                <w:sz w:val="22"/>
              </w:rPr>
            </w:pPr>
            <w:r w:rsidRPr="00C21708">
              <w:rPr>
                <w:sz w:val="22"/>
              </w:rPr>
              <w:lastRenderedPageBreak/>
              <w:t>Reviewed By:</w:t>
            </w:r>
          </w:p>
        </w:tc>
        <w:tc>
          <w:tcPr>
            <w:tcW w:w="3330" w:type="dxa"/>
            <w:gridSpan w:val="2"/>
          </w:tcPr>
          <w:p w:rsidR="00E419E6" w:rsidRPr="00C21708" w:rsidRDefault="00E419E6" w:rsidP="00516A0F">
            <w:pPr>
              <w:rPr>
                <w:sz w:val="22"/>
              </w:rPr>
            </w:pPr>
          </w:p>
        </w:tc>
        <w:tc>
          <w:tcPr>
            <w:tcW w:w="1620" w:type="dxa"/>
            <w:tcBorders>
              <w:bottom w:val="single" w:sz="4" w:space="0" w:color="000000"/>
            </w:tcBorders>
            <w:shd w:val="clear" w:color="auto" w:fill="F2F2F2"/>
          </w:tcPr>
          <w:p w:rsidR="00E419E6" w:rsidRPr="00C21708" w:rsidRDefault="00E419E6" w:rsidP="00516A0F">
            <w:pPr>
              <w:rPr>
                <w:sz w:val="22"/>
              </w:rPr>
            </w:pPr>
            <w:r w:rsidRPr="00C21708">
              <w:rPr>
                <w:sz w:val="22"/>
              </w:rPr>
              <w:t>Date:</w:t>
            </w:r>
          </w:p>
        </w:tc>
        <w:tc>
          <w:tcPr>
            <w:tcW w:w="2808" w:type="dxa"/>
          </w:tcPr>
          <w:p w:rsidR="00E419E6" w:rsidRPr="00C21708" w:rsidRDefault="00E419E6" w:rsidP="00516A0F">
            <w:pPr>
              <w:rPr>
                <w:sz w:val="22"/>
              </w:rPr>
            </w:pPr>
          </w:p>
        </w:tc>
      </w:tr>
      <w:tr w:rsidR="00E419E6" w:rsidRPr="00C21708" w:rsidTr="004A1B2D">
        <w:tc>
          <w:tcPr>
            <w:tcW w:w="1818" w:type="dxa"/>
            <w:shd w:val="clear" w:color="auto" w:fill="F2F2F2"/>
          </w:tcPr>
          <w:p w:rsidR="00E419E6" w:rsidRPr="00C21708" w:rsidRDefault="00E419E6" w:rsidP="00E25F48">
            <w:pPr>
              <w:rPr>
                <w:sz w:val="22"/>
              </w:rPr>
            </w:pPr>
            <w:r w:rsidRPr="00C21708">
              <w:rPr>
                <w:sz w:val="22"/>
              </w:rPr>
              <w:t>Approved By:</w:t>
            </w:r>
          </w:p>
        </w:tc>
        <w:tc>
          <w:tcPr>
            <w:tcW w:w="3330" w:type="dxa"/>
            <w:gridSpan w:val="2"/>
          </w:tcPr>
          <w:p w:rsidR="00E419E6" w:rsidRPr="00C21708" w:rsidRDefault="00E419E6" w:rsidP="00516A0F">
            <w:pPr>
              <w:rPr>
                <w:sz w:val="22"/>
              </w:rPr>
            </w:pPr>
          </w:p>
        </w:tc>
        <w:tc>
          <w:tcPr>
            <w:tcW w:w="1620" w:type="dxa"/>
            <w:shd w:val="clear" w:color="auto" w:fill="F2F2F2"/>
          </w:tcPr>
          <w:p w:rsidR="00E419E6" w:rsidRPr="00C21708" w:rsidRDefault="00E419E6" w:rsidP="00516A0F">
            <w:pPr>
              <w:rPr>
                <w:sz w:val="22"/>
              </w:rPr>
            </w:pPr>
            <w:r w:rsidRPr="00C21708">
              <w:rPr>
                <w:sz w:val="22"/>
              </w:rPr>
              <w:t>Date:</w:t>
            </w:r>
          </w:p>
        </w:tc>
        <w:tc>
          <w:tcPr>
            <w:tcW w:w="2808" w:type="dxa"/>
          </w:tcPr>
          <w:p w:rsidR="00E419E6" w:rsidRPr="00C21708" w:rsidRDefault="00E419E6" w:rsidP="00516A0F">
            <w:pPr>
              <w:rPr>
                <w:sz w:val="22"/>
              </w:rPr>
            </w:pPr>
          </w:p>
        </w:tc>
      </w:tr>
      <w:tr w:rsidR="00E419E6" w:rsidRPr="00C21708" w:rsidTr="004A1B2D">
        <w:tc>
          <w:tcPr>
            <w:tcW w:w="1818" w:type="dxa"/>
            <w:shd w:val="clear" w:color="auto" w:fill="F2F2F2"/>
          </w:tcPr>
          <w:p w:rsidR="00E419E6" w:rsidRPr="00C21708" w:rsidRDefault="00E419E6" w:rsidP="00E25F48">
            <w:pPr>
              <w:rPr>
                <w:sz w:val="22"/>
              </w:rPr>
            </w:pPr>
            <w:r w:rsidRPr="00C21708">
              <w:rPr>
                <w:sz w:val="22"/>
              </w:rPr>
              <w:t>Last Updated By:</w:t>
            </w:r>
          </w:p>
        </w:tc>
        <w:tc>
          <w:tcPr>
            <w:tcW w:w="3330" w:type="dxa"/>
            <w:gridSpan w:val="2"/>
          </w:tcPr>
          <w:p w:rsidR="00E419E6" w:rsidRPr="00C21708" w:rsidRDefault="00E419E6" w:rsidP="00516A0F">
            <w:pPr>
              <w:rPr>
                <w:sz w:val="22"/>
              </w:rPr>
            </w:pPr>
          </w:p>
        </w:tc>
        <w:tc>
          <w:tcPr>
            <w:tcW w:w="1620" w:type="dxa"/>
            <w:shd w:val="clear" w:color="auto" w:fill="F2F2F2"/>
          </w:tcPr>
          <w:p w:rsidR="00E419E6" w:rsidRPr="00C21708" w:rsidRDefault="00AF5015" w:rsidP="00516A0F">
            <w:pPr>
              <w:rPr>
                <w:sz w:val="22"/>
              </w:rPr>
            </w:pPr>
            <w:r>
              <w:rPr>
                <w:sz w:val="22"/>
              </w:rPr>
              <w:t>Date</w:t>
            </w:r>
            <w:r w:rsidR="00E419E6" w:rsidRPr="00C21708">
              <w:rPr>
                <w:sz w:val="22"/>
              </w:rPr>
              <w:t>:</w:t>
            </w:r>
          </w:p>
        </w:tc>
        <w:tc>
          <w:tcPr>
            <w:tcW w:w="2808" w:type="dxa"/>
          </w:tcPr>
          <w:p w:rsidR="00E419E6" w:rsidRPr="00C21708" w:rsidRDefault="00E419E6" w:rsidP="00516A0F">
            <w:pPr>
              <w:rPr>
                <w:sz w:val="22"/>
              </w:rPr>
            </w:pPr>
          </w:p>
        </w:tc>
      </w:tr>
    </w:tbl>
    <w:p w:rsidR="006C5CCB" w:rsidRPr="00C21708" w:rsidRDefault="006C5CCB" w:rsidP="0014076C">
      <w:pPr>
        <w:rPr>
          <w:sz w:val="22"/>
        </w:rPr>
      </w:pPr>
    </w:p>
    <w:sectPr w:rsidR="006C5CCB" w:rsidRPr="00C21708"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2D9" w:rsidRDefault="003E72D9" w:rsidP="00037D55">
      <w:pPr>
        <w:spacing w:before="0" w:after="0"/>
      </w:pPr>
      <w:r>
        <w:separator/>
      </w:r>
    </w:p>
  </w:endnote>
  <w:endnote w:type="continuationSeparator" w:id="0">
    <w:p w:rsidR="003E72D9" w:rsidRDefault="003E72D9"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55" w:rsidRDefault="00037D55">
    <w:pPr>
      <w:pStyle w:val="Footer"/>
      <w:jc w:val="right"/>
    </w:pPr>
    <w:r>
      <w:fldChar w:fldCharType="begin"/>
    </w:r>
    <w:r>
      <w:instrText xml:space="preserve"> PAGE   \* MERGEFORMAT </w:instrText>
    </w:r>
    <w:r>
      <w:fldChar w:fldCharType="separate"/>
    </w:r>
    <w:r w:rsidR="00A96E19">
      <w:rPr>
        <w:noProof/>
      </w:rPr>
      <w:t>2</w:t>
    </w:r>
    <w:r>
      <w:fldChar w:fldCharType="end"/>
    </w:r>
  </w:p>
  <w:p w:rsidR="00037D55" w:rsidRDefault="000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2D9" w:rsidRDefault="003E72D9" w:rsidP="00037D55">
      <w:pPr>
        <w:spacing w:before="0" w:after="0"/>
      </w:pPr>
      <w:r>
        <w:separator/>
      </w:r>
    </w:p>
  </w:footnote>
  <w:footnote w:type="continuationSeparator" w:id="0">
    <w:p w:rsidR="003E72D9" w:rsidRDefault="003E72D9"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55" w:rsidRDefault="006354C1" w:rsidP="00841DC8">
    <w:pPr>
      <w:pStyle w:val="Companyname"/>
    </w:pPr>
    <w:r>
      <w:rPr>
        <w:noProof/>
        <w:lang w:val="en-GB" w:eastAsia="en-GB"/>
      </w:rPr>
      <w:drawing>
        <wp:inline distT="0" distB="0" distL="0" distR="0">
          <wp:extent cx="2114550" cy="7429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sidR="00037D55" w:rsidRPr="00841DC8">
      <w:t xml:space="preserve"> </w:t>
    </w:r>
  </w:p>
  <w:p w:rsidR="00E419E6" w:rsidRPr="00E419E6" w:rsidRDefault="00E419E6" w:rsidP="00E419E6">
    <w:pPr>
      <w:pStyle w:val="Companyname"/>
      <w:jc w:val="center"/>
      <w:rPr>
        <w:sz w:val="36"/>
        <w:szCs w:val="36"/>
      </w:rPr>
    </w:pPr>
    <w:r w:rsidRPr="00E419E6">
      <w:rPr>
        <w:sz w:val="36"/>
        <w:szCs w:val="36"/>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076CC"/>
    <w:multiLevelType w:val="hybridMultilevel"/>
    <w:tmpl w:val="98AC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00A3C"/>
    <w:multiLevelType w:val="hybridMultilevel"/>
    <w:tmpl w:val="D15E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E6"/>
    <w:rsid w:val="000327B2"/>
    <w:rsid w:val="00037D55"/>
    <w:rsid w:val="000C5A46"/>
    <w:rsid w:val="00114FAC"/>
    <w:rsid w:val="00117492"/>
    <w:rsid w:val="0012566B"/>
    <w:rsid w:val="0014076C"/>
    <w:rsid w:val="00147A54"/>
    <w:rsid w:val="001A24F2"/>
    <w:rsid w:val="00201D1A"/>
    <w:rsid w:val="002421DC"/>
    <w:rsid w:val="00276A6F"/>
    <w:rsid w:val="00283903"/>
    <w:rsid w:val="00365061"/>
    <w:rsid w:val="00374F55"/>
    <w:rsid w:val="003829AA"/>
    <w:rsid w:val="00386B78"/>
    <w:rsid w:val="003E72D9"/>
    <w:rsid w:val="00455D2F"/>
    <w:rsid w:val="004A1B2D"/>
    <w:rsid w:val="00500155"/>
    <w:rsid w:val="00516A0F"/>
    <w:rsid w:val="00562A56"/>
    <w:rsid w:val="00566F1F"/>
    <w:rsid w:val="00592652"/>
    <w:rsid w:val="005A3B49"/>
    <w:rsid w:val="005E3FE3"/>
    <w:rsid w:val="0060216F"/>
    <w:rsid w:val="006354C1"/>
    <w:rsid w:val="006B253D"/>
    <w:rsid w:val="006C5CCB"/>
    <w:rsid w:val="00725D83"/>
    <w:rsid w:val="00774232"/>
    <w:rsid w:val="007B5567"/>
    <w:rsid w:val="007B6A52"/>
    <w:rsid w:val="007E3E45"/>
    <w:rsid w:val="007F295F"/>
    <w:rsid w:val="007F2C82"/>
    <w:rsid w:val="007F66BF"/>
    <w:rsid w:val="008036DF"/>
    <w:rsid w:val="0080619B"/>
    <w:rsid w:val="00841DC8"/>
    <w:rsid w:val="00843A55"/>
    <w:rsid w:val="00851E78"/>
    <w:rsid w:val="008D03D8"/>
    <w:rsid w:val="008D0916"/>
    <w:rsid w:val="008F1904"/>
    <w:rsid w:val="008F2537"/>
    <w:rsid w:val="00925AC3"/>
    <w:rsid w:val="009330CA"/>
    <w:rsid w:val="00942365"/>
    <w:rsid w:val="0099370D"/>
    <w:rsid w:val="00A01E8A"/>
    <w:rsid w:val="00A359F5"/>
    <w:rsid w:val="00A81673"/>
    <w:rsid w:val="00A96E19"/>
    <w:rsid w:val="00AF5015"/>
    <w:rsid w:val="00B475DD"/>
    <w:rsid w:val="00B76F91"/>
    <w:rsid w:val="00BB2F85"/>
    <w:rsid w:val="00BD0958"/>
    <w:rsid w:val="00C21708"/>
    <w:rsid w:val="00C22FD2"/>
    <w:rsid w:val="00C41450"/>
    <w:rsid w:val="00C56960"/>
    <w:rsid w:val="00C76253"/>
    <w:rsid w:val="00CC4A82"/>
    <w:rsid w:val="00CF467A"/>
    <w:rsid w:val="00D17CF6"/>
    <w:rsid w:val="00D32F04"/>
    <w:rsid w:val="00D57E96"/>
    <w:rsid w:val="00D91CE6"/>
    <w:rsid w:val="00D921F1"/>
    <w:rsid w:val="00DB4F41"/>
    <w:rsid w:val="00DB7B5C"/>
    <w:rsid w:val="00DC2EEE"/>
    <w:rsid w:val="00DE106F"/>
    <w:rsid w:val="00E0032A"/>
    <w:rsid w:val="00E02E20"/>
    <w:rsid w:val="00E16CB4"/>
    <w:rsid w:val="00E23F93"/>
    <w:rsid w:val="00E25F48"/>
    <w:rsid w:val="00E419E6"/>
    <w:rsid w:val="00EA68A2"/>
    <w:rsid w:val="00F06F66"/>
    <w:rsid w:val="00F10053"/>
    <w:rsid w:val="00FA683D"/>
    <w:rsid w:val="00FD39FD"/>
    <w:rsid w:val="00FE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3C1F2B-69A6-4820-8257-DBE8A3AD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7F295F"/>
    <w:pPr>
      <w:spacing w:before="0" w:after="200" w:line="276" w:lineRule="auto"/>
      <w:ind w:left="720"/>
      <w:contextualSpacing/>
    </w:pPr>
    <w:rPr>
      <w:rFonts w:asciiTheme="minorHAnsi" w:eastAsiaTheme="minorHAnsi" w:hAnsiTheme="minorHAnsi" w:cstheme="minorBid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6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s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urner\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form.dot</Template>
  <TotalTime>1</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Kerina Turner</dc:creator>
  <cp:lastModifiedBy>Gemma Harding</cp:lastModifiedBy>
  <cp:revision>2</cp:revision>
  <cp:lastPrinted>1899-12-31T23:00:00Z</cp:lastPrinted>
  <dcterms:created xsi:type="dcterms:W3CDTF">2017-06-12T13:36:00Z</dcterms:created>
  <dcterms:modified xsi:type="dcterms:W3CDTF">2017-06-12T13:36:00Z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