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F" w:rsidRDefault="0001266F" w:rsidP="0001266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3E91A181" wp14:editId="73ED9BF7">
            <wp:extent cx="1238250" cy="1238250"/>
            <wp:effectExtent l="0" t="0" r="0" b="0"/>
            <wp:docPr id="1" name="Picture 1" descr="C:\Users\t.pope\AppData\Local\Microsoft\Windows\Temporary Internet Files\Content.Outlook\SZXKSWRX\logo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ope\AppData\Local\Microsoft\Windows\Temporary Internet Files\Content.Outlook\SZXKSWRX\logo s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6F" w:rsidRDefault="0001266F" w:rsidP="0001266F">
      <w:pPr>
        <w:pStyle w:val="Default"/>
        <w:jc w:val="center"/>
        <w:rPr>
          <w:b/>
          <w:bCs/>
          <w:sz w:val="36"/>
          <w:szCs w:val="36"/>
        </w:rPr>
      </w:pPr>
    </w:p>
    <w:p w:rsidR="0001266F" w:rsidRDefault="0001266F" w:rsidP="0001266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6051D1C" wp14:editId="2D3A820E">
            <wp:extent cx="1464149" cy="502560"/>
            <wp:effectExtent l="0" t="0" r="3175" b="0"/>
            <wp:docPr id="2" name="Picture 2" descr="C:\Users\t.pope\AppData\Local\Microsoft\Windows\Temporary Internet Files\Content.Outlook\SZXKSWRX\logo tex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pope\AppData\Local\Microsoft\Windows\Temporary Internet Files\Content.Outlook\SZXKSWRX\logo tex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85" cy="5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6F" w:rsidRDefault="0001266F" w:rsidP="0044296E">
      <w:pPr>
        <w:pStyle w:val="Default"/>
        <w:rPr>
          <w:b/>
          <w:bCs/>
          <w:sz w:val="36"/>
          <w:szCs w:val="36"/>
        </w:rPr>
      </w:pPr>
    </w:p>
    <w:p w:rsidR="0001266F" w:rsidRDefault="0001266F" w:rsidP="0044296E">
      <w:pPr>
        <w:pStyle w:val="Default"/>
        <w:rPr>
          <w:b/>
          <w:bCs/>
          <w:sz w:val="36"/>
          <w:szCs w:val="36"/>
        </w:rPr>
      </w:pPr>
    </w:p>
    <w:p w:rsidR="0044296E" w:rsidRPr="00F770AA" w:rsidRDefault="0044296E" w:rsidP="0001266F">
      <w:pPr>
        <w:pStyle w:val="Default"/>
        <w:jc w:val="center"/>
        <w:rPr>
          <w:sz w:val="36"/>
          <w:szCs w:val="36"/>
        </w:rPr>
      </w:pPr>
      <w:r w:rsidRPr="00F770AA">
        <w:rPr>
          <w:b/>
          <w:bCs/>
          <w:sz w:val="36"/>
          <w:szCs w:val="36"/>
        </w:rPr>
        <w:t>Job Descrip</w:t>
      </w:r>
      <w:r w:rsidR="008E4A6F" w:rsidRPr="00F770AA">
        <w:rPr>
          <w:b/>
          <w:bCs/>
          <w:sz w:val="36"/>
          <w:szCs w:val="36"/>
        </w:rPr>
        <w:t>tion: Peripatetic Music Teacher- Piano</w:t>
      </w:r>
    </w:p>
    <w:p w:rsidR="0044296E" w:rsidRPr="00F770AA" w:rsidRDefault="0044296E" w:rsidP="0044296E">
      <w:pPr>
        <w:pStyle w:val="Default"/>
        <w:rPr>
          <w:sz w:val="23"/>
          <w:szCs w:val="23"/>
        </w:rPr>
      </w:pPr>
      <w:r w:rsidRPr="00F770AA">
        <w:rPr>
          <w:b/>
          <w:bCs/>
          <w:sz w:val="23"/>
          <w:szCs w:val="23"/>
        </w:rPr>
        <w:t xml:space="preserve">Reporting to: </w:t>
      </w:r>
      <w:r w:rsidR="008E4A6F" w:rsidRPr="00F770AA">
        <w:rPr>
          <w:sz w:val="23"/>
          <w:szCs w:val="23"/>
        </w:rPr>
        <w:t xml:space="preserve">Head of Music </w:t>
      </w:r>
      <w:r w:rsidRPr="00F770AA">
        <w:rPr>
          <w:sz w:val="23"/>
          <w:szCs w:val="23"/>
        </w:rPr>
        <w:t xml:space="preserve"> </w:t>
      </w:r>
    </w:p>
    <w:p w:rsidR="0044296E" w:rsidRPr="00F770AA" w:rsidRDefault="0044296E" w:rsidP="0044296E">
      <w:pPr>
        <w:pStyle w:val="Default"/>
        <w:rPr>
          <w:sz w:val="23"/>
          <w:szCs w:val="23"/>
        </w:rPr>
      </w:pPr>
      <w:r w:rsidRPr="00F770AA">
        <w:rPr>
          <w:b/>
          <w:bCs/>
          <w:sz w:val="23"/>
          <w:szCs w:val="23"/>
        </w:rPr>
        <w:t xml:space="preserve">Start date: </w:t>
      </w:r>
      <w:r w:rsidR="008E4A6F" w:rsidRPr="00F770AA">
        <w:rPr>
          <w:sz w:val="23"/>
          <w:szCs w:val="23"/>
        </w:rPr>
        <w:t>September 2018</w:t>
      </w:r>
      <w:r w:rsidRPr="00F770AA">
        <w:rPr>
          <w:sz w:val="23"/>
          <w:szCs w:val="23"/>
        </w:rPr>
        <w:t xml:space="preserve"> </w:t>
      </w:r>
    </w:p>
    <w:p w:rsidR="0044296E" w:rsidRPr="00F770AA" w:rsidRDefault="0044296E" w:rsidP="0044296E">
      <w:pPr>
        <w:pStyle w:val="Default"/>
        <w:rPr>
          <w:sz w:val="23"/>
          <w:szCs w:val="23"/>
        </w:rPr>
      </w:pPr>
      <w:r w:rsidRPr="00F770AA">
        <w:rPr>
          <w:b/>
          <w:bCs/>
          <w:sz w:val="23"/>
          <w:szCs w:val="23"/>
        </w:rPr>
        <w:t xml:space="preserve">Salary: </w:t>
      </w:r>
      <w:r w:rsidR="008E4A6F" w:rsidRPr="00F770AA">
        <w:rPr>
          <w:sz w:val="23"/>
          <w:szCs w:val="23"/>
        </w:rPr>
        <w:t>£25</w:t>
      </w:r>
      <w:r w:rsidRPr="00F770AA">
        <w:rPr>
          <w:sz w:val="23"/>
          <w:szCs w:val="23"/>
        </w:rPr>
        <w:t xml:space="preserve"> per hour </w:t>
      </w:r>
    </w:p>
    <w:p w:rsidR="0044296E" w:rsidRPr="00F770AA" w:rsidRDefault="0044296E" w:rsidP="0044296E">
      <w:pPr>
        <w:pStyle w:val="Default"/>
        <w:rPr>
          <w:sz w:val="23"/>
          <w:szCs w:val="23"/>
        </w:rPr>
      </w:pPr>
      <w:r w:rsidRPr="00F770AA">
        <w:rPr>
          <w:b/>
          <w:bCs/>
          <w:sz w:val="23"/>
          <w:szCs w:val="23"/>
        </w:rPr>
        <w:t xml:space="preserve">Hours: </w:t>
      </w:r>
      <w:r w:rsidRPr="00F770AA">
        <w:rPr>
          <w:sz w:val="23"/>
          <w:szCs w:val="23"/>
        </w:rPr>
        <w:t xml:space="preserve">8 hours per week </w:t>
      </w:r>
      <w:r w:rsidR="00F770AA" w:rsidRPr="00F770AA">
        <w:rPr>
          <w:sz w:val="23"/>
          <w:szCs w:val="23"/>
        </w:rPr>
        <w:t>(can be spread out)</w:t>
      </w:r>
    </w:p>
    <w:p w:rsidR="0044296E" w:rsidRPr="00F770AA" w:rsidRDefault="0044296E" w:rsidP="0044296E">
      <w:pPr>
        <w:pStyle w:val="Default"/>
        <w:rPr>
          <w:sz w:val="23"/>
          <w:szCs w:val="23"/>
        </w:rPr>
      </w:pPr>
      <w:r w:rsidRPr="00F770AA">
        <w:rPr>
          <w:b/>
          <w:bCs/>
          <w:sz w:val="23"/>
          <w:szCs w:val="23"/>
        </w:rPr>
        <w:t xml:space="preserve">Contract: </w:t>
      </w:r>
      <w:r w:rsidRPr="00F770AA">
        <w:rPr>
          <w:sz w:val="23"/>
          <w:szCs w:val="23"/>
        </w:rPr>
        <w:t xml:space="preserve">Self-employed/ Contract for services </w:t>
      </w:r>
    </w:p>
    <w:p w:rsidR="00F770AA" w:rsidRPr="00F770AA" w:rsidRDefault="00F770AA" w:rsidP="0044296E">
      <w:pPr>
        <w:pStyle w:val="Default"/>
        <w:rPr>
          <w:b/>
          <w:bCs/>
          <w:sz w:val="28"/>
          <w:szCs w:val="28"/>
        </w:rPr>
      </w:pPr>
    </w:p>
    <w:p w:rsidR="0044296E" w:rsidRPr="00F770AA" w:rsidRDefault="0044296E" w:rsidP="0044296E">
      <w:pPr>
        <w:pStyle w:val="Default"/>
        <w:rPr>
          <w:sz w:val="28"/>
          <w:szCs w:val="28"/>
        </w:rPr>
      </w:pPr>
      <w:r w:rsidRPr="00F770AA">
        <w:rPr>
          <w:b/>
          <w:bCs/>
          <w:sz w:val="28"/>
          <w:szCs w:val="28"/>
        </w:rPr>
        <w:t xml:space="preserve">The Role </w:t>
      </w:r>
    </w:p>
    <w:p w:rsidR="0044296E" w:rsidRDefault="00F770AA" w:rsidP="00442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be joining a busy music department. Music is </w:t>
      </w:r>
      <w:r w:rsidR="00AE2CE6">
        <w:rPr>
          <w:sz w:val="23"/>
          <w:szCs w:val="23"/>
        </w:rPr>
        <w:t xml:space="preserve">a highly valued part of </w:t>
      </w:r>
      <w:r>
        <w:rPr>
          <w:sz w:val="23"/>
          <w:szCs w:val="23"/>
        </w:rPr>
        <w:t>the school and a large number of scholars receive instrumental lessons. There are 30 plus scholars in years 9-11 studying GCSE Music. We hold termly concerts in school as well as participating in music events across the Ark network.</w:t>
      </w:r>
    </w:p>
    <w:p w:rsidR="00F770AA" w:rsidRPr="00F770AA" w:rsidRDefault="00F770AA" w:rsidP="00442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flexible teacher of predominantly piano is required to ensure that GCSE scholars are prepared for their </w:t>
      </w:r>
      <w:r w:rsidR="00AE2CE6">
        <w:rPr>
          <w:sz w:val="23"/>
          <w:szCs w:val="23"/>
        </w:rPr>
        <w:t xml:space="preserve">exam performances whilst also inspiring love of music in the lower years of the school. </w:t>
      </w:r>
    </w:p>
    <w:p w:rsidR="00F770AA" w:rsidRPr="00F770AA" w:rsidRDefault="00F770AA" w:rsidP="0044296E">
      <w:pPr>
        <w:pStyle w:val="Default"/>
        <w:rPr>
          <w:b/>
          <w:bCs/>
          <w:sz w:val="28"/>
          <w:szCs w:val="28"/>
        </w:rPr>
      </w:pPr>
    </w:p>
    <w:p w:rsidR="0044296E" w:rsidRPr="00F770AA" w:rsidRDefault="0044296E" w:rsidP="0044296E">
      <w:pPr>
        <w:pStyle w:val="Default"/>
        <w:rPr>
          <w:b/>
          <w:bCs/>
          <w:sz w:val="28"/>
          <w:szCs w:val="28"/>
        </w:rPr>
      </w:pPr>
      <w:r w:rsidRPr="00F770AA">
        <w:rPr>
          <w:b/>
          <w:bCs/>
          <w:sz w:val="28"/>
          <w:szCs w:val="28"/>
        </w:rPr>
        <w:t xml:space="preserve">Key responsibilities 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Deliver 25 minute lessons to group and individual scholars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Prepare scholars for ABRSM exams (as required)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Prepare scholars for the Edexcel GCSE Music Performance exams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Accompany school concerts and services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Teach notation as part of the lessons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Support in GCSE Music lessons to improve the ensemble skills of scholars</w:t>
      </w:r>
    </w:p>
    <w:p w:rsidR="00F770AA" w:rsidRPr="00F770AA" w:rsidRDefault="00F770AA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Suggest appropriate repertoire aligned to the Edexcel GCSE syllabus</w:t>
      </w:r>
    </w:p>
    <w:p w:rsidR="00F770AA" w:rsidRPr="00F770AA" w:rsidRDefault="0044296E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  <w:sz w:val="23"/>
          <w:szCs w:val="23"/>
        </w:rPr>
        <w:t xml:space="preserve">To provide a nurturing and stimulating classroom environment that helps pupils to develop as learners. </w:t>
      </w:r>
    </w:p>
    <w:p w:rsidR="00F770AA" w:rsidRPr="00F770AA" w:rsidRDefault="0044296E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  <w:sz w:val="23"/>
          <w:szCs w:val="23"/>
        </w:rPr>
        <w:t xml:space="preserve">To maintain/establish positive behaviour for learning across the whole Academy. </w:t>
      </w:r>
    </w:p>
    <w:p w:rsidR="0044296E" w:rsidRPr="00F770AA" w:rsidRDefault="0044296E" w:rsidP="00F770A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770AA">
        <w:rPr>
          <w:rFonts w:ascii="Gill Sans MT" w:hAnsi="Gill Sans MT"/>
          <w:sz w:val="23"/>
          <w:szCs w:val="23"/>
        </w:rPr>
        <w:t xml:space="preserve">To support pupils in the acquisition and development of learning dispositions and positive character traits. </w:t>
      </w:r>
    </w:p>
    <w:p w:rsidR="0044296E" w:rsidRPr="00F770AA" w:rsidRDefault="0044296E" w:rsidP="00F770AA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 w:rsidRPr="00F770AA">
        <w:rPr>
          <w:sz w:val="23"/>
          <w:szCs w:val="23"/>
        </w:rPr>
        <w:t xml:space="preserve">To provide stimulating and enriching extracurricular opportunities for pupils and potentially for members of the wider school community. </w:t>
      </w:r>
    </w:p>
    <w:p w:rsidR="0044296E" w:rsidRPr="00F770AA" w:rsidRDefault="0044296E" w:rsidP="00F770AA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 w:rsidRPr="00F770AA">
        <w:rPr>
          <w:sz w:val="23"/>
          <w:szCs w:val="23"/>
        </w:rPr>
        <w:t xml:space="preserve">To be active in issues of staff and pupil welfare and support. </w:t>
      </w:r>
    </w:p>
    <w:p w:rsidR="0044296E" w:rsidRPr="00F770AA" w:rsidRDefault="0044296E" w:rsidP="00F770AA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 w:rsidRPr="00F770AA">
        <w:rPr>
          <w:sz w:val="23"/>
          <w:szCs w:val="23"/>
        </w:rPr>
        <w:t xml:space="preserve">To demonstrate a commitment to Equality of Opportunity for all members of the Academy’s community. </w:t>
      </w:r>
    </w:p>
    <w:p w:rsidR="0044296E" w:rsidRPr="00F770AA" w:rsidRDefault="0044296E" w:rsidP="00F770A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770AA">
        <w:rPr>
          <w:sz w:val="22"/>
          <w:szCs w:val="22"/>
        </w:rPr>
        <w:t xml:space="preserve">To engage in the life of the academy. </w:t>
      </w:r>
    </w:p>
    <w:p w:rsidR="00F770AA" w:rsidRPr="00F770AA" w:rsidRDefault="00F770AA" w:rsidP="00F770AA">
      <w:pPr>
        <w:pStyle w:val="Default"/>
        <w:rPr>
          <w:sz w:val="22"/>
          <w:szCs w:val="22"/>
        </w:rPr>
      </w:pPr>
    </w:p>
    <w:p w:rsidR="0044296E" w:rsidRPr="00F770AA" w:rsidRDefault="0044296E" w:rsidP="0044296E">
      <w:pPr>
        <w:pStyle w:val="Default"/>
        <w:rPr>
          <w:color w:val="auto"/>
          <w:sz w:val="23"/>
          <w:szCs w:val="23"/>
        </w:rPr>
      </w:pPr>
    </w:p>
    <w:p w:rsidR="0001266F" w:rsidRDefault="0001266F" w:rsidP="0044296E">
      <w:pPr>
        <w:pStyle w:val="Default"/>
        <w:rPr>
          <w:b/>
          <w:bCs/>
          <w:color w:val="auto"/>
          <w:sz w:val="32"/>
          <w:szCs w:val="32"/>
        </w:rPr>
      </w:pPr>
    </w:p>
    <w:p w:rsidR="0001266F" w:rsidRDefault="0001266F" w:rsidP="0044296E">
      <w:pPr>
        <w:pStyle w:val="Default"/>
        <w:rPr>
          <w:b/>
          <w:bCs/>
          <w:color w:val="auto"/>
          <w:sz w:val="32"/>
          <w:szCs w:val="32"/>
        </w:rPr>
      </w:pPr>
    </w:p>
    <w:p w:rsidR="0044296E" w:rsidRPr="00F770AA" w:rsidRDefault="0044296E" w:rsidP="0044296E">
      <w:pPr>
        <w:pStyle w:val="Default"/>
        <w:rPr>
          <w:color w:val="auto"/>
          <w:sz w:val="32"/>
          <w:szCs w:val="32"/>
        </w:rPr>
      </w:pPr>
      <w:r w:rsidRPr="00F770AA">
        <w:rPr>
          <w:b/>
          <w:bCs/>
          <w:color w:val="auto"/>
          <w:sz w:val="32"/>
          <w:szCs w:val="32"/>
        </w:rPr>
        <w:lastRenderedPageBreak/>
        <w:t xml:space="preserve">Academy Culture </w:t>
      </w:r>
    </w:p>
    <w:p w:rsidR="0044296E" w:rsidRPr="00F770AA" w:rsidRDefault="0044296E" w:rsidP="00F770AA">
      <w:pPr>
        <w:pStyle w:val="Default"/>
        <w:numPr>
          <w:ilvl w:val="0"/>
          <w:numId w:val="6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help create a strong academy community, characterised by consistent, orderly behaviour and caring, respectful relationships. </w:t>
      </w:r>
    </w:p>
    <w:p w:rsidR="0044296E" w:rsidRPr="00F770AA" w:rsidRDefault="0044296E" w:rsidP="00F770AA">
      <w:pPr>
        <w:pStyle w:val="Default"/>
        <w:numPr>
          <w:ilvl w:val="0"/>
          <w:numId w:val="6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help develop an Academy culture and ethos that is utterly committed to achievement. </w:t>
      </w:r>
    </w:p>
    <w:p w:rsidR="0044296E" w:rsidRPr="00F770AA" w:rsidRDefault="0044296E" w:rsidP="00F770AA">
      <w:pPr>
        <w:pStyle w:val="Default"/>
        <w:numPr>
          <w:ilvl w:val="0"/>
          <w:numId w:val="6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demonstrate a commitment to equality of opportunity for all members of the Academy’s community. </w:t>
      </w:r>
    </w:p>
    <w:p w:rsidR="0044296E" w:rsidRPr="00F770AA" w:rsidRDefault="0044296E" w:rsidP="00F770AA">
      <w:pPr>
        <w:pStyle w:val="Default"/>
        <w:numPr>
          <w:ilvl w:val="0"/>
          <w:numId w:val="6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actively promote the Academy at all times. </w:t>
      </w:r>
    </w:p>
    <w:p w:rsidR="0044296E" w:rsidRPr="00F770AA" w:rsidRDefault="0044296E" w:rsidP="00F770A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contribute to discussions at meetings. </w:t>
      </w:r>
    </w:p>
    <w:p w:rsidR="0044296E" w:rsidRPr="00F770AA" w:rsidRDefault="0044296E" w:rsidP="0044296E">
      <w:pPr>
        <w:pStyle w:val="Default"/>
        <w:rPr>
          <w:color w:val="auto"/>
          <w:sz w:val="23"/>
          <w:szCs w:val="23"/>
        </w:rPr>
      </w:pPr>
    </w:p>
    <w:p w:rsidR="0044296E" w:rsidRPr="00F770AA" w:rsidRDefault="0044296E" w:rsidP="0044296E">
      <w:pPr>
        <w:pStyle w:val="Default"/>
        <w:rPr>
          <w:color w:val="auto"/>
          <w:sz w:val="32"/>
          <w:szCs w:val="32"/>
        </w:rPr>
      </w:pPr>
      <w:r w:rsidRPr="00F770AA">
        <w:rPr>
          <w:b/>
          <w:bCs/>
          <w:color w:val="auto"/>
          <w:sz w:val="32"/>
          <w:szCs w:val="32"/>
        </w:rPr>
        <w:t xml:space="preserve">Other </w:t>
      </w:r>
    </w:p>
    <w:p w:rsidR="0044296E" w:rsidRPr="00F770AA" w:rsidRDefault="0044296E" w:rsidP="00F770AA">
      <w:pPr>
        <w:pStyle w:val="Default"/>
        <w:numPr>
          <w:ilvl w:val="0"/>
          <w:numId w:val="8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play an active part in the development of the pupils though positive interactions with them and direct support of their learning. </w:t>
      </w:r>
    </w:p>
    <w:p w:rsidR="0044296E" w:rsidRPr="00F770AA" w:rsidRDefault="0044296E" w:rsidP="00F770AA">
      <w:pPr>
        <w:pStyle w:val="Default"/>
        <w:numPr>
          <w:ilvl w:val="0"/>
          <w:numId w:val="8"/>
        </w:numPr>
        <w:spacing w:after="46"/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undertake any other responsibilities as directed by the line manager/Principal. </w:t>
      </w:r>
    </w:p>
    <w:p w:rsidR="0044296E" w:rsidRDefault="0044296E" w:rsidP="00F770AA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F770AA">
        <w:rPr>
          <w:color w:val="auto"/>
          <w:sz w:val="23"/>
          <w:szCs w:val="23"/>
        </w:rPr>
        <w:t xml:space="preserve">To uphold all </w:t>
      </w:r>
      <w:proofErr w:type="gramStart"/>
      <w:r w:rsidRPr="00F770AA">
        <w:rPr>
          <w:color w:val="auto"/>
          <w:sz w:val="23"/>
          <w:szCs w:val="23"/>
        </w:rPr>
        <w:t>Academy</w:t>
      </w:r>
      <w:proofErr w:type="gramEnd"/>
      <w:r w:rsidRPr="00F770AA">
        <w:rPr>
          <w:color w:val="auto"/>
          <w:sz w:val="23"/>
          <w:szCs w:val="23"/>
        </w:rPr>
        <w:t xml:space="preserve"> polices with consistency and diligence. </w:t>
      </w:r>
    </w:p>
    <w:p w:rsidR="0001266F" w:rsidRDefault="0001266F" w:rsidP="0001266F">
      <w:pPr>
        <w:pStyle w:val="Default"/>
        <w:ind w:left="720"/>
        <w:rPr>
          <w:color w:val="auto"/>
          <w:sz w:val="23"/>
          <w:szCs w:val="23"/>
        </w:rPr>
      </w:pPr>
    </w:p>
    <w:p w:rsidR="0044296E" w:rsidRDefault="0001266F" w:rsidP="0001266F">
      <w:pPr>
        <w:pStyle w:val="Default"/>
        <w:pageBreakBefore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lastRenderedPageBreak/>
        <w:t>Per</w:t>
      </w:r>
      <w:r w:rsidR="0044296E">
        <w:rPr>
          <w:rFonts w:cstheme="minorBidi"/>
          <w:b/>
          <w:bCs/>
          <w:color w:val="auto"/>
          <w:sz w:val="40"/>
          <w:szCs w:val="40"/>
        </w:rPr>
        <w:t>son Specification: Peripatetic Music Teacher</w:t>
      </w:r>
    </w:p>
    <w:p w:rsidR="00F770AA" w:rsidRDefault="00F770AA" w:rsidP="00F770AA">
      <w:pPr>
        <w:rPr>
          <w:rFonts w:ascii="Gill Sans MT" w:hAnsi="Gill Sans MT"/>
          <w:b/>
          <w:sz w:val="32"/>
        </w:rPr>
      </w:pPr>
      <w:bookmarkStart w:id="0" w:name="_GoBack"/>
      <w:bookmarkEnd w:id="0"/>
    </w:p>
    <w:p w:rsidR="00F770AA" w:rsidRPr="00F770AA" w:rsidRDefault="00F770AA" w:rsidP="00F770AA">
      <w:pPr>
        <w:rPr>
          <w:rFonts w:ascii="Gill Sans MT" w:hAnsi="Gill Sans MT"/>
          <w:b/>
          <w:sz w:val="32"/>
        </w:rPr>
      </w:pPr>
      <w:r w:rsidRPr="00F770AA">
        <w:rPr>
          <w:rFonts w:ascii="Gill Sans MT" w:hAnsi="Gill Sans MT"/>
          <w:b/>
          <w:sz w:val="32"/>
        </w:rPr>
        <w:t>Essential Skills</w:t>
      </w:r>
    </w:p>
    <w:p w:rsid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The ability to teach piano to at least Grade 6 standard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Grade 8 Piano or equivalent 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 xml:space="preserve">Have a Degree in Music or equivalent 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 xml:space="preserve">Performance experience 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A confident accompanist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Be able to select repertoire which will challenge and inspire scholars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Previous experience teaching in a secondary school</w:t>
      </w:r>
    </w:p>
    <w:p w:rsidR="00F770AA" w:rsidRPr="00F770AA" w:rsidRDefault="00F770AA" w:rsidP="00F770A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The ability to read music</w:t>
      </w:r>
    </w:p>
    <w:p w:rsidR="00F770AA" w:rsidRPr="00F770AA" w:rsidRDefault="00F770AA" w:rsidP="00F770AA">
      <w:pPr>
        <w:rPr>
          <w:rFonts w:ascii="Gill Sans MT" w:hAnsi="Gill Sans MT"/>
        </w:rPr>
      </w:pPr>
    </w:p>
    <w:p w:rsidR="00F770AA" w:rsidRPr="00F770AA" w:rsidRDefault="00F770AA" w:rsidP="00F770AA">
      <w:pPr>
        <w:rPr>
          <w:rFonts w:ascii="Gill Sans MT" w:hAnsi="Gill Sans MT"/>
          <w:b/>
          <w:sz w:val="32"/>
        </w:rPr>
      </w:pPr>
      <w:r w:rsidRPr="00F770AA">
        <w:rPr>
          <w:rFonts w:ascii="Gill Sans MT" w:hAnsi="Gill Sans MT"/>
          <w:b/>
          <w:sz w:val="32"/>
        </w:rPr>
        <w:t>Desirable Skills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Knowledge of the Edexcel GCSE Music Syllabus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Experience of preparing scholars for ABRSM exams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The ability to play other instruments to Grade 5 standard (most useful would be guitar and drums)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>Experience of leading ensembles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 xml:space="preserve">Being able to write lead sheets/simplified notation </w:t>
      </w:r>
    </w:p>
    <w:p w:rsidR="00F770AA" w:rsidRPr="00F770AA" w:rsidRDefault="00F770AA" w:rsidP="00F770A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F770AA">
        <w:rPr>
          <w:rFonts w:ascii="Gill Sans MT" w:hAnsi="Gill Sans MT"/>
        </w:rPr>
        <w:t xml:space="preserve">Knowledge of a sound desk and P.A equipment </w:t>
      </w:r>
    </w:p>
    <w:p w:rsidR="0044296E" w:rsidRDefault="0044296E" w:rsidP="0044296E">
      <w:pPr>
        <w:pStyle w:val="Default"/>
        <w:rPr>
          <w:color w:val="auto"/>
          <w:sz w:val="23"/>
          <w:szCs w:val="23"/>
        </w:rPr>
      </w:pPr>
    </w:p>
    <w:p w:rsidR="0044296E" w:rsidRDefault="0044296E" w:rsidP="0044296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Behaviours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inspire and enthuse pupils about music, singing and instrumental playing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commitment to teaching improvisation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commitment to supporting with concerts and musical events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Passion for the subject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High expectations for accountability and consistency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Vision aligned with ARK’s high aspirations, high expectations of self and others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firm and constant belief in the unlimited potential of every pupil and a commitment to inclusive educational provision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Motivation to continually improve standards and achieve excellence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Commitment to the safeguarding and welfare of all pupils and providing equality of opportunity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enthuse and inspire others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consistently deliver outstanding lessons </w:t>
      </w:r>
    </w:p>
    <w:p w:rsidR="0044296E" w:rsidRDefault="0044296E" w:rsidP="00F770AA">
      <w:pPr>
        <w:pStyle w:val="Default"/>
        <w:numPr>
          <w:ilvl w:val="0"/>
          <w:numId w:val="1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and systematic behaviour management, with clear boundaries, sanctions, praise and recognition </w:t>
      </w:r>
    </w:p>
    <w:p w:rsidR="0044296E" w:rsidRDefault="0044296E" w:rsidP="00F770AA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Excellent communication, planning and organisational skills </w:t>
      </w:r>
    </w:p>
    <w:p w:rsidR="0044296E" w:rsidRDefault="0044296E" w:rsidP="0044296E">
      <w:pPr>
        <w:pStyle w:val="Default"/>
        <w:rPr>
          <w:rFonts w:cstheme="minorBidi"/>
          <w:color w:val="auto"/>
        </w:rPr>
      </w:pPr>
    </w:p>
    <w:p w:rsidR="0044296E" w:rsidRDefault="0044296E" w:rsidP="0044296E">
      <w:pPr>
        <w:pStyle w:val="Default"/>
        <w:pageBreakBefore/>
        <w:rPr>
          <w:rFonts w:cstheme="minorBidi"/>
          <w:color w:val="auto"/>
        </w:rPr>
      </w:pP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Demonstrates resilience, motivation and commitment to driving up standards of achievement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Acts as a role model to staff and pupils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Commitment to regular and on-going professional development and training to establish outstanding classroom practice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develop positive relations with pupils and adults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work effectively alone and as a part of a team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Excellent listening skills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Strong interpersonal, written and oral communication skills and ICT skills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Strong organisational and time management skills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take personal responsibility, a readiness to reflect and self-evaluate, and the ability to change, develop and improve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Confidence and self-motivation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ability to work well under pressure </w:t>
      </w:r>
    </w:p>
    <w:p w:rsidR="0044296E" w:rsidRDefault="0044296E" w:rsidP="00F770AA">
      <w:pPr>
        <w:pStyle w:val="Default"/>
        <w:numPr>
          <w:ilvl w:val="0"/>
          <w:numId w:val="16"/>
        </w:numPr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High levels of honesty and integrity </w:t>
      </w:r>
    </w:p>
    <w:p w:rsidR="0044296E" w:rsidRDefault="0044296E" w:rsidP="00F770AA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sense of humour and desire to have fun </w:t>
      </w:r>
    </w:p>
    <w:p w:rsidR="0044296E" w:rsidRDefault="0044296E" w:rsidP="0044296E">
      <w:pPr>
        <w:pStyle w:val="Default"/>
        <w:rPr>
          <w:color w:val="auto"/>
          <w:sz w:val="23"/>
          <w:szCs w:val="23"/>
        </w:rPr>
      </w:pPr>
    </w:p>
    <w:p w:rsidR="0044296E" w:rsidRDefault="0044296E" w:rsidP="0044296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Other </w:t>
      </w:r>
    </w:p>
    <w:p w:rsidR="0044296E" w:rsidRDefault="0044296E" w:rsidP="00F770AA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post is subject to an enhanced Criminal Records Bureau </w:t>
      </w:r>
    </w:p>
    <w:p w:rsidR="001273D0" w:rsidRDefault="001273D0"/>
    <w:sectPr w:rsidR="001273D0" w:rsidSect="00F81081">
      <w:pgSz w:w="12240" w:h="16340"/>
      <w:pgMar w:top="1135" w:right="764" w:bottom="644" w:left="7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76"/>
    <w:multiLevelType w:val="hybridMultilevel"/>
    <w:tmpl w:val="B540F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43A"/>
    <w:multiLevelType w:val="hybridMultilevel"/>
    <w:tmpl w:val="F69675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D97"/>
    <w:multiLevelType w:val="hybridMultilevel"/>
    <w:tmpl w:val="F3AA46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40D14C">
      <w:numFmt w:val="bullet"/>
      <w:lvlText w:val="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2ED3"/>
    <w:multiLevelType w:val="hybridMultilevel"/>
    <w:tmpl w:val="16C86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168D"/>
    <w:multiLevelType w:val="hybridMultilevel"/>
    <w:tmpl w:val="A0CEA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7C2B"/>
    <w:multiLevelType w:val="hybridMultilevel"/>
    <w:tmpl w:val="C05A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7B7A"/>
    <w:multiLevelType w:val="hybridMultilevel"/>
    <w:tmpl w:val="8D0A37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D7032"/>
    <w:multiLevelType w:val="hybridMultilevel"/>
    <w:tmpl w:val="1944C3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07D9"/>
    <w:multiLevelType w:val="hybridMultilevel"/>
    <w:tmpl w:val="A216CB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8124C0"/>
    <w:multiLevelType w:val="hybridMultilevel"/>
    <w:tmpl w:val="039CB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056F"/>
    <w:multiLevelType w:val="hybridMultilevel"/>
    <w:tmpl w:val="19D42772"/>
    <w:lvl w:ilvl="0" w:tplc="0CE2A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34648"/>
    <w:multiLevelType w:val="hybridMultilevel"/>
    <w:tmpl w:val="D8388B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5A98"/>
    <w:multiLevelType w:val="hybridMultilevel"/>
    <w:tmpl w:val="99A84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5E0"/>
    <w:multiLevelType w:val="hybridMultilevel"/>
    <w:tmpl w:val="75968864"/>
    <w:lvl w:ilvl="0" w:tplc="752EC90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A530F"/>
    <w:multiLevelType w:val="hybridMultilevel"/>
    <w:tmpl w:val="72A836E4"/>
    <w:lvl w:ilvl="0" w:tplc="5B66BB14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6410B"/>
    <w:multiLevelType w:val="hybridMultilevel"/>
    <w:tmpl w:val="014AC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A6336"/>
    <w:multiLevelType w:val="hybridMultilevel"/>
    <w:tmpl w:val="C14C1434"/>
    <w:lvl w:ilvl="0" w:tplc="B09CC310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F5977"/>
    <w:multiLevelType w:val="hybridMultilevel"/>
    <w:tmpl w:val="C23E7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6A8B"/>
    <w:multiLevelType w:val="hybridMultilevel"/>
    <w:tmpl w:val="6980DE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6"/>
  </w:num>
  <w:num w:numId="14">
    <w:abstractNumId w:val="12"/>
  </w:num>
  <w:num w:numId="15">
    <w:abstractNumId w:val="9"/>
  </w:num>
  <w:num w:numId="16">
    <w:abstractNumId w:val="0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6E"/>
    <w:rsid w:val="0001266F"/>
    <w:rsid w:val="001273D0"/>
    <w:rsid w:val="0044296E"/>
    <w:rsid w:val="008E4A6F"/>
    <w:rsid w:val="00AE2CE6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96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96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t.pope</dc:creator>
  <cp:lastModifiedBy>t.pope</cp:lastModifiedBy>
  <cp:revision>2</cp:revision>
  <dcterms:created xsi:type="dcterms:W3CDTF">2018-07-12T07:47:00Z</dcterms:created>
  <dcterms:modified xsi:type="dcterms:W3CDTF">2018-07-12T07:47:00Z</dcterms:modified>
</cp:coreProperties>
</file>