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B" w:rsidRDefault="00BC29EB">
      <w:pPr>
        <w:spacing w:after="0" w:line="259" w:lineRule="auto"/>
        <w:ind w:left="174" w:firstLine="0"/>
        <w:jc w:val="center"/>
      </w:pPr>
    </w:p>
    <w:p w:rsidR="00BC29EB" w:rsidRDefault="00C55859">
      <w:pPr>
        <w:spacing w:after="0" w:line="259" w:lineRule="auto"/>
        <w:ind w:left="176" w:firstLine="0"/>
        <w:jc w:val="center"/>
      </w:pPr>
      <w:r>
        <w:rPr>
          <w:noProof/>
        </w:rPr>
        <w:drawing>
          <wp:inline distT="0" distB="0" distL="0" distR="0">
            <wp:extent cx="559435" cy="5588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C29EB" w:rsidRDefault="00C55859">
      <w:pPr>
        <w:spacing w:after="15" w:line="259" w:lineRule="auto"/>
        <w:ind w:left="178" w:firstLine="0"/>
        <w:jc w:val="center"/>
      </w:pPr>
      <w:r>
        <w:rPr>
          <w:b/>
        </w:rPr>
        <w:t xml:space="preserve"> </w:t>
      </w:r>
    </w:p>
    <w:p w:rsidR="00BC29EB" w:rsidRPr="00DB1308" w:rsidRDefault="00C55859">
      <w:pPr>
        <w:spacing w:after="0" w:line="259" w:lineRule="auto"/>
        <w:ind w:left="131"/>
        <w:jc w:val="center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b/>
          <w:szCs w:val="24"/>
        </w:rPr>
        <w:t xml:space="preserve">Modern Foreign Languages  </w:t>
      </w:r>
    </w:p>
    <w:p w:rsidR="00BC29EB" w:rsidRPr="00DB1308" w:rsidRDefault="00C55859">
      <w:pPr>
        <w:spacing w:after="0" w:line="259" w:lineRule="auto"/>
        <w:ind w:left="131" w:right="3"/>
        <w:jc w:val="center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b/>
          <w:szCs w:val="24"/>
        </w:rPr>
        <w:t xml:space="preserve">Departmental Information </w:t>
      </w:r>
    </w:p>
    <w:p w:rsidR="00BC29EB" w:rsidRPr="00DB1308" w:rsidRDefault="00C55859">
      <w:pPr>
        <w:spacing w:after="0" w:line="259" w:lineRule="auto"/>
        <w:ind w:left="178" w:firstLine="0"/>
        <w:jc w:val="center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b/>
          <w:color w:val="00B050"/>
          <w:szCs w:val="24"/>
        </w:rPr>
        <w:t xml:space="preserve">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Pr="00DB1308" w:rsidRDefault="00C55859">
      <w:pPr>
        <w:ind w:left="-5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>The depar</w:t>
      </w:r>
      <w:r w:rsidR="00CB24FF" w:rsidRPr="00DB1308">
        <w:rPr>
          <w:rFonts w:asciiTheme="minorHAnsi" w:hAnsiTheme="minorHAnsi"/>
          <w:szCs w:val="24"/>
        </w:rPr>
        <w:t>tment has four full-time and one</w:t>
      </w:r>
      <w:r w:rsidRPr="00DB1308">
        <w:rPr>
          <w:rFonts w:asciiTheme="minorHAnsi" w:hAnsiTheme="minorHAnsi"/>
          <w:szCs w:val="24"/>
        </w:rPr>
        <w:t xml:space="preserve"> part-time members of staff.  We are based in four language classrooms each with a </w:t>
      </w:r>
      <w:proofErr w:type="spellStart"/>
      <w:r w:rsidRPr="00DB1308">
        <w:rPr>
          <w:rFonts w:asciiTheme="minorHAnsi" w:hAnsiTheme="minorHAnsi"/>
          <w:szCs w:val="24"/>
        </w:rPr>
        <w:t>Promothean</w:t>
      </w:r>
      <w:proofErr w:type="spellEnd"/>
      <w:r w:rsidRPr="00DB1308">
        <w:rPr>
          <w:rFonts w:asciiTheme="minorHAnsi" w:hAnsiTheme="minorHAnsi"/>
          <w:szCs w:val="24"/>
        </w:rPr>
        <w:t xml:space="preserve"> interactive whiteboard. The department also has a languages office where staff can find a quieter working area and a resources room.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Pr="00DB1308" w:rsidRDefault="00C55859">
      <w:pPr>
        <w:ind w:left="-5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The department is committed to ensuring success for all its pupils. In year 7 we teach in mixed ability groups, and from year 8 pupils are set according to ability.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Pr="00DB1308" w:rsidRDefault="00C55859" w:rsidP="00DB1308">
      <w:pPr>
        <w:spacing w:after="24" w:line="259" w:lineRule="auto"/>
        <w:ind w:left="0" w:firstLine="0"/>
        <w:rPr>
          <w:rFonts w:asciiTheme="minorHAnsi" w:hAnsiTheme="minorHAnsi"/>
          <w:b/>
          <w:szCs w:val="24"/>
        </w:rPr>
      </w:pPr>
      <w:r w:rsidRPr="00DB1308">
        <w:rPr>
          <w:rFonts w:asciiTheme="minorHAnsi" w:hAnsiTheme="minorHAnsi"/>
          <w:b/>
          <w:szCs w:val="24"/>
        </w:rPr>
        <w:t xml:space="preserve"> At KS3 </w:t>
      </w:r>
    </w:p>
    <w:p w:rsidR="00BC29EB" w:rsidRPr="00DB1308" w:rsidRDefault="00C55859" w:rsidP="00DB1308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All Year 7 pupils learn Spanish and French. At the end of their </w:t>
      </w:r>
      <w:proofErr w:type="gramStart"/>
      <w:r w:rsidRPr="00DB1308">
        <w:rPr>
          <w:rFonts w:asciiTheme="minorHAnsi" w:hAnsiTheme="minorHAnsi"/>
          <w:szCs w:val="24"/>
        </w:rPr>
        <w:t>Autumn</w:t>
      </w:r>
      <w:proofErr w:type="gramEnd"/>
      <w:r w:rsidRPr="00DB1308">
        <w:rPr>
          <w:rFonts w:asciiTheme="minorHAnsi" w:hAnsiTheme="minorHAnsi"/>
          <w:szCs w:val="24"/>
        </w:rPr>
        <w:t xml:space="preserve"> half-term, pupils choose one single language, thereby continuing with either French or Spanish until Year 11. Our course book in Spanish </w:t>
      </w:r>
      <w:proofErr w:type="gramStart"/>
      <w:r w:rsidRPr="00DB1308">
        <w:rPr>
          <w:rFonts w:asciiTheme="minorHAnsi" w:hAnsiTheme="minorHAnsi"/>
          <w:szCs w:val="24"/>
        </w:rPr>
        <w:t>is  Viva</w:t>
      </w:r>
      <w:proofErr w:type="gramEnd"/>
      <w:r w:rsidRPr="00DB1308">
        <w:rPr>
          <w:rFonts w:asciiTheme="minorHAnsi" w:hAnsiTheme="minorHAnsi"/>
          <w:szCs w:val="24"/>
        </w:rPr>
        <w:t xml:space="preserve"> and we use Studio in French. Our Schemes of Work are fully differentiated and encourage a wide use of supplementary resources.  We have a </w:t>
      </w:r>
      <w:proofErr w:type="spellStart"/>
      <w:r w:rsidRPr="00DB1308">
        <w:rPr>
          <w:rFonts w:asciiTheme="minorHAnsi" w:hAnsiTheme="minorHAnsi"/>
          <w:szCs w:val="24"/>
        </w:rPr>
        <w:t>well established</w:t>
      </w:r>
      <w:proofErr w:type="spellEnd"/>
      <w:r w:rsidRPr="00DB1308">
        <w:rPr>
          <w:rFonts w:asciiTheme="minorHAnsi" w:hAnsiTheme="minorHAnsi"/>
          <w:szCs w:val="24"/>
        </w:rPr>
        <w:t xml:space="preserve"> and efficient system of formal and informal assessment.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Pr="00DB1308" w:rsidRDefault="00C55859" w:rsidP="00DB1308">
      <w:pPr>
        <w:spacing w:after="24" w:line="259" w:lineRule="auto"/>
        <w:ind w:left="0" w:firstLine="0"/>
        <w:rPr>
          <w:rFonts w:asciiTheme="minorHAnsi" w:hAnsiTheme="minorHAnsi"/>
          <w:b/>
          <w:szCs w:val="24"/>
        </w:rPr>
      </w:pPr>
      <w:r w:rsidRPr="00DB1308">
        <w:rPr>
          <w:rFonts w:asciiTheme="minorHAnsi" w:hAnsiTheme="minorHAnsi"/>
          <w:b/>
          <w:szCs w:val="24"/>
        </w:rPr>
        <w:t xml:space="preserve"> At KS4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Pr="00DB1308" w:rsidRDefault="00C55859">
      <w:pPr>
        <w:ind w:left="-5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>Most pupils in Years</w:t>
      </w:r>
      <w:r w:rsidR="00CB24FF" w:rsidRPr="00DB1308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 w:rsidR="00CB24FF" w:rsidRPr="00DB1308">
        <w:rPr>
          <w:rFonts w:asciiTheme="minorHAnsi" w:hAnsiTheme="minorHAnsi"/>
          <w:szCs w:val="24"/>
        </w:rPr>
        <w:t xml:space="preserve">10 and 11 are entered for AQA </w:t>
      </w:r>
      <w:r w:rsidRPr="00DB1308">
        <w:rPr>
          <w:rFonts w:asciiTheme="minorHAnsi" w:hAnsiTheme="minorHAnsi"/>
          <w:szCs w:val="24"/>
        </w:rPr>
        <w:t>GCSE full course in</w:t>
      </w:r>
      <w:r w:rsidR="005C0290" w:rsidRPr="00DB1308">
        <w:rPr>
          <w:rFonts w:asciiTheme="minorHAnsi" w:hAnsiTheme="minorHAnsi"/>
          <w:szCs w:val="24"/>
        </w:rPr>
        <w:t xml:space="preserve"> Spanish or French</w:t>
      </w:r>
      <w:r w:rsidRPr="00DB1308">
        <w:rPr>
          <w:rFonts w:asciiTheme="minorHAnsi" w:hAnsiTheme="minorHAnsi"/>
          <w:szCs w:val="24"/>
        </w:rPr>
        <w:t>.  The textbook in the French course is</w:t>
      </w:r>
      <w:r w:rsidRPr="00DB1308">
        <w:rPr>
          <w:rFonts w:asciiTheme="minorHAnsi" w:hAnsiTheme="minorHAnsi"/>
          <w:i/>
          <w:szCs w:val="24"/>
        </w:rPr>
        <w:t xml:space="preserve"> </w:t>
      </w:r>
      <w:r w:rsidR="006E5E18" w:rsidRPr="00DB1308">
        <w:rPr>
          <w:rFonts w:asciiTheme="minorHAnsi" w:hAnsiTheme="minorHAnsi"/>
          <w:szCs w:val="24"/>
        </w:rPr>
        <w:t xml:space="preserve">Studio </w:t>
      </w:r>
      <w:r w:rsidRPr="00DB1308">
        <w:rPr>
          <w:rFonts w:asciiTheme="minorHAnsi" w:hAnsiTheme="minorHAnsi"/>
          <w:szCs w:val="24"/>
        </w:rPr>
        <w:t xml:space="preserve">GCSE, and the Spanish course book is </w:t>
      </w:r>
      <w:r w:rsidR="006E5E18" w:rsidRPr="00DB1308">
        <w:rPr>
          <w:rFonts w:asciiTheme="minorHAnsi" w:hAnsiTheme="minorHAnsi"/>
          <w:szCs w:val="24"/>
        </w:rPr>
        <w:t>Viva</w:t>
      </w:r>
      <w:r w:rsidRPr="00DB1308">
        <w:rPr>
          <w:rFonts w:asciiTheme="minorHAnsi" w:hAnsiTheme="minorHAnsi"/>
          <w:szCs w:val="24"/>
        </w:rPr>
        <w:t>.</w:t>
      </w:r>
      <w:r w:rsidRPr="00DB1308">
        <w:rPr>
          <w:rFonts w:asciiTheme="minorHAnsi" w:hAnsiTheme="minorHAnsi"/>
          <w:i/>
          <w:szCs w:val="24"/>
        </w:rPr>
        <w:t xml:space="preserve">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Pr="00DB1308" w:rsidRDefault="00C55859" w:rsidP="00DB1308">
      <w:pPr>
        <w:spacing w:after="24" w:line="259" w:lineRule="auto"/>
        <w:ind w:left="0" w:firstLine="0"/>
        <w:rPr>
          <w:rFonts w:asciiTheme="minorHAnsi" w:hAnsiTheme="minorHAnsi"/>
          <w:b/>
          <w:szCs w:val="24"/>
        </w:rPr>
      </w:pPr>
      <w:r w:rsidRPr="00DB1308">
        <w:rPr>
          <w:rFonts w:asciiTheme="minorHAnsi" w:hAnsiTheme="minorHAnsi"/>
          <w:b/>
          <w:szCs w:val="24"/>
        </w:rPr>
        <w:t xml:space="preserve"> At KS5 </w:t>
      </w:r>
    </w:p>
    <w:p w:rsidR="00BC29EB" w:rsidRPr="00DB1308" w:rsidRDefault="00C55859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DB1308">
        <w:rPr>
          <w:rFonts w:asciiTheme="minorHAnsi" w:hAnsiTheme="minorHAnsi"/>
          <w:szCs w:val="24"/>
        </w:rPr>
        <w:t xml:space="preserve"> </w:t>
      </w:r>
    </w:p>
    <w:p w:rsidR="00BC29EB" w:rsidRDefault="00C55859">
      <w:pPr>
        <w:ind w:left="-5"/>
      </w:pPr>
      <w:r w:rsidRPr="00DB1308">
        <w:rPr>
          <w:rFonts w:asciiTheme="minorHAnsi" w:hAnsiTheme="minorHAnsi"/>
          <w:szCs w:val="24"/>
        </w:rPr>
        <w:t xml:space="preserve">In the Sixth Form we run courses in ‘A’ level </w:t>
      </w:r>
      <w:r w:rsidR="005C0290" w:rsidRPr="00DB1308">
        <w:rPr>
          <w:rFonts w:asciiTheme="minorHAnsi" w:hAnsiTheme="minorHAnsi"/>
          <w:szCs w:val="24"/>
        </w:rPr>
        <w:t>Spanish and French</w:t>
      </w:r>
      <w:r w:rsidRPr="00DB1308">
        <w:rPr>
          <w:rFonts w:asciiTheme="minorHAnsi" w:hAnsiTheme="minorHAnsi"/>
          <w:szCs w:val="24"/>
        </w:rPr>
        <w:t xml:space="preserve"> f</w:t>
      </w:r>
      <w:r w:rsidR="00CB24FF" w:rsidRPr="00DB1308">
        <w:rPr>
          <w:rFonts w:asciiTheme="minorHAnsi" w:hAnsiTheme="minorHAnsi"/>
          <w:szCs w:val="24"/>
        </w:rPr>
        <w:t>ollowing Edexcel specifications</w:t>
      </w:r>
      <w:r w:rsidR="00CB24FF">
        <w:t xml:space="preserve">.  </w:t>
      </w:r>
    </w:p>
    <w:sectPr w:rsidR="00BC29EB">
      <w:pgSz w:w="11909" w:h="16834"/>
      <w:pgMar w:top="1426" w:right="84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B"/>
    <w:rsid w:val="002133D3"/>
    <w:rsid w:val="005C0290"/>
    <w:rsid w:val="006E5E18"/>
    <w:rsid w:val="00BC29EB"/>
    <w:rsid w:val="00C55859"/>
    <w:rsid w:val="00CB24FF"/>
    <w:rsid w:val="00D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77C28-0B4A-4CCA-98D1-17B2373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has four full timers and two part-timers, as well as two teachers of Bengali who teach one afternoon each week. We are based in three language classrooms each with a white board and OHP, video equipment and cassette recorders. We also count</vt:lpstr>
    </vt:vector>
  </TitlesOfParts>
  <Company>Camden School for Girls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four full timers and two part-timers, as well as two teachers of Bengali who teach one afternoon each week. We are based in three language classrooms each with a white board and OHP, video equipment and cassette recorders. We also count</dc:title>
  <dc:subject/>
  <dc:creator>Camden School for Girls</dc:creator>
  <cp:keywords/>
  <cp:lastModifiedBy>Katherine Newton</cp:lastModifiedBy>
  <cp:revision>3</cp:revision>
  <dcterms:created xsi:type="dcterms:W3CDTF">2018-05-14T12:40:00Z</dcterms:created>
  <dcterms:modified xsi:type="dcterms:W3CDTF">2018-05-14T13:21:00Z</dcterms:modified>
</cp:coreProperties>
</file>