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14:paraId="00000001">
      <w:pPr>
        <w:contextualSpacing w:val="0"/>
        <w:jc w:val="cente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2680335</wp:posOffset>
            </wp:positionH>
            <wp:positionV relativeFrom="paragraph">
              <wp:posOffset>104775</wp:posOffset>
            </wp:positionV>
            <wp:extent cx="757417" cy="115538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7417" cy="1155383"/>
                    </a:xfrm>
                    <a:prstGeom prst="rect"/>
                    <a:ln/>
                  </pic:spPr>
                </pic:pic>
              </a:graphicData>
            </a:graphic>
          </wp:anchor>
        </w:drawing>
      </w:r>
    </w:p>
    <w:p w:rsidR="00000000" w:rsidDel="00000000" w:rsidP="00000000" w:rsidRDefault="00000000" w:rsidRPr="00000000" w14:paraId="00000002">
      <w:pPr>
        <w:contextualSpacing w:val="0"/>
        <w:jc w:val="center"/>
        <w:rPr>
          <w:sz w:val="22"/>
          <w:szCs w:val="22"/>
        </w:rPr>
      </w:pPr>
      <w:r w:rsidDel="00000000" w:rsidR="00000000" w:rsidRPr="00000000">
        <w:rPr>
          <w:rtl w:val="0"/>
        </w:rPr>
      </w:r>
    </w:p>
    <w:p w:rsidR="00000000" w:rsidDel="00000000" w:rsidP="00000000" w:rsidRDefault="00000000" w:rsidRPr="00000000" w14:paraId="00000003">
      <w:pPr>
        <w:contextualSpacing w:val="0"/>
        <w:jc w:val="center"/>
        <w:rPr>
          <w:sz w:val="22"/>
          <w:szCs w:val="22"/>
        </w:rPr>
      </w:pPr>
      <w:r w:rsidDel="00000000" w:rsidR="00000000" w:rsidRPr="00000000">
        <w:rPr>
          <w:rtl w:val="0"/>
        </w:rPr>
      </w:r>
    </w:p>
    <w:p w:rsidR="00000000" w:rsidDel="00000000" w:rsidP="00000000" w:rsidRDefault="00000000" w:rsidRPr="00000000" w14:paraId="00000004">
      <w:pPr>
        <w:contextualSpacing w:val="0"/>
        <w:jc w:val="center"/>
        <w:rPr>
          <w:sz w:val="22"/>
          <w:szCs w:val="22"/>
        </w:rPr>
      </w:pPr>
      <w:r w:rsidDel="00000000" w:rsidR="00000000" w:rsidRPr="00000000">
        <w:rPr>
          <w:rtl w:val="0"/>
        </w:rPr>
      </w:r>
    </w:p>
    <w:p w:rsidR="00000000" w:rsidDel="00000000" w:rsidP="00000000" w:rsidRDefault="00000000" w:rsidRPr="00000000" w14:paraId="00000005">
      <w:pPr>
        <w:contextualSpacing w:val="0"/>
        <w:jc w:val="center"/>
        <w:rPr>
          <w:sz w:val="22"/>
          <w:szCs w:val="22"/>
        </w:rPr>
      </w:pPr>
      <w:r w:rsidDel="00000000" w:rsidR="00000000" w:rsidRPr="00000000">
        <w:rPr>
          <w:rtl w:val="0"/>
        </w:rPr>
      </w:r>
    </w:p>
    <w:p w:rsidR="00000000" w:rsidDel="00000000" w:rsidP="00000000" w:rsidRDefault="00000000" w:rsidRPr="00000000" w14:paraId="00000006">
      <w:pPr>
        <w:contextualSpacing w:val="0"/>
        <w:jc w:val="center"/>
        <w:rPr>
          <w:sz w:val="22"/>
          <w:szCs w:val="22"/>
        </w:rPr>
      </w:pPr>
      <w:r w:rsidDel="00000000" w:rsidR="00000000" w:rsidRPr="00000000">
        <w:rPr>
          <w:rtl w:val="0"/>
        </w:rPr>
      </w:r>
    </w:p>
    <w:p w:rsidR="00000000" w:rsidDel="00000000" w:rsidP="00000000" w:rsidRDefault="00000000" w:rsidRPr="00000000" w14:paraId="00000007">
      <w:pPr>
        <w:contextualSpacing w:val="0"/>
        <w:jc w:val="center"/>
        <w:rPr>
          <w:sz w:val="22"/>
          <w:szCs w:val="22"/>
        </w:rPr>
      </w:pPr>
      <w:r w:rsidDel="00000000" w:rsidR="00000000" w:rsidRPr="00000000">
        <w:rPr>
          <w:rtl w:val="0"/>
        </w:rPr>
      </w:r>
    </w:p>
    <w:p w:rsidR="00000000" w:rsidDel="00000000" w:rsidP="00000000" w:rsidRDefault="00000000" w:rsidRPr="00000000" w14:paraId="00000008">
      <w:pPr>
        <w:contextualSpacing w:val="0"/>
        <w:jc w:val="center"/>
        <w:rPr>
          <w:sz w:val="22"/>
          <w:szCs w:val="22"/>
        </w:rPr>
      </w:pPr>
      <w:r w:rsidDel="00000000" w:rsidR="00000000" w:rsidRPr="00000000">
        <w:rPr>
          <w:rtl w:val="0"/>
        </w:rPr>
      </w:r>
    </w:p>
    <w:p w:rsidR="00000000" w:rsidDel="00000000" w:rsidP="00000000" w:rsidRDefault="00000000" w:rsidRPr="00000000" w14:paraId="00000009">
      <w:pPr>
        <w:contextualSpacing w:val="0"/>
        <w:jc w:val="left"/>
        <w:rPr>
          <w:sz w:val="22"/>
          <w:szCs w:val="22"/>
        </w:rPr>
      </w:pPr>
      <w:r w:rsidDel="00000000" w:rsidR="00000000" w:rsidRPr="00000000">
        <w:rPr>
          <w:rtl w:val="0"/>
        </w:rPr>
      </w:r>
    </w:p>
    <w:p w:rsidR="00000000" w:rsidDel="00000000" w:rsidP="00000000" w:rsidRDefault="00000000" w:rsidRPr="00000000" w14:paraId="0000000A">
      <w:pPr>
        <w:pStyle w:val="Title"/>
        <w:keepNext w:val="0"/>
        <w:keepLines w:val="0"/>
        <w:spacing w:after="0" w:before="0" w:lineRule="auto"/>
        <w:contextualSpacing w:val="0"/>
        <w:jc w:val="center"/>
        <w:rPr>
          <w:rFonts w:ascii="Gill Sans" w:cs="Gill Sans" w:eastAsia="Gill Sans" w:hAnsi="Gill Sans"/>
          <w:sz w:val="26"/>
          <w:szCs w:val="26"/>
        </w:rPr>
      </w:pPr>
      <w:r w:rsidDel="00000000" w:rsidR="00000000" w:rsidRPr="00000000">
        <w:rPr>
          <w:rFonts w:ascii="Gill Sans" w:cs="Gill Sans" w:eastAsia="Gill Sans" w:hAnsi="Gill Sans"/>
          <w:sz w:val="26"/>
          <w:szCs w:val="26"/>
          <w:rtl w:val="0"/>
        </w:rPr>
        <w:t xml:space="preserve">STOKE DAMEREL COMMUNITY COLLEGE</w:t>
      </w:r>
    </w:p>
    <w:p w:rsidR="00000000" w:rsidDel="00000000" w:rsidP="00000000" w:rsidRDefault="00000000" w:rsidRPr="00000000" w14:paraId="0000000B">
      <w:pPr>
        <w:pStyle w:val="Title"/>
        <w:keepNext w:val="0"/>
        <w:keepLines w:val="0"/>
        <w:spacing w:after="0" w:before="0" w:lineRule="auto"/>
        <w:contextualSpacing w:val="0"/>
        <w:rPr>
          <w:rFonts w:ascii="Gill Sans" w:cs="Gill Sans" w:eastAsia="Gill Sans" w:hAnsi="Gill Sans"/>
          <w:sz w:val="26"/>
          <w:szCs w:val="26"/>
        </w:rPr>
      </w:pPr>
      <w:bookmarkStart w:colFirst="0" w:colLast="0" w:name="_lfzr3rbpog0u" w:id="0"/>
      <w:bookmarkEnd w:id="0"/>
      <w:r w:rsidDel="00000000" w:rsidR="00000000" w:rsidRPr="00000000">
        <w:rPr>
          <w:rtl w:val="0"/>
        </w:rPr>
      </w:r>
    </w:p>
    <w:p w:rsidR="00000000" w:rsidDel="00000000" w:rsidP="00000000" w:rsidRDefault="00000000" w:rsidRPr="00000000" w14:paraId="0000000C">
      <w:pPr>
        <w:pStyle w:val="Title"/>
        <w:keepNext w:val="0"/>
        <w:keepLines w:val="0"/>
        <w:spacing w:after="0" w:before="0" w:lineRule="auto"/>
        <w:contextualSpacing w:val="0"/>
        <w:jc w:val="center"/>
        <w:rPr>
          <w:rFonts w:ascii="Gill Sans" w:cs="Gill Sans" w:eastAsia="Gill Sans" w:hAnsi="Gill Sans"/>
          <w:sz w:val="26"/>
          <w:szCs w:val="26"/>
        </w:rPr>
      </w:pPr>
      <w:r w:rsidDel="00000000" w:rsidR="00000000" w:rsidRPr="00000000">
        <w:rPr>
          <w:rFonts w:ascii="Gill Sans" w:cs="Gill Sans" w:eastAsia="Gill Sans" w:hAnsi="Gill Sans"/>
          <w:sz w:val="26"/>
          <w:szCs w:val="26"/>
          <w:rtl w:val="0"/>
        </w:rPr>
        <w:t xml:space="preserve">PERSON SPECIFICATION</w:t>
      </w:r>
    </w:p>
    <w:p w:rsidR="00000000" w:rsidDel="00000000" w:rsidP="00000000" w:rsidRDefault="00000000" w:rsidRPr="00000000" w14:paraId="0000000D">
      <w:pPr>
        <w:contextualSpacing w:val="0"/>
        <w:jc w:val="center"/>
        <w:rPr>
          <w:rFonts w:ascii="Gill Sans" w:cs="Gill Sans" w:eastAsia="Gill Sans" w:hAnsi="Gill Sans"/>
          <w:b w:val="1"/>
          <w:sz w:val="22"/>
          <w:szCs w:val="22"/>
        </w:rPr>
      </w:pPr>
      <w:r w:rsidDel="00000000" w:rsidR="00000000" w:rsidRPr="00000000">
        <w:rPr>
          <w:rFonts w:ascii="Gill Sans" w:cs="Gill Sans" w:eastAsia="Gill Sans" w:hAnsi="Gill Sans"/>
          <w:b w:val="1"/>
          <w:sz w:val="26"/>
          <w:szCs w:val="26"/>
          <w:rtl w:val="0"/>
        </w:rPr>
        <w:t xml:space="preserve">Learning Mentor</w:t>
      </w:r>
      <w:r w:rsidDel="00000000" w:rsidR="00000000" w:rsidRPr="00000000">
        <w:rPr>
          <w:rtl w:val="0"/>
        </w:rPr>
      </w:r>
    </w:p>
    <w:p w:rsidR="00000000" w:rsidDel="00000000" w:rsidP="00000000" w:rsidRDefault="00000000" w:rsidRPr="00000000" w14:paraId="0000000E">
      <w:pPr>
        <w:contextualSpacing w:val="0"/>
        <w:jc w:val="center"/>
        <w:rPr>
          <w:rFonts w:ascii="Gill Sans" w:cs="Gill Sans" w:eastAsia="Gill Sans" w:hAnsi="Gill Sans"/>
          <w:sz w:val="22"/>
          <w:szCs w:val="22"/>
          <w:vertAlign w:val="baseline"/>
        </w:rPr>
      </w:pPr>
      <w:r w:rsidDel="00000000" w:rsidR="00000000" w:rsidRPr="00000000">
        <w:rPr>
          <w:rtl w:val="0"/>
        </w:rPr>
      </w:r>
    </w:p>
    <w:tbl>
      <w:tblPr>
        <w:tblStyle w:val="Table1"/>
        <w:tblW w:w="96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6"/>
        <w:gridCol w:w="3765"/>
        <w:gridCol w:w="3435"/>
        <w:tblGridChange w:id="0">
          <w:tblGrid>
            <w:gridCol w:w="2446"/>
            <w:gridCol w:w="3765"/>
            <w:gridCol w:w="3435"/>
          </w:tblGrid>
        </w:tblGridChange>
      </w:tblGrid>
      <w:tr>
        <w:tc>
          <w:tcPr>
            <w:vAlign w:val="top"/>
          </w:tcPr>
          <w:p w:rsidR="00000000" w:rsidDel="00000000" w:rsidP="00000000" w:rsidRDefault="00000000" w:rsidRPr="00000000" w14:paraId="0000000F">
            <w:pPr>
              <w:contextualSpacing w:val="0"/>
              <w:jc w:val="center"/>
              <w:rPr>
                <w:rFonts w:ascii="Gill Sans" w:cs="Gill Sans" w:eastAsia="Gill Sans" w:hAnsi="Gill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10">
            <w:pPr>
              <w:contextualSpacing w:val="0"/>
              <w:jc w:val="cente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11">
            <w:pPr>
              <w:contextualSpacing w:val="0"/>
              <w:jc w:val="center"/>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DESIRABLE</w:t>
            </w:r>
            <w:r w:rsidDel="00000000" w:rsidR="00000000" w:rsidRPr="00000000">
              <w:rPr>
                <w:rtl w:val="0"/>
              </w:rPr>
            </w:r>
          </w:p>
        </w:tc>
      </w:tr>
      <w:tr>
        <w:tc>
          <w:tcPr>
            <w:vAlign w:val="top"/>
          </w:tcPr>
          <w:p w:rsidR="00000000" w:rsidDel="00000000" w:rsidP="00000000" w:rsidRDefault="00000000" w:rsidRPr="00000000" w14:paraId="00000012">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EXPERIENCE AND JOB KNOWLEDGE</w:t>
            </w:r>
            <w:r w:rsidDel="00000000" w:rsidR="00000000" w:rsidRPr="00000000">
              <w:rPr>
                <w:rtl w:val="0"/>
              </w:rPr>
            </w:r>
          </w:p>
        </w:tc>
        <w:tc>
          <w:tcPr>
            <w:vAlign w:val="top"/>
          </w:tcPr>
          <w:p w:rsidR="00000000" w:rsidDel="00000000" w:rsidP="00000000" w:rsidRDefault="00000000" w:rsidRPr="00000000" w14:paraId="00000013">
            <w:pPr>
              <w:numPr>
                <w:ilvl w:val="0"/>
                <w:numId w:val="3"/>
              </w:numPr>
              <w:spacing w:line="276" w:lineRule="auto"/>
              <w:ind w:left="720" w:hanging="360"/>
              <w:contextualSpacing w:val="1"/>
              <w:rPr>
                <w:rFonts w:ascii="Gill Sans" w:cs="Gill Sans" w:eastAsia="Gill Sans" w:hAnsi="Gill Sans"/>
              </w:rPr>
            </w:pPr>
            <w:r w:rsidDel="00000000" w:rsidR="00000000" w:rsidRPr="00000000">
              <w:rPr>
                <w:rFonts w:ascii="Gill Sans" w:cs="Gill Sans" w:eastAsia="Gill Sans" w:hAnsi="Gill Sans"/>
                <w:rtl w:val="0"/>
              </w:rPr>
              <w:t xml:space="preserve">Children’s Workforce Development Council Training - Level 3/4  Generic and Practitioner level</w:t>
            </w:r>
          </w:p>
          <w:p w:rsidR="00000000" w:rsidDel="00000000" w:rsidP="00000000" w:rsidRDefault="00000000" w:rsidRPr="00000000" w14:paraId="00000014">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14:paraId="00000015">
            <w:pPr>
              <w:contextualSpacing w:val="0"/>
              <w:rPr>
                <w:rFonts w:ascii="Gill Sans" w:cs="Gill Sans" w:eastAsia="Gill Sans" w:hAnsi="Gill Sans"/>
              </w:rPr>
            </w:pPr>
            <w:r w:rsidDel="00000000" w:rsidR="00000000" w:rsidRPr="00000000">
              <w:rPr>
                <w:rtl w:val="0"/>
              </w:rPr>
            </w:r>
          </w:p>
        </w:tc>
        <w:tc>
          <w:tcPr>
            <w:vAlign w:val="top"/>
          </w:tcPr>
          <w:p w:rsidR="00000000" w:rsidDel="00000000" w:rsidP="00000000" w:rsidRDefault="00000000" w:rsidRPr="00000000" w14:paraId="00000016">
            <w:pPr>
              <w:numPr>
                <w:ilvl w:val="0"/>
                <w:numId w:val="4"/>
              </w:numPr>
              <w:spacing w:line="276" w:lineRule="auto"/>
              <w:ind w:left="720" w:hanging="360"/>
              <w:contextualSpacing w:val="1"/>
              <w:rPr>
                <w:rFonts w:ascii="Gill Sans" w:cs="Gill Sans" w:eastAsia="Gill Sans" w:hAnsi="Gill Sans"/>
              </w:rPr>
            </w:pPr>
            <w:r w:rsidDel="00000000" w:rsidR="00000000" w:rsidRPr="00000000">
              <w:rPr>
                <w:rFonts w:ascii="Gill Sans" w:cs="Gill Sans" w:eastAsia="Gill Sans" w:hAnsi="Gill Sans"/>
                <w:rtl w:val="0"/>
              </w:rPr>
              <w:t xml:space="preserve">Experience of working in a school within a pastoral support role, on a 1:1 basis</w:t>
            </w:r>
            <w:r w:rsidDel="00000000" w:rsidR="00000000" w:rsidRPr="00000000">
              <w:rPr>
                <w:rtl w:val="0"/>
              </w:rPr>
            </w:r>
          </w:p>
        </w:tc>
      </w:tr>
      <w:tr>
        <w:tc>
          <w:tcPr>
            <w:vAlign w:val="top"/>
          </w:tcPr>
          <w:p w:rsidR="00000000" w:rsidDel="00000000" w:rsidP="00000000" w:rsidRDefault="00000000" w:rsidRPr="00000000" w14:paraId="00000017">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JOB RELATED ABILITIES</w:t>
            </w:r>
            <w:r w:rsidDel="00000000" w:rsidR="00000000" w:rsidRPr="00000000">
              <w:rPr>
                <w:rtl w:val="0"/>
              </w:rPr>
            </w:r>
          </w:p>
        </w:tc>
        <w:tc>
          <w:tcPr>
            <w:vAlign w:val="top"/>
          </w:tcPr>
          <w:p w:rsidR="00000000" w:rsidDel="00000000" w:rsidP="00000000" w:rsidRDefault="00000000" w:rsidRPr="00000000" w14:paraId="00000018">
            <w:pPr>
              <w:numPr>
                <w:ilvl w:val="0"/>
                <w:numId w:val="2"/>
              </w:numPr>
              <w:ind w:left="720" w:hanging="360"/>
              <w:contextualSpacing w:val="1"/>
              <w:rPr>
                <w:rFonts w:ascii="Gill Sans" w:cs="Gill Sans" w:eastAsia="Gill Sans" w:hAnsi="Gill Sans"/>
                <w:u w:val="none"/>
              </w:rPr>
            </w:pPr>
            <w:r w:rsidDel="00000000" w:rsidR="00000000" w:rsidRPr="00000000">
              <w:rPr>
                <w:rFonts w:ascii="Gill Sans" w:cs="Gill Sans" w:eastAsia="Gill Sans" w:hAnsi="Gill Sans"/>
                <w:rtl w:val="0"/>
              </w:rPr>
              <w:t xml:space="preserve">Ability to work well under pressure and to remain personally resilient</w:t>
            </w:r>
          </w:p>
          <w:p w:rsidR="00000000" w:rsidDel="00000000" w:rsidP="00000000" w:rsidRDefault="00000000" w:rsidRPr="00000000" w14:paraId="00000019">
            <w:pPr>
              <w:numPr>
                <w:ilvl w:val="0"/>
                <w:numId w:val="2"/>
              </w:numPr>
              <w:ind w:left="720" w:hanging="360"/>
              <w:contextualSpacing w:val="1"/>
              <w:rPr>
                <w:rFonts w:ascii="Gill Sans" w:cs="Gill Sans" w:eastAsia="Gill Sans" w:hAnsi="Gill Sans"/>
                <w:u w:val="none"/>
              </w:rPr>
            </w:pPr>
            <w:r w:rsidDel="00000000" w:rsidR="00000000" w:rsidRPr="00000000">
              <w:rPr>
                <w:rFonts w:ascii="Gill Sans" w:cs="Gill Sans" w:eastAsia="Gill Sans" w:hAnsi="Gill Sans"/>
                <w:rtl w:val="0"/>
              </w:rPr>
              <w:t xml:space="preserve">Excellent communication skills at many operational levels</w:t>
            </w:r>
          </w:p>
          <w:p w:rsidR="00000000" w:rsidDel="00000000" w:rsidP="00000000" w:rsidRDefault="00000000" w:rsidRPr="00000000" w14:paraId="0000001A">
            <w:pPr>
              <w:numPr>
                <w:ilvl w:val="0"/>
                <w:numId w:val="2"/>
              </w:numPr>
              <w:ind w:left="720" w:hanging="360"/>
              <w:contextualSpacing w:val="1"/>
              <w:rPr>
                <w:rFonts w:ascii="Gill Sans" w:cs="Gill Sans" w:eastAsia="Gill Sans" w:hAnsi="Gill Sans"/>
                <w:u w:val="none"/>
              </w:rPr>
            </w:pPr>
            <w:r w:rsidDel="00000000" w:rsidR="00000000" w:rsidRPr="00000000">
              <w:rPr>
                <w:rFonts w:ascii="Gill Sans" w:cs="Gill Sans" w:eastAsia="Gill Sans" w:hAnsi="Gill Sans"/>
                <w:rtl w:val="0"/>
              </w:rPr>
              <w:t xml:space="preserve">Ability to work on own initiative and to maintain and prioritise workloads</w:t>
            </w:r>
          </w:p>
          <w:p w:rsidR="00000000" w:rsidDel="00000000" w:rsidP="00000000" w:rsidRDefault="00000000" w:rsidRPr="00000000" w14:paraId="0000001B">
            <w:pPr>
              <w:numPr>
                <w:ilvl w:val="0"/>
                <w:numId w:val="2"/>
              </w:numPr>
              <w:ind w:left="720" w:hanging="360"/>
              <w:contextualSpacing w:val="1"/>
              <w:rPr>
                <w:rFonts w:ascii="Gill Sans" w:cs="Gill Sans" w:eastAsia="Gill Sans" w:hAnsi="Gill Sans"/>
                <w:u w:val="none"/>
              </w:rPr>
            </w:pPr>
            <w:r w:rsidDel="00000000" w:rsidR="00000000" w:rsidRPr="00000000">
              <w:rPr>
                <w:rFonts w:ascii="Gill Sans" w:cs="Gill Sans" w:eastAsia="Gill Sans" w:hAnsi="Gill Sans"/>
                <w:rtl w:val="0"/>
              </w:rPr>
              <w:t xml:space="preserve">Ability to use ICT effectively</w:t>
            </w:r>
          </w:p>
          <w:p w:rsidR="00000000" w:rsidDel="00000000" w:rsidP="00000000" w:rsidRDefault="00000000" w:rsidRPr="00000000" w14:paraId="0000001C">
            <w:pPr>
              <w:contextualSpacing w:val="0"/>
              <w:rPr>
                <w:rFonts w:ascii="Gill Sans" w:cs="Gill Sans" w:eastAsia="Gill Sans" w:hAnsi="Gill Sans"/>
              </w:rPr>
            </w:pPr>
            <w:r w:rsidDel="00000000" w:rsidR="00000000" w:rsidRPr="00000000">
              <w:rPr>
                <w:rtl w:val="0"/>
              </w:rPr>
            </w:r>
          </w:p>
        </w:tc>
        <w:tc>
          <w:tcPr>
            <w:vAlign w:val="top"/>
          </w:tcPr>
          <w:p w:rsidR="00000000" w:rsidDel="00000000" w:rsidP="00000000" w:rsidRDefault="00000000" w:rsidRPr="00000000" w14:paraId="0000001D">
            <w:pPr>
              <w:numPr>
                <w:ilvl w:val="0"/>
                <w:numId w:val="5"/>
              </w:numPr>
              <w:ind w:left="720" w:hanging="360"/>
              <w:contextualSpacing w:val="1"/>
              <w:rPr>
                <w:rFonts w:ascii="Gill Sans" w:cs="Gill Sans" w:eastAsia="Gill Sans" w:hAnsi="Gill Sans"/>
                <w:u w:val="none"/>
              </w:rPr>
            </w:pPr>
            <w:r w:rsidDel="00000000" w:rsidR="00000000" w:rsidRPr="00000000">
              <w:rPr>
                <w:rFonts w:ascii="Gill Sans" w:cs="Gill Sans" w:eastAsia="Gill Sans" w:hAnsi="Gill Sans"/>
                <w:rtl w:val="0"/>
              </w:rPr>
              <w:t xml:space="preserve">The ability to plan and manage time effectively</w:t>
            </w:r>
          </w:p>
          <w:p w:rsidR="00000000" w:rsidDel="00000000" w:rsidP="00000000" w:rsidRDefault="00000000" w:rsidRPr="00000000" w14:paraId="0000001E">
            <w:pPr>
              <w:numPr>
                <w:ilvl w:val="0"/>
                <w:numId w:val="5"/>
              </w:numPr>
              <w:ind w:left="720" w:hanging="360"/>
              <w:contextualSpacing w:val="1"/>
              <w:rPr>
                <w:rFonts w:ascii="Gill Sans" w:cs="Gill Sans" w:eastAsia="Gill Sans" w:hAnsi="Gill Sans"/>
                <w:u w:val="none"/>
              </w:rPr>
            </w:pPr>
            <w:r w:rsidDel="00000000" w:rsidR="00000000" w:rsidRPr="00000000">
              <w:rPr>
                <w:rFonts w:ascii="Gill Sans" w:cs="Gill Sans" w:eastAsia="Gill Sans" w:hAnsi="Gill Sans"/>
                <w:rtl w:val="0"/>
              </w:rPr>
              <w:t xml:space="preserve">Ability to self-evaluate learning needs and actively seek learning opportunities</w:t>
            </w:r>
          </w:p>
        </w:tc>
      </w:tr>
      <w:tr>
        <w:tc>
          <w:tcPr>
            <w:vAlign w:val="top"/>
          </w:tcPr>
          <w:p w:rsidR="00000000" w:rsidDel="00000000" w:rsidP="00000000" w:rsidRDefault="00000000" w:rsidRPr="00000000" w14:paraId="0000001F">
            <w:pPr>
              <w:contextualSpacing w:val="0"/>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QUALIFICATIONS</w:t>
            </w:r>
            <w:r w:rsidDel="00000000" w:rsidR="00000000" w:rsidRPr="00000000">
              <w:rPr>
                <w:rtl w:val="0"/>
              </w:rPr>
            </w:r>
          </w:p>
        </w:tc>
        <w:tc>
          <w:tcPr>
            <w:vAlign w:val="top"/>
          </w:tcPr>
          <w:p w:rsidR="00000000" w:rsidDel="00000000" w:rsidP="00000000" w:rsidRDefault="00000000" w:rsidRPr="00000000" w14:paraId="00000020">
            <w:pPr>
              <w:numPr>
                <w:ilvl w:val="0"/>
                <w:numId w:val="1"/>
              </w:numPr>
              <w:ind w:left="720" w:hanging="360"/>
              <w:contextualSpacing w:val="1"/>
              <w:rPr>
                <w:rFonts w:ascii="Gill Sans" w:cs="Gill Sans" w:eastAsia="Gill Sans" w:hAnsi="Gill Sans"/>
                <w:u w:val="none"/>
              </w:rPr>
            </w:pPr>
            <w:r w:rsidDel="00000000" w:rsidR="00000000" w:rsidRPr="00000000">
              <w:rPr>
                <w:rFonts w:ascii="Gill Sans" w:cs="Gill Sans" w:eastAsia="Gill Sans" w:hAnsi="Gill Sans"/>
                <w:rtl w:val="0"/>
              </w:rPr>
              <w:t xml:space="preserve">GCSE in English &amp; Mathematics grade A* to C or equivalent</w:t>
            </w:r>
          </w:p>
          <w:p w:rsidR="00000000" w:rsidDel="00000000" w:rsidP="00000000" w:rsidRDefault="00000000" w:rsidRPr="00000000" w14:paraId="00000021">
            <w:pPr>
              <w:numPr>
                <w:ilvl w:val="0"/>
                <w:numId w:val="1"/>
              </w:numPr>
              <w:ind w:left="720" w:hanging="360"/>
              <w:contextualSpacing w:val="1"/>
              <w:rPr>
                <w:rFonts w:ascii="Gill Sans" w:cs="Gill Sans" w:eastAsia="Gill Sans" w:hAnsi="Gill Sans"/>
                <w:u w:val="none"/>
              </w:rPr>
            </w:pPr>
            <w:r w:rsidDel="00000000" w:rsidR="00000000" w:rsidRPr="00000000">
              <w:rPr>
                <w:rFonts w:ascii="Gill Sans" w:cs="Gill Sans" w:eastAsia="Gill Sans" w:hAnsi="Gill Sans"/>
                <w:rtl w:val="0"/>
              </w:rPr>
              <w:t xml:space="preserve">Relevant professional qualifications or a willingness to undertake further training</w:t>
            </w:r>
          </w:p>
          <w:p w:rsidR="00000000" w:rsidDel="00000000" w:rsidP="00000000" w:rsidRDefault="00000000" w:rsidRPr="00000000" w14:paraId="00000022">
            <w:pPr>
              <w:numPr>
                <w:ilvl w:val="0"/>
                <w:numId w:val="1"/>
              </w:numPr>
              <w:ind w:left="720" w:hanging="360"/>
              <w:contextualSpacing w:val="1"/>
              <w:rPr>
                <w:rFonts w:ascii="Gill Sans" w:cs="Gill Sans" w:eastAsia="Gill Sans" w:hAnsi="Gill Sans"/>
                <w:u w:val="none"/>
              </w:rPr>
            </w:pPr>
            <w:r w:rsidDel="00000000" w:rsidR="00000000" w:rsidRPr="00000000">
              <w:rPr>
                <w:rFonts w:ascii="Gill Sans" w:cs="Gill Sans" w:eastAsia="Gill Sans" w:hAnsi="Gill Sans"/>
                <w:rtl w:val="0"/>
              </w:rPr>
              <w:t xml:space="preserve">Experience in using ICT and use of Microsoft Office</w:t>
            </w:r>
          </w:p>
        </w:tc>
        <w:tc>
          <w:tcPr>
            <w:vAlign w:val="top"/>
          </w:tcPr>
          <w:p w:rsidR="00000000" w:rsidDel="00000000" w:rsidP="00000000" w:rsidRDefault="00000000" w:rsidRPr="00000000" w14:paraId="00000023">
            <w:pPr>
              <w:numPr>
                <w:ilvl w:val="0"/>
                <w:numId w:val="1"/>
              </w:numPr>
              <w:spacing w:line="276" w:lineRule="auto"/>
              <w:ind w:left="720" w:hanging="360"/>
              <w:contextualSpacing w:val="1"/>
              <w:rPr>
                <w:rFonts w:ascii="Gill Sans" w:cs="Gill Sans" w:eastAsia="Gill Sans" w:hAnsi="Gill Sans"/>
              </w:rPr>
            </w:pPr>
            <w:r w:rsidDel="00000000" w:rsidR="00000000" w:rsidRPr="00000000">
              <w:rPr>
                <w:rFonts w:ascii="Gill Sans" w:cs="Gill Sans" w:eastAsia="Gill Sans" w:hAnsi="Gill Sans"/>
                <w:rtl w:val="0"/>
              </w:rPr>
              <w:t xml:space="preserve">Plymouth Safeguarding Children’s Board Child Protection Training</w:t>
            </w:r>
          </w:p>
          <w:p w:rsidR="00000000" w:rsidDel="00000000" w:rsidP="00000000" w:rsidRDefault="00000000" w:rsidRPr="00000000" w14:paraId="00000024">
            <w:pPr>
              <w:numPr>
                <w:ilvl w:val="0"/>
                <w:numId w:val="1"/>
              </w:numPr>
              <w:spacing w:line="276" w:lineRule="auto"/>
              <w:ind w:left="720" w:hanging="360"/>
              <w:contextualSpacing w:val="1"/>
              <w:rPr>
                <w:rFonts w:ascii="Gill Sans" w:cs="Gill Sans" w:eastAsia="Gill Sans" w:hAnsi="Gill Sans"/>
              </w:rPr>
            </w:pPr>
            <w:r w:rsidDel="00000000" w:rsidR="00000000" w:rsidRPr="00000000">
              <w:rPr>
                <w:rFonts w:ascii="Gill Sans" w:cs="Gill Sans" w:eastAsia="Gill Sans" w:hAnsi="Gill Sans"/>
                <w:rtl w:val="0"/>
              </w:rPr>
              <w:t xml:space="preserve"> Early Help Assessment (CAF Common assessment Framework) Training</w:t>
            </w:r>
          </w:p>
          <w:p w:rsidR="00000000" w:rsidDel="00000000" w:rsidP="00000000" w:rsidRDefault="00000000" w:rsidRPr="00000000" w14:paraId="00000025">
            <w:pPr>
              <w:contextualSpacing w:val="0"/>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026">
      <w:pPr>
        <w:contextualSpacing w:val="0"/>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27">
      <w:pPr>
        <w:contextualSpacing w:val="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Stoke Damerel Community College is committed to safeguarding and promoting the welfare of children and young people and expects all staff and volunteers to share this commitment.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ill Sans" w:cs="Gill Sans" w:eastAsia="Gill Sans" w:hAnsi="Gill Sans"/>
          <w:i w:val="0"/>
          <w:smallCaps w:val="0"/>
          <w:strike w:val="0"/>
          <w:color w:val="000000"/>
          <w:u w:val="none"/>
          <w:shd w:fill="auto" w:val="clear"/>
          <w:vertAlign w:val="baseline"/>
        </w:rPr>
      </w:pPr>
      <w:r w:rsidDel="00000000" w:rsidR="00000000" w:rsidRPr="00000000">
        <w:rPr>
          <w:rFonts w:ascii="Gill Sans" w:cs="Gill Sans" w:eastAsia="Gill Sans" w:hAnsi="Gill Sans"/>
          <w:i w:val="0"/>
          <w:smallCaps w:val="0"/>
          <w:strike w:val="0"/>
          <w:color w:val="000000"/>
          <w:u w:val="none"/>
          <w:shd w:fill="auto" w:val="clear"/>
          <w:vertAlign w:val="baseline"/>
          <w:rtl w:val="0"/>
        </w:rPr>
        <w:t xml:space="preserve">All teaching and support members of staff at Stoke Damerel Community College must undertake the required employment checks which include the uptake of references both professional and personal and an enhanced Criminal Records Bureau (CRB) disclosure.</w:t>
      </w:r>
    </w:p>
    <w:p w:rsidR="00000000" w:rsidDel="00000000" w:rsidP="00000000" w:rsidRDefault="00000000" w:rsidRPr="00000000" w14:paraId="00000029">
      <w:pPr>
        <w:contextualSpacing w:val="0"/>
        <w:jc w:val="center"/>
        <w:rPr>
          <w:rFonts w:ascii="Gill Sans" w:cs="Gill Sans" w:eastAsia="Gill Sans" w:hAnsi="Gill Sans"/>
          <w:sz w:val="22"/>
          <w:szCs w:val="22"/>
          <w:vertAlign w:val="baseline"/>
        </w:rPr>
      </w:pPr>
      <w:r w:rsidDel="00000000" w:rsidR="00000000" w:rsidRPr="00000000">
        <w:rPr>
          <w:rtl w:val="0"/>
        </w:rPr>
      </w:r>
    </w:p>
    <w:sectPr>
      <w:pgSz w:h="16838" w:w="11906"/>
      <w:pgMar w:bottom="567" w:top="56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