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26" w:rsidRDefault="008A6B26">
      <w:pPr>
        <w:jc w:val="center"/>
        <w:rPr>
          <w:sz w:val="22"/>
          <w:szCs w:val="22"/>
        </w:rPr>
      </w:pPr>
    </w:p>
    <w:p w:rsidR="008A6B26" w:rsidRDefault="00BE4C3A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2680335</wp:posOffset>
            </wp:positionH>
            <wp:positionV relativeFrom="paragraph">
              <wp:posOffset>104775</wp:posOffset>
            </wp:positionV>
            <wp:extent cx="757417" cy="1155383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417" cy="1155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6B26" w:rsidRDefault="008A6B26">
      <w:pPr>
        <w:jc w:val="center"/>
        <w:rPr>
          <w:sz w:val="22"/>
          <w:szCs w:val="22"/>
        </w:rPr>
      </w:pPr>
    </w:p>
    <w:p w:rsidR="008A6B26" w:rsidRDefault="008A6B26">
      <w:pPr>
        <w:jc w:val="center"/>
        <w:rPr>
          <w:sz w:val="22"/>
          <w:szCs w:val="22"/>
        </w:rPr>
      </w:pPr>
    </w:p>
    <w:p w:rsidR="008A6B26" w:rsidRDefault="008A6B26">
      <w:pPr>
        <w:jc w:val="center"/>
        <w:rPr>
          <w:sz w:val="22"/>
          <w:szCs w:val="22"/>
        </w:rPr>
      </w:pPr>
    </w:p>
    <w:p w:rsidR="008A6B26" w:rsidRDefault="008A6B26">
      <w:pPr>
        <w:jc w:val="center"/>
        <w:rPr>
          <w:sz w:val="22"/>
          <w:szCs w:val="22"/>
        </w:rPr>
      </w:pPr>
    </w:p>
    <w:p w:rsidR="008A6B26" w:rsidRDefault="008A6B26">
      <w:pPr>
        <w:jc w:val="center"/>
        <w:rPr>
          <w:sz w:val="22"/>
          <w:szCs w:val="22"/>
        </w:rPr>
      </w:pPr>
    </w:p>
    <w:p w:rsidR="008A6B26" w:rsidRDefault="008A6B26">
      <w:pPr>
        <w:jc w:val="center"/>
        <w:rPr>
          <w:sz w:val="22"/>
          <w:szCs w:val="22"/>
        </w:rPr>
      </w:pPr>
    </w:p>
    <w:p w:rsidR="008A6B26" w:rsidRDefault="008A6B26">
      <w:pPr>
        <w:jc w:val="center"/>
        <w:rPr>
          <w:sz w:val="22"/>
          <w:szCs w:val="22"/>
        </w:rPr>
      </w:pPr>
    </w:p>
    <w:p w:rsidR="008A6B26" w:rsidRDefault="008A6B26">
      <w:pPr>
        <w:rPr>
          <w:sz w:val="22"/>
          <w:szCs w:val="22"/>
        </w:rPr>
      </w:pPr>
    </w:p>
    <w:p w:rsidR="008A6B26" w:rsidRDefault="00BE4C3A">
      <w:pPr>
        <w:pStyle w:val="Title"/>
        <w:keepNext w:val="0"/>
        <w:keepLines w:val="0"/>
        <w:spacing w:before="0" w:after="0"/>
        <w:jc w:val="center"/>
        <w:rPr>
          <w:rFonts w:ascii="Gill Sans" w:eastAsia="Gill Sans" w:hAnsi="Gill Sans" w:cs="Gill Sans"/>
          <w:sz w:val="26"/>
          <w:szCs w:val="26"/>
        </w:rPr>
      </w:pPr>
      <w:r>
        <w:rPr>
          <w:rFonts w:ascii="Gill Sans" w:eastAsia="Gill Sans" w:hAnsi="Gill Sans" w:cs="Gill Sans"/>
          <w:sz w:val="26"/>
          <w:szCs w:val="26"/>
        </w:rPr>
        <w:t>STOKE DAMEREL COMMUNITY COLLEGE</w:t>
      </w:r>
    </w:p>
    <w:p w:rsidR="008A6B26" w:rsidRDefault="008A6B26">
      <w:pPr>
        <w:pStyle w:val="Title"/>
        <w:keepNext w:val="0"/>
        <w:keepLines w:val="0"/>
        <w:spacing w:before="0" w:after="0"/>
        <w:rPr>
          <w:rFonts w:ascii="Gill Sans" w:eastAsia="Gill Sans" w:hAnsi="Gill Sans" w:cs="Gill Sans"/>
          <w:sz w:val="26"/>
          <w:szCs w:val="26"/>
        </w:rPr>
      </w:pPr>
      <w:bookmarkStart w:id="0" w:name="_lfzr3rbpog0u" w:colFirst="0" w:colLast="0"/>
      <w:bookmarkEnd w:id="0"/>
    </w:p>
    <w:p w:rsidR="008A6B26" w:rsidRDefault="00BE4C3A">
      <w:pPr>
        <w:pStyle w:val="Title"/>
        <w:keepNext w:val="0"/>
        <w:keepLines w:val="0"/>
        <w:spacing w:before="0" w:after="0"/>
        <w:jc w:val="center"/>
        <w:rPr>
          <w:rFonts w:ascii="Gill Sans" w:eastAsia="Gill Sans" w:hAnsi="Gill Sans" w:cs="Gill Sans"/>
          <w:sz w:val="26"/>
          <w:szCs w:val="26"/>
        </w:rPr>
      </w:pPr>
      <w:r>
        <w:rPr>
          <w:rFonts w:ascii="Gill Sans" w:eastAsia="Gill Sans" w:hAnsi="Gill Sans" w:cs="Gill Sans"/>
          <w:sz w:val="26"/>
          <w:szCs w:val="26"/>
        </w:rPr>
        <w:t>PERSON SPECIFICATION</w:t>
      </w:r>
    </w:p>
    <w:p w:rsidR="008A6B26" w:rsidRDefault="00BE4C3A">
      <w:pPr>
        <w:jc w:val="center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6"/>
          <w:szCs w:val="26"/>
        </w:rPr>
        <w:t>Learning Mentor</w:t>
      </w:r>
    </w:p>
    <w:p w:rsidR="008A6B26" w:rsidRDefault="008A6B26">
      <w:pPr>
        <w:jc w:val="center"/>
        <w:rPr>
          <w:rFonts w:ascii="Gill Sans" w:eastAsia="Gill Sans" w:hAnsi="Gill Sans" w:cs="Gill Sans"/>
          <w:sz w:val="22"/>
          <w:szCs w:val="22"/>
        </w:rPr>
      </w:pPr>
    </w:p>
    <w:tbl>
      <w:tblPr>
        <w:tblStyle w:val="a"/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3765"/>
        <w:gridCol w:w="3435"/>
      </w:tblGrid>
      <w:tr w:rsidR="008A6B26">
        <w:tc>
          <w:tcPr>
            <w:tcW w:w="2446" w:type="dxa"/>
          </w:tcPr>
          <w:p w:rsidR="008A6B26" w:rsidRDefault="008A6B26">
            <w:pPr>
              <w:jc w:val="center"/>
              <w:rPr>
                <w:rFonts w:ascii="Gill Sans" w:eastAsia="Gill Sans" w:hAnsi="Gill Sans" w:cs="Gill Sans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6B26" w:rsidRDefault="00BE4C3A">
            <w:pPr>
              <w:jc w:val="center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ESSENTIAL</w:t>
            </w:r>
          </w:p>
        </w:tc>
        <w:tc>
          <w:tcPr>
            <w:tcW w:w="3435" w:type="dxa"/>
          </w:tcPr>
          <w:p w:rsidR="008A6B26" w:rsidRDefault="00BE4C3A">
            <w:pPr>
              <w:jc w:val="center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DESIRABLE</w:t>
            </w:r>
          </w:p>
        </w:tc>
      </w:tr>
      <w:tr w:rsidR="008A6B26">
        <w:tc>
          <w:tcPr>
            <w:tcW w:w="2446" w:type="dxa"/>
          </w:tcPr>
          <w:p w:rsidR="008A6B26" w:rsidRDefault="00BE4C3A">
            <w:pPr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EXPERIENCE AND JOB KNOWLEDGE</w:t>
            </w:r>
          </w:p>
        </w:tc>
        <w:tc>
          <w:tcPr>
            <w:tcW w:w="3765" w:type="dxa"/>
          </w:tcPr>
          <w:p w:rsidR="008A6B26" w:rsidRDefault="00BE4C3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Children’s Workforce Development Council Training - Level 3/4  Generic and Practitioner level</w:t>
            </w:r>
            <w:r w:rsidR="00F334A9">
              <w:rPr>
                <w:rFonts w:ascii="Gill Sans" w:eastAsia="Gill Sans" w:hAnsi="Gill Sans" w:cs="Gill Sans"/>
              </w:rPr>
              <w:t xml:space="preserve"> or equivalent</w:t>
            </w:r>
            <w:bookmarkStart w:id="1" w:name="_GoBack"/>
            <w:bookmarkEnd w:id="1"/>
          </w:p>
          <w:p w:rsidR="008A6B26" w:rsidRDefault="008A6B26">
            <w:pPr>
              <w:rPr>
                <w:rFonts w:ascii="Gill Sans" w:eastAsia="Gill Sans" w:hAnsi="Gill Sans" w:cs="Gill Sans"/>
              </w:rPr>
            </w:pPr>
          </w:p>
          <w:p w:rsidR="008A6B26" w:rsidRDefault="008A6B26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435" w:type="dxa"/>
          </w:tcPr>
          <w:p w:rsidR="008A6B26" w:rsidRDefault="00BE4C3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Experience of working in a school within a pastoral support role, on a 1:1 basis</w:t>
            </w:r>
          </w:p>
        </w:tc>
      </w:tr>
      <w:tr w:rsidR="008A6B26">
        <w:tc>
          <w:tcPr>
            <w:tcW w:w="2446" w:type="dxa"/>
          </w:tcPr>
          <w:p w:rsidR="008A6B26" w:rsidRDefault="00BE4C3A">
            <w:pPr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JOB RELATED ABILITIES</w:t>
            </w:r>
          </w:p>
        </w:tc>
        <w:tc>
          <w:tcPr>
            <w:tcW w:w="3765" w:type="dxa"/>
          </w:tcPr>
          <w:p w:rsidR="008A6B26" w:rsidRDefault="00BE4C3A">
            <w:pPr>
              <w:numPr>
                <w:ilvl w:val="0"/>
                <w:numId w:val="2"/>
              </w:numPr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Ability to work well under pressure and to remain personally resilient</w:t>
            </w:r>
          </w:p>
          <w:p w:rsidR="008A6B26" w:rsidRDefault="00BE4C3A">
            <w:pPr>
              <w:numPr>
                <w:ilvl w:val="0"/>
                <w:numId w:val="2"/>
              </w:numPr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Excellent communication skills at many operational levels</w:t>
            </w:r>
          </w:p>
          <w:p w:rsidR="008A6B26" w:rsidRDefault="00BE4C3A">
            <w:pPr>
              <w:numPr>
                <w:ilvl w:val="0"/>
                <w:numId w:val="2"/>
              </w:numPr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Ability to work on own </w:t>
            </w:r>
            <w:r>
              <w:rPr>
                <w:rFonts w:ascii="Gill Sans" w:eastAsia="Gill Sans" w:hAnsi="Gill Sans" w:cs="Gill Sans"/>
              </w:rPr>
              <w:t>initiative and to maintain and prioritise workloads</w:t>
            </w:r>
          </w:p>
          <w:p w:rsidR="008A6B26" w:rsidRDefault="00BE4C3A">
            <w:pPr>
              <w:numPr>
                <w:ilvl w:val="0"/>
                <w:numId w:val="2"/>
              </w:numPr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Ability to use ICT effectively</w:t>
            </w:r>
          </w:p>
          <w:p w:rsidR="008A6B26" w:rsidRDefault="008A6B26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435" w:type="dxa"/>
          </w:tcPr>
          <w:p w:rsidR="008A6B26" w:rsidRDefault="00BE4C3A">
            <w:pPr>
              <w:numPr>
                <w:ilvl w:val="0"/>
                <w:numId w:val="5"/>
              </w:numPr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ability to plan and manage time effectively</w:t>
            </w:r>
          </w:p>
          <w:p w:rsidR="008A6B26" w:rsidRDefault="00BE4C3A">
            <w:pPr>
              <w:numPr>
                <w:ilvl w:val="0"/>
                <w:numId w:val="5"/>
              </w:numPr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Ability to self-evaluate learning needs and actively seek learning opportunities</w:t>
            </w:r>
          </w:p>
        </w:tc>
      </w:tr>
      <w:tr w:rsidR="008A6B26">
        <w:tc>
          <w:tcPr>
            <w:tcW w:w="2446" w:type="dxa"/>
          </w:tcPr>
          <w:p w:rsidR="008A6B26" w:rsidRDefault="00BE4C3A">
            <w:pPr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QUALIFICATIONS</w:t>
            </w:r>
          </w:p>
        </w:tc>
        <w:tc>
          <w:tcPr>
            <w:tcW w:w="3765" w:type="dxa"/>
          </w:tcPr>
          <w:p w:rsidR="008A6B26" w:rsidRDefault="00BE4C3A">
            <w:pPr>
              <w:numPr>
                <w:ilvl w:val="0"/>
                <w:numId w:val="1"/>
              </w:numPr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GCSE in English &amp;</w:t>
            </w:r>
            <w:r>
              <w:rPr>
                <w:rFonts w:ascii="Gill Sans" w:eastAsia="Gill Sans" w:hAnsi="Gill Sans" w:cs="Gill Sans"/>
              </w:rPr>
              <w:t xml:space="preserve"> Mathematics grade A* to C or equivalent</w:t>
            </w:r>
          </w:p>
          <w:p w:rsidR="008A6B26" w:rsidRDefault="00BE4C3A">
            <w:pPr>
              <w:numPr>
                <w:ilvl w:val="0"/>
                <w:numId w:val="1"/>
              </w:numPr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Relevant professional qualifications or a willingness to undertake further training</w:t>
            </w:r>
          </w:p>
          <w:p w:rsidR="008A6B26" w:rsidRDefault="00BE4C3A">
            <w:pPr>
              <w:numPr>
                <w:ilvl w:val="0"/>
                <w:numId w:val="1"/>
              </w:numPr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Experience in using ICT and use of Microsoft Office</w:t>
            </w:r>
          </w:p>
        </w:tc>
        <w:tc>
          <w:tcPr>
            <w:tcW w:w="3435" w:type="dxa"/>
          </w:tcPr>
          <w:p w:rsidR="008A6B26" w:rsidRDefault="00BE4C3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Plymouth Safeguarding Children’s Board Child Protection Training</w:t>
            </w:r>
          </w:p>
          <w:p w:rsidR="008A6B26" w:rsidRDefault="00BE4C3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 Early Help Assessment (CAF Common assessment Framework) Training</w:t>
            </w:r>
          </w:p>
          <w:p w:rsidR="008A6B26" w:rsidRDefault="008A6B26">
            <w:pPr>
              <w:rPr>
                <w:rFonts w:ascii="Gill Sans" w:eastAsia="Gill Sans" w:hAnsi="Gill Sans" w:cs="Gill Sans"/>
              </w:rPr>
            </w:pPr>
          </w:p>
        </w:tc>
      </w:tr>
    </w:tbl>
    <w:p w:rsidR="008A6B26" w:rsidRDefault="008A6B26">
      <w:pPr>
        <w:rPr>
          <w:rFonts w:ascii="Gill Sans" w:eastAsia="Gill Sans" w:hAnsi="Gill Sans" w:cs="Gill Sans"/>
          <w:sz w:val="22"/>
          <w:szCs w:val="22"/>
        </w:rPr>
      </w:pPr>
    </w:p>
    <w:p w:rsidR="008A6B26" w:rsidRDefault="00BE4C3A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Stoke </w:t>
      </w:r>
      <w:proofErr w:type="spellStart"/>
      <w:r>
        <w:rPr>
          <w:rFonts w:ascii="Gill Sans" w:eastAsia="Gill Sans" w:hAnsi="Gill Sans" w:cs="Gill Sans"/>
        </w:rPr>
        <w:t>Damerel</w:t>
      </w:r>
      <w:proofErr w:type="spellEnd"/>
      <w:r>
        <w:rPr>
          <w:rFonts w:ascii="Gill Sans" w:eastAsia="Gill Sans" w:hAnsi="Gill Sans" w:cs="Gill Sans"/>
        </w:rPr>
        <w:t xml:space="preserve"> Community College is committed to safeguarding and promoting the welfare of children and young people and expects all staff and volunteers to share this commitment.</w:t>
      </w:r>
    </w:p>
    <w:p w:rsidR="008A6B26" w:rsidRDefault="00BE4C3A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All teaching and support members of staff at Stoke </w:t>
      </w:r>
      <w:proofErr w:type="spellStart"/>
      <w:r>
        <w:rPr>
          <w:rFonts w:ascii="Gill Sans" w:eastAsia="Gill Sans" w:hAnsi="Gill Sans" w:cs="Gill Sans"/>
          <w:color w:val="000000"/>
        </w:rPr>
        <w:t>Damerel</w:t>
      </w:r>
      <w:proofErr w:type="spellEnd"/>
      <w:r>
        <w:rPr>
          <w:rFonts w:ascii="Gill Sans" w:eastAsia="Gill Sans" w:hAnsi="Gill Sans" w:cs="Gill Sans"/>
          <w:color w:val="000000"/>
        </w:rPr>
        <w:t xml:space="preserve"> Community College must undertake the required employment checks which include the uptake of references both professional and personal and an enhanced Criminal Records Bureau (CRB) disclosure.</w:t>
      </w:r>
    </w:p>
    <w:p w:rsidR="008A6B26" w:rsidRDefault="008A6B26">
      <w:pPr>
        <w:jc w:val="center"/>
        <w:rPr>
          <w:rFonts w:ascii="Gill Sans" w:eastAsia="Gill Sans" w:hAnsi="Gill Sans" w:cs="Gill Sans"/>
          <w:sz w:val="22"/>
          <w:szCs w:val="22"/>
        </w:rPr>
      </w:pPr>
    </w:p>
    <w:sectPr w:rsidR="008A6B26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A9F"/>
    <w:multiLevelType w:val="multilevel"/>
    <w:tmpl w:val="9ACCF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D30AAF"/>
    <w:multiLevelType w:val="multilevel"/>
    <w:tmpl w:val="3482B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6E0266"/>
    <w:multiLevelType w:val="multilevel"/>
    <w:tmpl w:val="559CA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630BF7"/>
    <w:multiLevelType w:val="multilevel"/>
    <w:tmpl w:val="775EC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AA37A8"/>
    <w:multiLevelType w:val="multilevel"/>
    <w:tmpl w:val="D92C2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26"/>
    <w:rsid w:val="008A6B26"/>
    <w:rsid w:val="00BE4C3A"/>
    <w:rsid w:val="00F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48D3E-88FF-4C4E-943D-C4CDDAFC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Strang</dc:creator>
  <cp:lastModifiedBy>Julia Strang</cp:lastModifiedBy>
  <cp:revision>2</cp:revision>
  <dcterms:created xsi:type="dcterms:W3CDTF">2018-06-28T12:55:00Z</dcterms:created>
  <dcterms:modified xsi:type="dcterms:W3CDTF">2018-06-28T12:55:00Z</dcterms:modified>
</cp:coreProperties>
</file>