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D71547">
            <w:pPr>
              <w:rPr>
                <w:rFonts w:ascii="Arial" w:hAnsi="Arial" w:cs="Arial"/>
              </w:rPr>
            </w:pPr>
            <w:hyperlink r:id="rId9" w:history="1">
              <w:r w:rsidRPr="001C3BA9">
                <w:rPr>
                  <w:rStyle w:val="Hyperlink"/>
                  <w:rFonts w:ascii="Arial" w:hAnsi="Arial" w:cs="Arial"/>
                </w:rPr>
                <w:t>recruitment@hillcrest.leeds.sch.uk</w:t>
              </w:r>
            </w:hyperlink>
            <w:r>
              <w:rPr>
                <w:rFonts w:ascii="Arial" w:hAnsi="Arial" w:cs="Arial"/>
              </w:rPr>
              <w:t xml:space="preserve"> or FAO Karen Goldthorp, Business Manager, Hillcrest Academy, Cowper Street, Leeds, LS7 4DR</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r w:rsidR="00D71547">
              <w:rPr>
                <w:rFonts w:ascii="Arial" w:hAnsi="Arial" w:cs="Arial"/>
                <w:b/>
              </w:rPr>
              <w:t xml:space="preserve"> Friday 25</w:t>
            </w:r>
            <w:r w:rsidR="00D71547" w:rsidRPr="00D71547">
              <w:rPr>
                <w:rFonts w:ascii="Arial" w:hAnsi="Arial" w:cs="Arial"/>
                <w:b/>
                <w:vertAlign w:val="superscript"/>
              </w:rPr>
              <w:t>th</w:t>
            </w:r>
            <w:r w:rsidR="00D71547">
              <w:rPr>
                <w:rFonts w:ascii="Arial" w:hAnsi="Arial" w:cs="Arial"/>
                <w:b/>
              </w:rPr>
              <w:t xml:space="preserve"> May 2018 (noon) </w:t>
            </w:r>
          </w:p>
          <w:p w:rsidR="000C5DD0" w:rsidRPr="000C5DD0" w:rsidRDefault="000C5DD0">
            <w:pPr>
              <w:rPr>
                <w:rFonts w:ascii="Arial" w:hAnsi="Arial" w:cs="Arial"/>
                <w:b/>
              </w:rPr>
            </w:pPr>
          </w:p>
          <w:p w:rsidR="000C5DD0" w:rsidRPr="000C5DD0" w:rsidRDefault="000C5DD0">
            <w:pPr>
              <w:rPr>
                <w:rFonts w:ascii="Arial" w:hAnsi="Arial" w:cs="Arial"/>
                <w:b/>
              </w:rPr>
            </w:pPr>
          </w:p>
        </w:tc>
      </w:tr>
      <w:tr w:rsidR="000C5DD0" w:rsidTr="00713B77">
        <w:tc>
          <w:tcPr>
            <w:tcW w:w="7514" w:type="dxa"/>
            <w:gridSpan w:val="6"/>
          </w:tcPr>
          <w:p w:rsidR="000C5DD0" w:rsidRPr="00CA1112"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D71547">
              <w:rPr>
                <w:rFonts w:ascii="Arial" w:hAnsi="Arial" w:cs="Arial"/>
                <w:b/>
                <w:sz w:val="24"/>
                <w:szCs w:val="24"/>
              </w:rPr>
              <w:t xml:space="preserve"> Site Manager </w:t>
            </w:r>
          </w:p>
          <w:p w:rsidR="009408F8" w:rsidRPr="00CA1112" w:rsidRDefault="009408F8">
            <w:pPr>
              <w:rPr>
                <w:rFonts w:ascii="Arial" w:hAnsi="Arial" w:cs="Arial"/>
                <w:b/>
                <w:sz w:val="24"/>
                <w:szCs w:val="24"/>
              </w:rPr>
            </w:pPr>
            <w:r w:rsidRPr="00CA1112">
              <w:rPr>
                <w:rFonts w:ascii="Arial" w:hAnsi="Arial" w:cs="Arial"/>
                <w:b/>
                <w:sz w:val="24"/>
                <w:szCs w:val="24"/>
              </w:rPr>
              <w:t>Grade:</w:t>
            </w:r>
            <w:r w:rsidR="00D71547">
              <w:rPr>
                <w:rFonts w:ascii="Arial" w:hAnsi="Arial" w:cs="Arial"/>
                <w:b/>
                <w:sz w:val="24"/>
                <w:szCs w:val="24"/>
              </w:rPr>
              <w:t xml:space="preserve"> C1</w:t>
            </w:r>
          </w:p>
          <w:p w:rsidR="009408F8" w:rsidRPr="00CA1112" w:rsidRDefault="009408F8">
            <w:pPr>
              <w:rPr>
                <w:rFonts w:ascii="Arial" w:hAnsi="Arial" w:cs="Arial"/>
                <w:b/>
                <w:sz w:val="24"/>
                <w:szCs w:val="24"/>
              </w:rPr>
            </w:pPr>
            <w:r w:rsidRPr="00CA1112">
              <w:rPr>
                <w:rFonts w:ascii="Arial" w:hAnsi="Arial" w:cs="Arial"/>
                <w:b/>
                <w:sz w:val="24"/>
                <w:szCs w:val="24"/>
              </w:rPr>
              <w:t>Academy:</w:t>
            </w:r>
            <w:r w:rsidR="00D71547">
              <w:rPr>
                <w:rFonts w:ascii="Arial" w:hAnsi="Arial" w:cs="Arial"/>
                <w:b/>
                <w:sz w:val="24"/>
                <w:szCs w:val="24"/>
              </w:rPr>
              <w:t xml:space="preserve"> Hillcrest Academy </w:t>
            </w:r>
            <w:bookmarkStart w:id="0" w:name="_GoBack"/>
            <w:bookmarkEnd w:id="0"/>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E52219" w:rsidP="00E52219">
            <w:pPr>
              <w:jc w:val="center"/>
              <w:rPr>
                <w:rFonts w:ascii="Arial" w:hAnsi="Arial" w:cs="Arial"/>
                <w:sz w:val="20"/>
                <w:szCs w:val="20"/>
              </w:rPr>
            </w:pPr>
            <w:r>
              <w:rPr>
                <w:rFonts w:ascii="Arial" w:hAnsi="Arial" w:cs="Arial"/>
                <w:b/>
              </w:rPr>
              <w:lastRenderedPageBreak/>
              <w:t xml:space="preserve">Your referees </w:t>
            </w:r>
            <w:r w:rsidR="000178AD">
              <w:rPr>
                <w:rFonts w:ascii="Arial" w:hAnsi="Arial" w:cs="Arial"/>
                <w:b/>
              </w:rPr>
              <w:t>will be contacted if you are selected for Interview</w:t>
            </w:r>
          </w:p>
        </w:tc>
      </w:tr>
      <w:tr w:rsidR="000B4D4B" w:rsidRPr="000C5DD0" w:rsidTr="00713B77">
        <w:tc>
          <w:tcPr>
            <w:tcW w:w="10632" w:type="dxa"/>
            <w:gridSpan w:val="9"/>
          </w:tcPr>
          <w:p w:rsidR="00BA3662"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lastRenderedPageBreak/>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8A2B1F" w:rsidRDefault="008A2B1F" w:rsidP="00AA5E42">
            <w:pPr>
              <w:jc w:val="both"/>
              <w:rPr>
                <w:rFonts w:ascii="Arial" w:hAnsi="Arial" w:cs="Arial"/>
              </w:rPr>
            </w:pPr>
            <w:r w:rsidRPr="008A2B1F">
              <w:rPr>
                <w:rFonts w:ascii="Arial" w:hAnsi="Arial" w:cs="Arial"/>
              </w:rPr>
              <w:t xml:space="preserve">This page is blank to ensure that equal opportunities documentation remains detached from the Application </w:t>
            </w:r>
          </w:p>
          <w:p w:rsidR="008A2B1F" w:rsidRPr="008A2B1F" w:rsidRDefault="008A2B1F" w:rsidP="00AA5E42">
            <w:pPr>
              <w:jc w:val="both"/>
              <w:rPr>
                <w:rFonts w:ascii="Arial" w:hAnsi="Arial" w:cs="Arial"/>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Default="008A2B1F" w:rsidP="00AA5E42">
            <w:pPr>
              <w:jc w:val="both"/>
              <w:rPr>
                <w:rFonts w:ascii="Arial" w:hAnsi="Arial" w:cs="Arial"/>
                <w:b/>
              </w:rPr>
            </w:pPr>
          </w:p>
          <w:p w:rsidR="008A2B1F" w:rsidRPr="00CE0916" w:rsidRDefault="008A2B1F"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8A2B1F" w:rsidRDefault="008A2B1F">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D71547">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A2015"/>
    <w:rsid w:val="000B13E9"/>
    <w:rsid w:val="000B4D4B"/>
    <w:rsid w:val="000C5DD0"/>
    <w:rsid w:val="000C6376"/>
    <w:rsid w:val="00122B51"/>
    <w:rsid w:val="001334E4"/>
    <w:rsid w:val="00152542"/>
    <w:rsid w:val="00190B76"/>
    <w:rsid w:val="002117E3"/>
    <w:rsid w:val="00223B5C"/>
    <w:rsid w:val="002515B7"/>
    <w:rsid w:val="00266F24"/>
    <w:rsid w:val="00277EE5"/>
    <w:rsid w:val="00285A7A"/>
    <w:rsid w:val="002A34E7"/>
    <w:rsid w:val="002B20B6"/>
    <w:rsid w:val="0032619D"/>
    <w:rsid w:val="00367375"/>
    <w:rsid w:val="003B1AEE"/>
    <w:rsid w:val="003C3B46"/>
    <w:rsid w:val="004043BB"/>
    <w:rsid w:val="00426C82"/>
    <w:rsid w:val="004638D9"/>
    <w:rsid w:val="00464697"/>
    <w:rsid w:val="004B6CDD"/>
    <w:rsid w:val="004E11F7"/>
    <w:rsid w:val="004E5C07"/>
    <w:rsid w:val="005015E7"/>
    <w:rsid w:val="00540A2D"/>
    <w:rsid w:val="00550128"/>
    <w:rsid w:val="00571D8B"/>
    <w:rsid w:val="005B4426"/>
    <w:rsid w:val="005C4D18"/>
    <w:rsid w:val="005D59BD"/>
    <w:rsid w:val="005E71B3"/>
    <w:rsid w:val="006557BF"/>
    <w:rsid w:val="006D21E5"/>
    <w:rsid w:val="006F52B2"/>
    <w:rsid w:val="00713B77"/>
    <w:rsid w:val="00722A39"/>
    <w:rsid w:val="007378FD"/>
    <w:rsid w:val="00741BF1"/>
    <w:rsid w:val="007B09FB"/>
    <w:rsid w:val="00827BC2"/>
    <w:rsid w:val="00856090"/>
    <w:rsid w:val="00871FE5"/>
    <w:rsid w:val="00872ABF"/>
    <w:rsid w:val="008A2B1F"/>
    <w:rsid w:val="008A3FD1"/>
    <w:rsid w:val="008C2AC3"/>
    <w:rsid w:val="008E39D2"/>
    <w:rsid w:val="00907E66"/>
    <w:rsid w:val="009408F8"/>
    <w:rsid w:val="009D65D4"/>
    <w:rsid w:val="00A55BC7"/>
    <w:rsid w:val="00A56587"/>
    <w:rsid w:val="00A6328A"/>
    <w:rsid w:val="00A64979"/>
    <w:rsid w:val="00A74A7B"/>
    <w:rsid w:val="00AA4854"/>
    <w:rsid w:val="00AA5E42"/>
    <w:rsid w:val="00AC7C27"/>
    <w:rsid w:val="00B3165C"/>
    <w:rsid w:val="00B91EAA"/>
    <w:rsid w:val="00BA3662"/>
    <w:rsid w:val="00C0382E"/>
    <w:rsid w:val="00C0663A"/>
    <w:rsid w:val="00C511FA"/>
    <w:rsid w:val="00CA1112"/>
    <w:rsid w:val="00CB46A7"/>
    <w:rsid w:val="00CE0916"/>
    <w:rsid w:val="00D71547"/>
    <w:rsid w:val="00D95DA5"/>
    <w:rsid w:val="00E40373"/>
    <w:rsid w:val="00E52219"/>
    <w:rsid w:val="00E94471"/>
    <w:rsid w:val="00EC0CB5"/>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149173"/>
  <w15:docId w15:val="{4A87DA40-709B-4361-87C4-FC1CC447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D71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hillcrest.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51D7-910E-4534-8943-DB8FC8D2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Olbison;Carole Smyth</dc:creator>
  <cp:lastModifiedBy>Carole Smyth</cp:lastModifiedBy>
  <cp:revision>2</cp:revision>
  <cp:lastPrinted>2015-02-05T16:24:00Z</cp:lastPrinted>
  <dcterms:created xsi:type="dcterms:W3CDTF">2018-05-17T07:53:00Z</dcterms:created>
  <dcterms:modified xsi:type="dcterms:W3CDTF">2018-05-17T07:53:00Z</dcterms:modified>
</cp:coreProperties>
</file>