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B" w:rsidRDefault="00312E79" w:rsidP="00A3067B">
      <w:pPr>
        <w:rPr>
          <w:sz w:val="24"/>
          <w:szCs w:val="24"/>
        </w:rPr>
      </w:pPr>
      <w:r w:rsidRPr="00312E79">
        <w:rPr>
          <w:sz w:val="24"/>
          <w:szCs w:val="24"/>
        </w:rPr>
        <w:t> </w:t>
      </w:r>
    </w:p>
    <w:p w:rsidR="00312E79" w:rsidRDefault="00312E79" w:rsidP="00A3067B">
      <w:pPr>
        <w:rPr>
          <w:b/>
          <w:sz w:val="24"/>
          <w:szCs w:val="24"/>
        </w:rPr>
      </w:pPr>
      <w:r w:rsidRPr="00A3067B">
        <w:rPr>
          <w:b/>
          <w:sz w:val="24"/>
          <w:szCs w:val="24"/>
        </w:rPr>
        <w:t>Strategic Direction/Development of the Subject</w:t>
      </w:r>
    </w:p>
    <w:p w:rsidR="00A3067B" w:rsidRPr="00A3067B" w:rsidRDefault="00A3067B" w:rsidP="00A3067B">
      <w:pPr>
        <w:rPr>
          <w:sz w:val="24"/>
          <w:szCs w:val="24"/>
        </w:rPr>
      </w:pPr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>Develop and implement subject policies, plans, targets and practices within the context of the school’s aims and policies.</w:t>
      </w:r>
    </w:p>
    <w:p w:rsidR="00312E79" w:rsidRPr="00312E79" w:rsidRDefault="00312E79" w:rsidP="00312E79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Key Tasks</w:t>
      </w:r>
    </w:p>
    <w:p w:rsidR="00312E79" w:rsidRPr="00312E79" w:rsidRDefault="00312E79" w:rsidP="00312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Develop and implement policies and practices for the subject which reflect the school’s </w:t>
      </w:r>
      <w:r w:rsidR="00A3067B">
        <w:rPr>
          <w:sz w:val="24"/>
          <w:szCs w:val="24"/>
        </w:rPr>
        <w:t xml:space="preserve">commitment to high achievement and </w:t>
      </w:r>
      <w:r w:rsidRPr="00312E79">
        <w:rPr>
          <w:sz w:val="24"/>
          <w:szCs w:val="24"/>
        </w:rPr>
        <w:t>effective teaching and learning</w:t>
      </w:r>
    </w:p>
    <w:p w:rsidR="00312E79" w:rsidRPr="00312E79" w:rsidRDefault="00312E79" w:rsidP="00312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E79">
        <w:rPr>
          <w:sz w:val="24"/>
          <w:szCs w:val="24"/>
        </w:rPr>
        <w:t>Create a climate which enables other staff to develop and maintain positive attitudes towards the subject and confidence in teaching</w:t>
      </w:r>
    </w:p>
    <w:p w:rsidR="00312E79" w:rsidRPr="00312E79" w:rsidRDefault="00312E79" w:rsidP="00312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Establish a clear, shared understanding of the importance and role of the subject in contributing to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 xml:space="preserve">’ spiritual, moral, </w:t>
      </w:r>
      <w:r w:rsidR="00A3067B">
        <w:rPr>
          <w:sz w:val="24"/>
          <w:szCs w:val="24"/>
        </w:rPr>
        <w:t xml:space="preserve">social and cultural development </w:t>
      </w:r>
      <w:r w:rsidRPr="00312E79">
        <w:rPr>
          <w:sz w:val="24"/>
          <w:szCs w:val="24"/>
        </w:rPr>
        <w:t xml:space="preserve">and in </w:t>
      </w:r>
      <w:r w:rsidR="00A3067B">
        <w:rPr>
          <w:sz w:val="24"/>
          <w:szCs w:val="24"/>
        </w:rPr>
        <w:t>students’ preparation for adulthood</w:t>
      </w:r>
    </w:p>
    <w:p w:rsidR="00312E79" w:rsidRPr="00312E79" w:rsidRDefault="00312E79" w:rsidP="00312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Use data effectively to identify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 xml:space="preserve"> who are underachieving in the subject and, where necessary, create and implement effective plans of action to support those </w:t>
      </w:r>
      <w:r w:rsidR="00A3067B">
        <w:rPr>
          <w:sz w:val="24"/>
          <w:szCs w:val="24"/>
        </w:rPr>
        <w:t>students</w:t>
      </w:r>
    </w:p>
    <w:p w:rsidR="00A3067B" w:rsidRDefault="00312E79" w:rsidP="00216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067B">
        <w:rPr>
          <w:sz w:val="24"/>
          <w:szCs w:val="24"/>
        </w:rPr>
        <w:t>Establish, with the involvement of relevant staff, short, medium and long term plans for the development and resourcing of the subject</w:t>
      </w:r>
    </w:p>
    <w:p w:rsidR="00312E79" w:rsidRPr="00A3067B" w:rsidRDefault="00312E79" w:rsidP="00216B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067B">
        <w:rPr>
          <w:sz w:val="24"/>
          <w:szCs w:val="24"/>
        </w:rPr>
        <w:t>Monitor the progress made in achieving subject plans and targets, evaluate the effects on teaching and learning, and use this analysis to guide further improvement</w:t>
      </w:r>
    </w:p>
    <w:p w:rsidR="00312E79" w:rsidRPr="00312E79" w:rsidRDefault="00312E79" w:rsidP="00312E79">
      <w:pPr>
        <w:rPr>
          <w:b/>
          <w:sz w:val="24"/>
          <w:szCs w:val="24"/>
        </w:rPr>
      </w:pPr>
    </w:p>
    <w:p w:rsidR="00312E79" w:rsidRDefault="00312E79" w:rsidP="00312E79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Teaching and Learning</w:t>
      </w:r>
    </w:p>
    <w:p w:rsidR="00A3067B" w:rsidRPr="00312E79" w:rsidRDefault="00A3067B" w:rsidP="00312E79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 xml:space="preserve">Secure and sustain effective teaching of the subject, evaluate the quality of teaching and standards of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>’ achievements and set targets for improvement.</w:t>
      </w:r>
    </w:p>
    <w:p w:rsidR="00312E79" w:rsidRPr="00312E79" w:rsidRDefault="00312E79" w:rsidP="00312E79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Key Tasks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Ensure curriculum coverage, continuity and progression in the subject for all </w:t>
      </w:r>
      <w:r w:rsidR="00A3067B">
        <w:rPr>
          <w:sz w:val="24"/>
          <w:szCs w:val="24"/>
        </w:rPr>
        <w:t>students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Ensure that teachers are clear about the teaching objectives in lessons, understand the sequence of teaching and learning in the subject, and communicate such information to </w:t>
      </w:r>
      <w:r w:rsidR="00A3067B">
        <w:rPr>
          <w:sz w:val="24"/>
          <w:szCs w:val="24"/>
        </w:rPr>
        <w:t>students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Ensure effective development of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>’ literacy, numeracy and information technology skills through the subject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Establish and implement clear policies and practices for assessing, recording and reporting on pupil achievement, and for using this information to recognise achievement and to assist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 xml:space="preserve"> in setting targets for further improvement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Ensure that information about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>’ achievements in previous classes and schools is used effectively to secure good progress in the subject</w:t>
      </w:r>
    </w:p>
    <w:p w:rsidR="00312E79" w:rsidRPr="00312E79" w:rsidRDefault="00312E79" w:rsidP="00312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Set expectations and targets for staff and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 xml:space="preserve"> in relation to standards of pupil achievement and the quality of teaching; establish clear targets for pupil achievement, and evaluate progress and achievement in the subject by all </w:t>
      </w:r>
      <w:r w:rsidR="00A3067B">
        <w:rPr>
          <w:sz w:val="24"/>
          <w:szCs w:val="24"/>
        </w:rPr>
        <w:t>students</w:t>
      </w:r>
    </w:p>
    <w:p w:rsidR="00A3067B" w:rsidRDefault="00A3067B" w:rsidP="00312E79">
      <w:pPr>
        <w:rPr>
          <w:sz w:val="24"/>
          <w:szCs w:val="24"/>
        </w:rPr>
      </w:pPr>
    </w:p>
    <w:p w:rsidR="00350DCA" w:rsidRDefault="00350DCA" w:rsidP="00312E79">
      <w:pPr>
        <w:rPr>
          <w:sz w:val="24"/>
          <w:szCs w:val="24"/>
        </w:rPr>
      </w:pPr>
      <w:bookmarkStart w:id="0" w:name="_GoBack"/>
      <w:bookmarkEnd w:id="0"/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> </w:t>
      </w:r>
    </w:p>
    <w:p w:rsidR="00312E79" w:rsidRDefault="00312E79" w:rsidP="00A3067B">
      <w:pPr>
        <w:rPr>
          <w:b/>
          <w:sz w:val="24"/>
          <w:szCs w:val="24"/>
        </w:rPr>
      </w:pPr>
      <w:r w:rsidRPr="00A3067B">
        <w:rPr>
          <w:b/>
          <w:sz w:val="24"/>
          <w:szCs w:val="24"/>
        </w:rPr>
        <w:lastRenderedPageBreak/>
        <w:t>Leading and Managing Staff</w:t>
      </w:r>
    </w:p>
    <w:p w:rsidR="00A3067B" w:rsidRPr="00A3067B" w:rsidRDefault="00A3067B" w:rsidP="00A3067B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>Provide for all those with involvement in the teaching or support of the subject, the support, challenge, information and development necessary to sustain motivation and secure improvement in teaching.</w:t>
      </w:r>
    </w:p>
    <w:p w:rsidR="00312E79" w:rsidRPr="00312E79" w:rsidRDefault="00312E79" w:rsidP="00312E79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Key Tasks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>Establish clear expectations and constructive working relationships among staff involved with the subject, including through team working and mutual support; devolving responsibilities and delegating tasks, as appropriate; evaluating practice; and developing an acceptance of accountability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>Sustain their own motivation and, where possible, that of other staff involved in the subject;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>Lead professional development of subject staff through example and support, and co-ordinate the provision of high quality professional development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>Enable teachers to achieve expertise in their subject teaching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Work with the SENCO and any other staff with SEN expertise, to ensure that IEPs are used to set subject-specific targets and match work to </w:t>
      </w:r>
      <w:r w:rsidR="00A3067B">
        <w:rPr>
          <w:sz w:val="24"/>
          <w:szCs w:val="24"/>
        </w:rPr>
        <w:t>students</w:t>
      </w:r>
      <w:r w:rsidRPr="00312E79">
        <w:rPr>
          <w:sz w:val="24"/>
          <w:szCs w:val="24"/>
        </w:rPr>
        <w:t>’ needs</w:t>
      </w:r>
    </w:p>
    <w:p w:rsidR="00312E79" w:rsidRPr="00312E79" w:rsidRDefault="00312E79" w:rsidP="00312E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Ensure that the </w:t>
      </w:r>
      <w:proofErr w:type="spellStart"/>
      <w:r w:rsidRPr="00312E79">
        <w:rPr>
          <w:sz w:val="24"/>
          <w:szCs w:val="24"/>
        </w:rPr>
        <w:t>Headteacher</w:t>
      </w:r>
      <w:proofErr w:type="spellEnd"/>
      <w:r w:rsidRPr="00312E79">
        <w:rPr>
          <w:sz w:val="24"/>
          <w:szCs w:val="24"/>
        </w:rPr>
        <w:t>, senior managers and governors are well informed about subject policies, plans and priorities, the success in meeting objectives and targets, and subject-related professional development plans</w:t>
      </w:r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> </w:t>
      </w:r>
    </w:p>
    <w:p w:rsidR="00312E79" w:rsidRDefault="00312E79" w:rsidP="00A3067B">
      <w:pPr>
        <w:rPr>
          <w:b/>
          <w:sz w:val="24"/>
          <w:szCs w:val="24"/>
        </w:rPr>
      </w:pPr>
      <w:r w:rsidRPr="00A3067B">
        <w:rPr>
          <w:b/>
          <w:sz w:val="24"/>
          <w:szCs w:val="24"/>
        </w:rPr>
        <w:t>Efficient Deployment of Staff and Resources</w:t>
      </w:r>
    </w:p>
    <w:p w:rsidR="00A3067B" w:rsidRPr="00A3067B" w:rsidRDefault="00A3067B" w:rsidP="00A3067B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sz w:val="24"/>
          <w:szCs w:val="24"/>
        </w:rPr>
      </w:pPr>
      <w:r w:rsidRPr="00312E79">
        <w:rPr>
          <w:sz w:val="24"/>
          <w:szCs w:val="24"/>
        </w:rPr>
        <w:t>Identify appropriate resources for the subject and ensure that they are used efficiently, effectively and safely.</w:t>
      </w:r>
    </w:p>
    <w:p w:rsidR="00A3067B" w:rsidRDefault="00A3067B" w:rsidP="00312E79">
      <w:pPr>
        <w:rPr>
          <w:b/>
          <w:sz w:val="24"/>
          <w:szCs w:val="24"/>
        </w:rPr>
      </w:pPr>
    </w:p>
    <w:p w:rsidR="00312E79" w:rsidRPr="00312E79" w:rsidRDefault="00312E79" w:rsidP="00312E79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Key Tasks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Establish staff and resource needs for the subject and advise the </w:t>
      </w:r>
      <w:proofErr w:type="spellStart"/>
      <w:r w:rsidRPr="00312E79">
        <w:rPr>
          <w:sz w:val="24"/>
          <w:szCs w:val="24"/>
        </w:rPr>
        <w:t>Headteacher</w:t>
      </w:r>
      <w:proofErr w:type="spellEnd"/>
      <w:r w:rsidRPr="00312E79">
        <w:rPr>
          <w:sz w:val="24"/>
          <w:szCs w:val="24"/>
        </w:rPr>
        <w:t xml:space="preserve"> and senior managers of likely priorities for expenditure, and allocate available subject resources effectively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 xml:space="preserve">Deploy, or advise the </w:t>
      </w:r>
      <w:proofErr w:type="spellStart"/>
      <w:r w:rsidRPr="00312E79">
        <w:rPr>
          <w:sz w:val="24"/>
          <w:szCs w:val="24"/>
        </w:rPr>
        <w:t>Headteacher</w:t>
      </w:r>
      <w:proofErr w:type="spellEnd"/>
      <w:r w:rsidRPr="00312E79">
        <w:rPr>
          <w:sz w:val="24"/>
          <w:szCs w:val="24"/>
        </w:rPr>
        <w:t xml:space="preserve"> on the deployment of staff involved in the subject to ensure the best use of subject, technical and other expertise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>Ensure the effective, efficient management and organisation of learning resources, including information and communications technology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>Maintain existing resources and explore opportunities to develop or incorporate new resources from a wide range of sources inside and outside the school;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>Use accommodation to create an effective and stimulating environment for the teaching and learning of the subject</w:t>
      </w:r>
    </w:p>
    <w:p w:rsidR="00312E79" w:rsidRPr="00312E79" w:rsidRDefault="00312E79" w:rsidP="00312E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2E79">
        <w:rPr>
          <w:sz w:val="24"/>
          <w:szCs w:val="24"/>
        </w:rPr>
        <w:t>Ensure that there is a safe working and learning environment in which risks are properly assessed</w:t>
      </w:r>
    </w:p>
    <w:p w:rsidR="00724DB2" w:rsidRPr="00312E79" w:rsidRDefault="00724DB2">
      <w:pPr>
        <w:rPr>
          <w:sz w:val="24"/>
          <w:szCs w:val="24"/>
        </w:rPr>
      </w:pPr>
    </w:p>
    <w:sectPr w:rsidR="00724DB2" w:rsidRPr="00312E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CA" w:rsidRDefault="00350DCA" w:rsidP="00350DCA">
      <w:r>
        <w:separator/>
      </w:r>
    </w:p>
  </w:endnote>
  <w:endnote w:type="continuationSeparator" w:id="0">
    <w:p w:rsidR="00350DCA" w:rsidRDefault="00350DCA" w:rsidP="003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CA" w:rsidRDefault="00350DCA" w:rsidP="00350DCA">
      <w:r>
        <w:separator/>
      </w:r>
    </w:p>
  </w:footnote>
  <w:footnote w:type="continuationSeparator" w:id="0">
    <w:p w:rsidR="00350DCA" w:rsidRDefault="00350DCA" w:rsidP="0035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CA" w:rsidRPr="00312E79" w:rsidRDefault="00350DCA" w:rsidP="00350DCA">
    <w:pPr>
      <w:tabs>
        <w:tab w:val="center" w:pos="4513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34F71" wp14:editId="34AB6929">
          <wp:simplePos x="0" y="0"/>
          <wp:positionH relativeFrom="column">
            <wp:posOffset>9525</wp:posOffset>
          </wp:positionH>
          <wp:positionV relativeFrom="paragraph">
            <wp:posOffset>-165735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 descr="Dark Blue - Label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k Blue - Label 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Subject Co-ordinator Job Description</w:t>
    </w:r>
  </w:p>
  <w:p w:rsidR="00350DCA" w:rsidRDefault="00350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B82"/>
    <w:multiLevelType w:val="hybridMultilevel"/>
    <w:tmpl w:val="614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2DA0"/>
    <w:multiLevelType w:val="hybridMultilevel"/>
    <w:tmpl w:val="E1505B1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77AF1"/>
    <w:multiLevelType w:val="hybridMultilevel"/>
    <w:tmpl w:val="7374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78BD"/>
    <w:multiLevelType w:val="hybridMultilevel"/>
    <w:tmpl w:val="951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17D25"/>
    <w:multiLevelType w:val="hybridMultilevel"/>
    <w:tmpl w:val="7496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9"/>
    <w:rsid w:val="00312E79"/>
    <w:rsid w:val="00350DCA"/>
    <w:rsid w:val="00724DB2"/>
    <w:rsid w:val="00810EA5"/>
    <w:rsid w:val="00815E40"/>
    <w:rsid w:val="00A214D0"/>
    <w:rsid w:val="00A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9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D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CA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CA"/>
    <w:rPr>
      <w:rFonts w:ascii="Arial" w:eastAsia="Times New Roman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9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D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CA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CA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E82504C8</Template>
  <TotalTime>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Walsh</dc:creator>
  <cp:lastModifiedBy>Admin</cp:lastModifiedBy>
  <cp:revision>3</cp:revision>
  <cp:lastPrinted>2015-04-23T10:18:00Z</cp:lastPrinted>
  <dcterms:created xsi:type="dcterms:W3CDTF">2017-01-11T10:13:00Z</dcterms:created>
  <dcterms:modified xsi:type="dcterms:W3CDTF">2018-04-20T13:25:00Z</dcterms:modified>
</cp:coreProperties>
</file>