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50" w:rsidRDefault="00E60D50" w:rsidP="00FB0815">
      <w:pPr>
        <w:pStyle w:val="Body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Head Teacher – Glebe School (Specialist Learning Trust)</w:t>
      </w:r>
    </w:p>
    <w:p w:rsidR="00E60D50" w:rsidRDefault="00E60D50" w:rsidP="00FB0815">
      <w:pPr>
        <w:pStyle w:val="Body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86BB5" w:rsidRPr="00FB0815" w:rsidRDefault="00FB0815" w:rsidP="00FB0815">
      <w:pPr>
        <w:pStyle w:val="Body"/>
        <w:jc w:val="both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Special Conditions R</w:t>
      </w:r>
      <w:r w:rsidR="003738DE" w:rsidRPr="00FB0815">
        <w:rPr>
          <w:rFonts w:ascii="Calibri" w:hAnsi="Calibri" w:cs="Calibri"/>
          <w:b/>
          <w:bCs/>
          <w:sz w:val="24"/>
          <w:szCs w:val="24"/>
        </w:rPr>
        <w:t>elated to the Position</w:t>
      </w:r>
    </w:p>
    <w:p w:rsidR="00D86BB5" w:rsidRPr="00FB0815" w:rsidRDefault="00D86BB5" w:rsidP="00FB0815">
      <w:pPr>
        <w:pStyle w:val="Body"/>
        <w:jc w:val="both"/>
        <w:rPr>
          <w:rFonts w:ascii="Calibri" w:eastAsia="Arial" w:hAnsi="Calibri" w:cs="Calibri"/>
          <w:b/>
          <w:bCs/>
          <w:sz w:val="24"/>
          <w:szCs w:val="24"/>
        </w:rPr>
      </w:pPr>
    </w:p>
    <w:p w:rsidR="00D86BB5" w:rsidRPr="00FB0815" w:rsidRDefault="003738DE" w:rsidP="00FB0815">
      <w:pPr>
        <w:pStyle w:val="Body"/>
        <w:jc w:val="both"/>
        <w:rPr>
          <w:rFonts w:ascii="Calibri" w:eastAsia="Arial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The Specialist Learning Trust is committed to safeguarding, promoting the welfare of children and to ensuring a culture of valuing diversity and equality of opportunities.</w:t>
      </w:r>
    </w:p>
    <w:p w:rsidR="00D86BB5" w:rsidRPr="00FB0815" w:rsidRDefault="00D86BB5" w:rsidP="00FB0815">
      <w:pPr>
        <w:pStyle w:val="Body"/>
        <w:jc w:val="both"/>
        <w:rPr>
          <w:rFonts w:ascii="Calibri" w:eastAsia="Arial" w:hAnsi="Calibri" w:cs="Calibri"/>
          <w:sz w:val="24"/>
          <w:szCs w:val="24"/>
        </w:rPr>
      </w:pPr>
    </w:p>
    <w:p w:rsidR="00D86BB5" w:rsidRPr="00FB0815" w:rsidRDefault="003738DE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Successful applicants must be suitable to work with children and will need to undertake the following before commencing employment: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</w:p>
    <w:p w:rsidR="00D86BB5" w:rsidRPr="00FB0815" w:rsidRDefault="003738DE" w:rsidP="00FB0815">
      <w:pPr>
        <w:pStyle w:val="Default"/>
        <w:numPr>
          <w:ilvl w:val="0"/>
          <w:numId w:val="1"/>
        </w:numPr>
        <w:suppressAutoHyphens/>
        <w:jc w:val="both"/>
        <w:outlineLvl w:val="0"/>
        <w:rPr>
          <w:rFonts w:ascii="Calibri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Enhanced Disclosure &amp; Barring Service (DBS) Certificate with barred list information</w:t>
      </w:r>
    </w:p>
    <w:p w:rsidR="00D86BB5" w:rsidRPr="00FB0815" w:rsidRDefault="003738DE" w:rsidP="00FB0815">
      <w:pPr>
        <w:pStyle w:val="Default"/>
        <w:numPr>
          <w:ilvl w:val="0"/>
          <w:numId w:val="1"/>
        </w:numPr>
        <w:suppressAutoHyphens/>
        <w:jc w:val="both"/>
        <w:outlineLvl w:val="0"/>
        <w:rPr>
          <w:rFonts w:ascii="Calibri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Receipt of two satisfactory employer references, one of which must be from your current or most recent employer</w:t>
      </w:r>
    </w:p>
    <w:p w:rsidR="00D86BB5" w:rsidRPr="00FB0815" w:rsidRDefault="003738DE" w:rsidP="00FB0815">
      <w:pPr>
        <w:pStyle w:val="Default"/>
        <w:numPr>
          <w:ilvl w:val="0"/>
          <w:numId w:val="1"/>
        </w:numPr>
        <w:suppressAutoHyphens/>
        <w:jc w:val="both"/>
        <w:outlineLvl w:val="0"/>
        <w:rPr>
          <w:rFonts w:ascii="Calibri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Satisfactory health check</w:t>
      </w:r>
    </w:p>
    <w:p w:rsidR="00D86BB5" w:rsidRPr="00FB0815" w:rsidRDefault="003738DE" w:rsidP="00FB0815">
      <w:pPr>
        <w:pStyle w:val="Default"/>
        <w:numPr>
          <w:ilvl w:val="0"/>
          <w:numId w:val="1"/>
        </w:numPr>
        <w:suppressAutoHyphens/>
        <w:jc w:val="both"/>
        <w:outlineLvl w:val="0"/>
        <w:rPr>
          <w:rFonts w:ascii="Calibri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All new employers will be required to undertake mandatory training required by the Trust</w:t>
      </w:r>
    </w:p>
    <w:p w:rsidR="00D86BB5" w:rsidRPr="00FB0815" w:rsidRDefault="003738DE" w:rsidP="00FB0815">
      <w:pPr>
        <w:pStyle w:val="Default"/>
        <w:numPr>
          <w:ilvl w:val="0"/>
          <w:numId w:val="1"/>
        </w:numPr>
        <w:suppressAutoHyphens/>
        <w:jc w:val="both"/>
        <w:outlineLvl w:val="0"/>
        <w:rPr>
          <w:rFonts w:ascii="Calibri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All new employees will be required to undertake mandatory training required by the Trust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</w:p>
    <w:p w:rsidR="00D86BB5" w:rsidRPr="00FB0815" w:rsidRDefault="003738DE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FB0815">
        <w:rPr>
          <w:rFonts w:ascii="Calibri" w:hAnsi="Calibri" w:cs="Calibri"/>
          <w:b/>
          <w:bCs/>
          <w:sz w:val="24"/>
          <w:szCs w:val="24"/>
        </w:rPr>
        <w:t>How to apply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b/>
          <w:bCs/>
          <w:sz w:val="24"/>
          <w:szCs w:val="24"/>
        </w:rPr>
      </w:pPr>
    </w:p>
    <w:p w:rsidR="00D86BB5" w:rsidRPr="00FB0815" w:rsidRDefault="003738DE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 xml:space="preserve">In order to gain an information pack about the school and the position, please email Lisa </w:t>
      </w:r>
      <w:proofErr w:type="spellStart"/>
      <w:r w:rsidRPr="00FB0815">
        <w:rPr>
          <w:rFonts w:ascii="Calibri" w:hAnsi="Calibri" w:cs="Calibri"/>
          <w:sz w:val="24"/>
          <w:szCs w:val="24"/>
        </w:rPr>
        <w:t>Exford</w:t>
      </w:r>
      <w:proofErr w:type="spellEnd"/>
      <w:r w:rsidRPr="00FB0815">
        <w:rPr>
          <w:rFonts w:ascii="Calibri" w:hAnsi="Calibri" w:cs="Calibri"/>
          <w:sz w:val="24"/>
          <w:szCs w:val="24"/>
        </w:rPr>
        <w:t xml:space="preserve">, Development Officer, at </w:t>
      </w:r>
      <w:hyperlink r:id="rId7" w:history="1">
        <w:r w:rsidRPr="00FB0815">
          <w:rPr>
            <w:rStyle w:val="Hyperlink0"/>
            <w:rFonts w:ascii="Calibri" w:hAnsi="Calibri" w:cs="Calibri"/>
            <w:sz w:val="24"/>
            <w:szCs w:val="24"/>
          </w:rPr>
          <w:t>lexford@glebe.bromley.sch.uk</w:t>
        </w:r>
      </w:hyperlink>
      <w:r w:rsidR="00821DC7">
        <w:rPr>
          <w:rFonts w:ascii="Calibri" w:hAnsi="Calibri" w:cs="Calibri"/>
          <w:sz w:val="24"/>
          <w:szCs w:val="24"/>
        </w:rPr>
        <w:t xml:space="preserve">, </w:t>
      </w:r>
      <w:r w:rsidR="003E21C0">
        <w:rPr>
          <w:rFonts w:ascii="Calibri" w:hAnsi="Calibri" w:cs="Calibri"/>
          <w:sz w:val="24"/>
          <w:szCs w:val="24"/>
        </w:rPr>
        <w:t xml:space="preserve">telephone on 020 8777 4540 or </w:t>
      </w:r>
      <w:r w:rsidRPr="00FB0815">
        <w:rPr>
          <w:rFonts w:ascii="Calibri" w:hAnsi="Calibri" w:cs="Calibri"/>
          <w:sz w:val="24"/>
          <w:szCs w:val="24"/>
        </w:rPr>
        <w:t>write to her at Glebe School, Hawes Lane, West Wickh</w:t>
      </w:r>
      <w:r w:rsidR="00FB0815">
        <w:rPr>
          <w:rFonts w:ascii="Calibri" w:hAnsi="Calibri" w:cs="Calibri"/>
          <w:sz w:val="24"/>
          <w:szCs w:val="24"/>
        </w:rPr>
        <w:t xml:space="preserve">am, </w:t>
      </w:r>
      <w:r w:rsidRPr="00FB0815">
        <w:rPr>
          <w:rFonts w:ascii="Calibri" w:hAnsi="Calibri" w:cs="Calibri"/>
          <w:sz w:val="24"/>
          <w:szCs w:val="24"/>
        </w:rPr>
        <w:t>Kent, BR4 9AE</w:t>
      </w:r>
      <w:r w:rsidR="00821DC7">
        <w:rPr>
          <w:rFonts w:ascii="Calibri" w:hAnsi="Calibri" w:cs="Calibri"/>
          <w:sz w:val="24"/>
          <w:szCs w:val="24"/>
        </w:rPr>
        <w:t xml:space="preserve">; </w:t>
      </w:r>
      <w:r w:rsidRPr="00FB0815">
        <w:rPr>
          <w:rFonts w:ascii="Calibri" w:hAnsi="Calibri" w:cs="Calibri"/>
          <w:sz w:val="24"/>
          <w:szCs w:val="24"/>
        </w:rPr>
        <w:t>and to arrange times for visiting the school on either Friday, 27</w:t>
      </w:r>
      <w:r w:rsidR="00FB0815" w:rsidRPr="00FB0815">
        <w:rPr>
          <w:rFonts w:ascii="Calibri" w:hAnsi="Calibri" w:cs="Calibri"/>
          <w:sz w:val="24"/>
          <w:szCs w:val="24"/>
          <w:vertAlign w:val="superscript"/>
        </w:rPr>
        <w:t>th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April or Friday, 4</w:t>
      </w:r>
      <w:r w:rsidR="00FB0815" w:rsidRPr="00FB0815">
        <w:rPr>
          <w:rFonts w:ascii="Calibri" w:hAnsi="Calibri" w:cs="Calibri"/>
          <w:sz w:val="24"/>
          <w:szCs w:val="24"/>
          <w:vertAlign w:val="superscript"/>
        </w:rPr>
        <w:t>th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May 2018.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  <w:bookmarkStart w:id="0" w:name="_GoBack"/>
      <w:bookmarkEnd w:id="0"/>
    </w:p>
    <w:p w:rsidR="00D86BB5" w:rsidRPr="00FB0815" w:rsidRDefault="003738DE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 xml:space="preserve">Please note that we do not accept CVs and the closing date for completed applications forms is </w:t>
      </w:r>
      <w:r w:rsidRPr="00821DC7">
        <w:rPr>
          <w:rFonts w:ascii="Calibri" w:hAnsi="Calibri" w:cs="Calibri"/>
          <w:b/>
          <w:sz w:val="24"/>
          <w:szCs w:val="24"/>
        </w:rPr>
        <w:t>noon</w:t>
      </w:r>
      <w:r w:rsidRPr="00FB0815">
        <w:rPr>
          <w:rFonts w:ascii="Calibri" w:hAnsi="Calibri" w:cs="Calibri"/>
          <w:sz w:val="24"/>
          <w:szCs w:val="24"/>
        </w:rPr>
        <w:t xml:space="preserve"> on Tuesday, 8</w:t>
      </w:r>
      <w:r w:rsidR="00FB0815" w:rsidRPr="00FB0815">
        <w:rPr>
          <w:rFonts w:ascii="Calibri" w:hAnsi="Calibri" w:cs="Calibri"/>
          <w:sz w:val="24"/>
          <w:szCs w:val="24"/>
          <w:vertAlign w:val="superscript"/>
        </w:rPr>
        <w:t>th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May 2018.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</w:p>
    <w:p w:rsidR="00D86BB5" w:rsidRPr="00FB0815" w:rsidRDefault="003738DE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Short listing will be completed by 14</w:t>
      </w:r>
      <w:r w:rsidR="00FB0815" w:rsidRPr="00FB0815">
        <w:rPr>
          <w:rFonts w:ascii="Calibri" w:hAnsi="Calibri" w:cs="Calibri"/>
          <w:sz w:val="24"/>
          <w:szCs w:val="24"/>
          <w:vertAlign w:val="superscript"/>
        </w:rPr>
        <w:t>th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May and the dates for interviews will be on Wednesday, 23</w:t>
      </w:r>
      <w:r w:rsidRPr="00FB0815">
        <w:rPr>
          <w:rFonts w:ascii="Calibri" w:hAnsi="Calibri" w:cs="Calibri"/>
          <w:sz w:val="24"/>
          <w:szCs w:val="24"/>
          <w:vertAlign w:val="superscript"/>
        </w:rPr>
        <w:t>rd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and Thursday, 24</w:t>
      </w:r>
      <w:r w:rsidR="00FB0815" w:rsidRPr="00FB0815">
        <w:rPr>
          <w:rFonts w:ascii="Calibri" w:hAnsi="Calibri" w:cs="Calibri"/>
          <w:sz w:val="24"/>
          <w:szCs w:val="24"/>
          <w:vertAlign w:val="superscript"/>
        </w:rPr>
        <w:t>th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May 2018.  If you have not received a reply within 7 working days of the closing date you must assume that, on this occasion</w:t>
      </w:r>
      <w:r w:rsidR="00821DC7">
        <w:rPr>
          <w:rFonts w:ascii="Calibri" w:hAnsi="Calibri" w:cs="Calibri"/>
          <w:sz w:val="24"/>
          <w:szCs w:val="24"/>
        </w:rPr>
        <w:t>,</w:t>
      </w:r>
      <w:r w:rsidRPr="00FB0815">
        <w:rPr>
          <w:rFonts w:ascii="Calibri" w:hAnsi="Calibri" w:cs="Calibri"/>
          <w:sz w:val="24"/>
          <w:szCs w:val="24"/>
        </w:rPr>
        <w:t xml:space="preserve"> your application has been unsuccessful.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</w:p>
    <w:p w:rsidR="00D86BB5" w:rsidRPr="00FB0815" w:rsidRDefault="003738DE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  <w:r w:rsidRPr="00FB0815">
        <w:rPr>
          <w:rFonts w:ascii="Calibri" w:hAnsi="Calibri" w:cs="Calibri"/>
          <w:sz w:val="24"/>
          <w:szCs w:val="24"/>
        </w:rPr>
        <w:t>The date of appointment will commence from 1</w:t>
      </w:r>
      <w:r w:rsidRPr="00FB0815">
        <w:rPr>
          <w:rFonts w:ascii="Calibri" w:hAnsi="Calibri" w:cs="Calibri"/>
          <w:sz w:val="24"/>
          <w:szCs w:val="24"/>
          <w:vertAlign w:val="superscript"/>
        </w:rPr>
        <w:t>st</w:t>
      </w:r>
      <w:r w:rsidR="00FB0815">
        <w:rPr>
          <w:rFonts w:ascii="Calibri" w:hAnsi="Calibri" w:cs="Calibri"/>
          <w:sz w:val="24"/>
          <w:szCs w:val="24"/>
        </w:rPr>
        <w:t xml:space="preserve"> </w:t>
      </w:r>
      <w:r w:rsidRPr="00FB0815">
        <w:rPr>
          <w:rFonts w:ascii="Calibri" w:hAnsi="Calibri" w:cs="Calibri"/>
          <w:sz w:val="24"/>
          <w:szCs w:val="24"/>
        </w:rPr>
        <w:t>January 2019.</w:t>
      </w:r>
    </w:p>
    <w:p w:rsidR="00D86BB5" w:rsidRPr="00FB0815" w:rsidRDefault="00D86BB5" w:rsidP="00FB081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Calibri" w:eastAsia="Arial" w:hAnsi="Calibri" w:cs="Calibri"/>
          <w:sz w:val="24"/>
          <w:szCs w:val="24"/>
        </w:rPr>
      </w:pPr>
    </w:p>
    <w:p w:rsidR="00D86BB5" w:rsidRPr="00FB0815" w:rsidRDefault="003738DE" w:rsidP="00FB0815">
      <w:pPr>
        <w:pStyle w:val="Default"/>
        <w:jc w:val="both"/>
        <w:rPr>
          <w:rFonts w:ascii="Calibri" w:hAnsi="Calibri" w:cs="Calibri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 xml:space="preserve">The Specialist Learning Trust is committed to providing employee benefits that motivate and </w:t>
      </w:r>
      <w:r w:rsidR="00821DC7">
        <w:rPr>
          <w:rFonts w:ascii="Calibri" w:hAnsi="Calibri" w:cs="Calibri"/>
          <w:sz w:val="24"/>
          <w:szCs w:val="24"/>
          <w:u w:color="000000"/>
        </w:rPr>
        <w:t>reward our employees, including:</w:t>
      </w:r>
    </w:p>
    <w:p w:rsidR="00D86BB5" w:rsidRPr="00FB0815" w:rsidRDefault="00D86BB5" w:rsidP="00FB0815">
      <w:pPr>
        <w:pStyle w:val="Default"/>
        <w:jc w:val="both"/>
        <w:rPr>
          <w:rFonts w:ascii="Calibri" w:hAnsi="Calibri" w:cs="Calibri"/>
          <w:u w:color="000000"/>
        </w:rPr>
      </w:pPr>
    </w:p>
    <w:p w:rsidR="00D86BB5" w:rsidRPr="00FB0815" w:rsidRDefault="003738DE" w:rsidP="00FB081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>The successful candidate will receive a comprehensive induction an</w:t>
      </w:r>
      <w:r w:rsidR="00FB0815">
        <w:rPr>
          <w:rFonts w:ascii="Calibri" w:hAnsi="Calibri" w:cs="Calibri"/>
          <w:sz w:val="24"/>
          <w:szCs w:val="24"/>
          <w:u w:color="000000"/>
        </w:rPr>
        <w:t xml:space="preserve">d ongoing coaching and support.  </w:t>
      </w:r>
      <w:r w:rsidRPr="00FB0815">
        <w:rPr>
          <w:rFonts w:ascii="Calibri" w:hAnsi="Calibri" w:cs="Calibri"/>
          <w:sz w:val="24"/>
          <w:szCs w:val="24"/>
          <w:u w:color="000000"/>
        </w:rPr>
        <w:t xml:space="preserve">We believe in enabling </w:t>
      </w:r>
      <w:proofErr w:type="spellStart"/>
      <w:r w:rsidRPr="00FB0815">
        <w:rPr>
          <w:rFonts w:ascii="Calibri" w:hAnsi="Calibri" w:cs="Calibri"/>
          <w:sz w:val="24"/>
          <w:szCs w:val="24"/>
          <w:u w:color="000000"/>
        </w:rPr>
        <w:t>Headteachers</w:t>
      </w:r>
      <w:proofErr w:type="spellEnd"/>
      <w:r w:rsidRPr="00FB0815">
        <w:rPr>
          <w:rFonts w:ascii="Calibri" w:hAnsi="Calibri" w:cs="Calibri"/>
          <w:sz w:val="24"/>
          <w:szCs w:val="24"/>
          <w:u w:color="000000"/>
        </w:rPr>
        <w:t xml:space="preserve"> to have the freedom to lead their schools to success, supported by and accountable to the</w:t>
      </w:r>
      <w:r w:rsidR="00FB0815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B0815">
        <w:rPr>
          <w:rFonts w:ascii="Calibri" w:hAnsi="Calibri" w:cs="Calibri"/>
          <w:sz w:val="24"/>
          <w:szCs w:val="24"/>
          <w:u w:color="000000"/>
        </w:rPr>
        <w:t>Trust and broader partnership.</w:t>
      </w:r>
    </w:p>
    <w:p w:rsidR="00D86BB5" w:rsidRPr="00FB0815" w:rsidRDefault="00D86BB5" w:rsidP="00FB0815">
      <w:pPr>
        <w:pStyle w:val="Default"/>
        <w:jc w:val="both"/>
        <w:rPr>
          <w:rFonts w:ascii="Calibri" w:hAnsi="Calibri" w:cs="Calibri"/>
          <w:u w:color="000000"/>
        </w:rPr>
      </w:pPr>
    </w:p>
    <w:p w:rsidR="00D86BB5" w:rsidRPr="00FB0815" w:rsidRDefault="003738DE" w:rsidP="00FB081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>A competitive salary</w:t>
      </w:r>
    </w:p>
    <w:p w:rsidR="00D86BB5" w:rsidRPr="00FB0815" w:rsidRDefault="00D86BB5" w:rsidP="00FB0815">
      <w:pPr>
        <w:pStyle w:val="Default"/>
        <w:jc w:val="both"/>
        <w:rPr>
          <w:rFonts w:ascii="Calibri" w:hAnsi="Calibri" w:cs="Calibri"/>
          <w:u w:color="000000"/>
        </w:rPr>
      </w:pPr>
    </w:p>
    <w:p w:rsidR="00D86BB5" w:rsidRPr="00FB0815" w:rsidRDefault="003738DE" w:rsidP="00FB081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 xml:space="preserve">You will be eligible to join the Teachers’ </w:t>
      </w:r>
      <w:r w:rsidRPr="00FB0815">
        <w:rPr>
          <w:rFonts w:ascii="Calibri" w:hAnsi="Calibri" w:cs="Calibri"/>
          <w:sz w:val="24"/>
          <w:szCs w:val="24"/>
          <w:u w:color="000000"/>
          <w:lang w:val="de-DE"/>
        </w:rPr>
        <w:t>Pension scheme</w:t>
      </w:r>
    </w:p>
    <w:p w:rsidR="00D86BB5" w:rsidRPr="00FB0815" w:rsidRDefault="00D86BB5" w:rsidP="00FB0815">
      <w:pPr>
        <w:pStyle w:val="Default"/>
        <w:jc w:val="both"/>
        <w:rPr>
          <w:rFonts w:ascii="Calibri" w:hAnsi="Calibri" w:cs="Calibri"/>
          <w:u w:color="000000"/>
        </w:rPr>
      </w:pPr>
    </w:p>
    <w:p w:rsidR="00D86BB5" w:rsidRPr="00FB0815" w:rsidRDefault="003738DE" w:rsidP="00FB081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>Family friendly policies</w:t>
      </w:r>
    </w:p>
    <w:p w:rsidR="00D86BB5" w:rsidRPr="00FB0815" w:rsidRDefault="00D86BB5" w:rsidP="00FB0815">
      <w:pPr>
        <w:pStyle w:val="Default"/>
        <w:jc w:val="both"/>
        <w:rPr>
          <w:rFonts w:ascii="Calibri" w:hAnsi="Calibri" w:cs="Calibri"/>
          <w:u w:color="000000"/>
        </w:rPr>
      </w:pPr>
    </w:p>
    <w:p w:rsidR="00D86BB5" w:rsidRPr="00FB0815" w:rsidRDefault="003738DE" w:rsidP="00FB081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>Continued professional development support</w:t>
      </w:r>
    </w:p>
    <w:p w:rsidR="00D86BB5" w:rsidRPr="00FB0815" w:rsidRDefault="00D86BB5" w:rsidP="00FB0815">
      <w:pPr>
        <w:pStyle w:val="Default"/>
        <w:jc w:val="both"/>
        <w:rPr>
          <w:rFonts w:ascii="Calibri" w:hAnsi="Calibri" w:cs="Calibri"/>
          <w:u w:color="000000"/>
        </w:rPr>
      </w:pPr>
    </w:p>
    <w:p w:rsidR="00D86BB5" w:rsidRPr="00FB0815" w:rsidRDefault="003738DE" w:rsidP="00FB081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u w:color="000000"/>
        </w:rPr>
      </w:pPr>
      <w:r w:rsidRPr="00FB0815">
        <w:rPr>
          <w:rFonts w:ascii="Calibri" w:hAnsi="Calibri" w:cs="Calibri"/>
          <w:sz w:val="24"/>
          <w:szCs w:val="24"/>
          <w:u w:color="000000"/>
        </w:rPr>
        <w:t>A contribution towards relocation costs may be con</w:t>
      </w:r>
      <w:r w:rsidR="00821DC7">
        <w:rPr>
          <w:rFonts w:ascii="Calibri" w:hAnsi="Calibri" w:cs="Calibri"/>
          <w:sz w:val="24"/>
          <w:szCs w:val="24"/>
          <w:u w:color="000000"/>
        </w:rPr>
        <w:t>sidered in special circumstances</w:t>
      </w:r>
    </w:p>
    <w:sectPr w:rsidR="00D86BB5" w:rsidRPr="00FB08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8E" w:rsidRDefault="008C098E">
      <w:r>
        <w:separator/>
      </w:r>
    </w:p>
  </w:endnote>
  <w:endnote w:type="continuationSeparator" w:id="0">
    <w:p w:rsidR="008C098E" w:rsidRDefault="008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5" w:rsidRDefault="00D86B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8E" w:rsidRDefault="008C098E">
      <w:r>
        <w:separator/>
      </w:r>
    </w:p>
  </w:footnote>
  <w:footnote w:type="continuationSeparator" w:id="0">
    <w:p w:rsidR="008C098E" w:rsidRDefault="008C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5" w:rsidRDefault="00D86B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EA2"/>
    <w:multiLevelType w:val="hybridMultilevel"/>
    <w:tmpl w:val="038A051E"/>
    <w:styleLink w:val="ImportedStyle14"/>
    <w:lvl w:ilvl="0" w:tplc="9B3259B8">
      <w:start w:val="1"/>
      <w:numFmt w:val="bullet"/>
      <w:lvlText w:val="•"/>
      <w:lvlJc w:val="left"/>
      <w:pPr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8E5D8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E7234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C28A0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AD8A0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61ACE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C52A0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22720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42ED4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9A1D63"/>
    <w:multiLevelType w:val="hybridMultilevel"/>
    <w:tmpl w:val="038A051E"/>
    <w:numStyleLink w:val="ImportedStyle14"/>
  </w:abstractNum>
  <w:abstractNum w:abstractNumId="2" w15:restartNumberingAfterBreak="0">
    <w:nsid w:val="2F371E74"/>
    <w:multiLevelType w:val="hybridMultilevel"/>
    <w:tmpl w:val="FBA0D3A4"/>
    <w:lvl w:ilvl="0" w:tplc="CD9200B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230F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95B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641E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AB80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0EEA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C151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0D0D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4DB0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7C3A617E">
        <w:start w:val="1"/>
        <w:numFmt w:val="bullet"/>
        <w:lvlText w:val="•"/>
        <w:lvlJc w:val="left"/>
        <w:pPr>
          <w:ind w:left="180" w:hanging="1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302818">
        <w:start w:val="1"/>
        <w:numFmt w:val="bullet"/>
        <w:lvlText w:val="•"/>
        <w:lvlJc w:val="left"/>
        <w:pPr>
          <w:ind w:left="37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A8ABCA">
        <w:start w:val="1"/>
        <w:numFmt w:val="bullet"/>
        <w:lvlText w:val="•"/>
        <w:lvlJc w:val="left"/>
        <w:pPr>
          <w:ind w:left="55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CE0170">
        <w:start w:val="1"/>
        <w:numFmt w:val="bullet"/>
        <w:lvlText w:val="•"/>
        <w:lvlJc w:val="left"/>
        <w:pPr>
          <w:ind w:left="73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8E1946">
        <w:start w:val="1"/>
        <w:numFmt w:val="bullet"/>
        <w:lvlText w:val="•"/>
        <w:lvlJc w:val="left"/>
        <w:pPr>
          <w:ind w:left="91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68E520">
        <w:start w:val="1"/>
        <w:numFmt w:val="bullet"/>
        <w:lvlText w:val="•"/>
        <w:lvlJc w:val="left"/>
        <w:pPr>
          <w:ind w:left="109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2E89A6">
        <w:start w:val="1"/>
        <w:numFmt w:val="bullet"/>
        <w:lvlText w:val="•"/>
        <w:lvlJc w:val="left"/>
        <w:pPr>
          <w:ind w:left="127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201BB2">
        <w:start w:val="1"/>
        <w:numFmt w:val="bullet"/>
        <w:lvlText w:val="•"/>
        <w:lvlJc w:val="left"/>
        <w:pPr>
          <w:ind w:left="145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A0AA6C">
        <w:start w:val="1"/>
        <w:numFmt w:val="bullet"/>
        <w:lvlText w:val="•"/>
        <w:lvlJc w:val="left"/>
        <w:pPr>
          <w:ind w:left="163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5"/>
    <w:rsid w:val="003738DE"/>
    <w:rsid w:val="003E21C0"/>
    <w:rsid w:val="00821DC7"/>
    <w:rsid w:val="008A1C5B"/>
    <w:rsid w:val="008C098E"/>
    <w:rsid w:val="00C86D70"/>
    <w:rsid w:val="00D86BB5"/>
    <w:rsid w:val="00E60D50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2FC3"/>
  <w15:docId w15:val="{60E5AFF9-B209-4BA1-9FD4-3D8ABAF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14">
    <w:name w:val="Imported Style 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xford@glebe.broml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2018-04-05T10:10:00Z</dcterms:created>
  <dcterms:modified xsi:type="dcterms:W3CDTF">2018-04-09T11:07:00Z</dcterms:modified>
</cp:coreProperties>
</file>