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A751B" w:rsidRDefault="00AA751B" w:rsidP="00AA751B">
      <w:pPr>
        <w:pStyle w:val="Subtitle"/>
        <w:rPr>
          <w:rFonts w:ascii="Franklin Gothic Book" w:eastAsiaTheme="minorHAnsi" w:hAnsi="Franklin Gothic Book"/>
          <w:b/>
          <w:color w:val="auto"/>
          <w:sz w:val="22"/>
          <w:szCs w:val="22"/>
          <w:lang w:eastAsia="en-US"/>
        </w:rPr>
      </w:pPr>
      <w:bookmarkStart w:id="0" w:name="_GoBack"/>
      <w:bookmarkEnd w:id="0"/>
      <w:r w:rsidRPr="00AA751B">
        <w:rPr>
          <w:rFonts w:ascii="Franklin Gothic Book" w:eastAsiaTheme="minorHAnsi" w:hAnsi="Franklin Gothic Book"/>
          <w:b/>
          <w:noProof/>
          <w:color w:val="auto"/>
          <w:sz w:val="22"/>
          <w:szCs w:val="22"/>
          <w:lang w:val="es-ES_tradnl" w:eastAsia="es-ES_trad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AB2524"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0"/>
          <w:szCs w:val="20"/>
          <w:lang w:eastAsia="en-US"/>
        </w:rPr>
      </w:pPr>
      <w:r w:rsidRPr="00AB2524">
        <w:rPr>
          <w:rFonts w:ascii="Franklin Gothic Book" w:eastAsiaTheme="minorHAnsi" w:hAnsi="Franklin Gothic Book" w:cstheme="minorBidi"/>
          <w:b/>
          <w:sz w:val="20"/>
          <w:szCs w:val="20"/>
          <w:lang w:eastAsia="en-US"/>
        </w:rPr>
        <w:lastRenderedPageBreak/>
        <w:t>Completing the form</w:t>
      </w:r>
    </w:p>
    <w:p w:rsidR="003C1650" w:rsidRPr="00AB2524" w:rsidRDefault="003C1650" w:rsidP="003C1650">
      <w:pPr>
        <w:spacing w:line="276" w:lineRule="auto"/>
        <w:ind w:right="-330"/>
        <w:rPr>
          <w:rFonts w:ascii="Franklin Gothic Book" w:eastAsiaTheme="minorHAnsi" w:hAnsi="Franklin Gothic Book" w:cstheme="minorBidi"/>
          <w:b/>
          <w:sz w:val="20"/>
          <w:szCs w:val="20"/>
          <w:lang w:eastAsia="en-US"/>
        </w:rPr>
      </w:pP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You must complete all sections of the application form for us to be able to consider your application for shortlisting. Regretfully, we cannot accept incomplete forms.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write in black ink or type.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Application Forms presented with an electronic signature will be </w:t>
      </w:r>
      <w:proofErr w:type="gramStart"/>
      <w:r w:rsidRPr="00AB2524">
        <w:rPr>
          <w:rFonts w:ascii="Franklin Gothic Book" w:eastAsiaTheme="minorHAnsi" w:hAnsi="Franklin Gothic Book" w:cstheme="minorBidi"/>
          <w:sz w:val="20"/>
          <w:szCs w:val="20"/>
          <w:lang w:eastAsia="en-US"/>
        </w:rPr>
        <w:t>accepted,</w:t>
      </w:r>
      <w:proofErr w:type="gramEnd"/>
      <w:r w:rsidRPr="00AB2524">
        <w:rPr>
          <w:rFonts w:ascii="Franklin Gothic Book" w:eastAsiaTheme="minorHAnsi" w:hAnsi="Franklin Gothic Book" w:cstheme="minorBidi"/>
          <w:sz w:val="20"/>
          <w:szCs w:val="20"/>
          <w:lang w:eastAsia="en-US"/>
        </w:rPr>
        <w:t xml:space="preserve"> however an original signature will be required at interview or at the very latest prior to offer.</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a section is not applicable to you, please state “N/A”.</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We do not accept CVs instead of application forms. Although you may include a copy of your CV, the application form will be the primary source of information considered during recruitment.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submit this form along with a </w:t>
      </w:r>
      <w:r w:rsidRPr="00AB2524">
        <w:rPr>
          <w:rFonts w:ascii="Franklin Gothic Book" w:eastAsiaTheme="minorHAnsi" w:hAnsi="Franklin Gothic Book" w:cstheme="minorBidi"/>
          <w:b/>
          <w:sz w:val="20"/>
          <w:szCs w:val="20"/>
          <w:u w:val="single"/>
          <w:lang w:eastAsia="en-US"/>
        </w:rPr>
        <w:t>covering letter</w:t>
      </w:r>
      <w:r w:rsidRPr="00AB2524">
        <w:rPr>
          <w:rFonts w:ascii="Franklin Gothic Book" w:eastAsiaTheme="minorHAnsi" w:hAnsi="Franklin Gothic Book" w:cstheme="minorBidi"/>
          <w:sz w:val="20"/>
          <w:szCs w:val="20"/>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Candidates should be aware that all posts involve some degree of responsibility for safeguarding children, although the extent of that responsibility will vary according to the nature of the post. </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note that originals of all documents are necessary. Photocopies or certified copies are not sufficient unless explicitly stated. </w:t>
      </w:r>
    </w:p>
    <w:p w:rsidR="00AA751B" w:rsidRPr="00AB2524" w:rsidRDefault="00AA751B" w:rsidP="00AA751B">
      <w:pPr>
        <w:spacing w:line="276" w:lineRule="auto"/>
        <w:ind w:right="-330"/>
        <w:rPr>
          <w:rFonts w:ascii="Franklin Gothic Book" w:eastAsiaTheme="minorHAnsi" w:hAnsi="Franklin Gothic Book" w:cstheme="minorBidi"/>
          <w:b/>
          <w:sz w:val="20"/>
          <w:szCs w:val="20"/>
          <w:lang w:eastAsia="en-US"/>
        </w:rPr>
      </w:pPr>
      <w:r w:rsidRPr="00AB2524">
        <w:rPr>
          <w:rFonts w:ascii="Franklin Gothic Book" w:eastAsiaTheme="minorHAnsi" w:hAnsi="Franklin Gothic Book" w:cstheme="minorBidi"/>
          <w:b/>
          <w:sz w:val="20"/>
          <w:szCs w:val="20"/>
          <w:lang w:eastAsia="en-US"/>
        </w:rPr>
        <w:t>References</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Please provide the names of three employment referees covering at least the past five years. </w:t>
      </w:r>
      <w:r w:rsidR="0038340F" w:rsidRPr="00AB2524">
        <w:rPr>
          <w:rFonts w:ascii="Franklin Gothic Book" w:eastAsiaTheme="minorHAnsi" w:hAnsi="Franklin Gothic Book" w:cstheme="minorBidi"/>
          <w:sz w:val="20"/>
          <w:szCs w:val="20"/>
          <w:highlight w:val="yellow"/>
          <w:lang w:eastAsia="en-US"/>
        </w:rPr>
        <w:t xml:space="preserve">If </w:t>
      </w:r>
      <w:r w:rsidR="0038340F" w:rsidRPr="00AB2524">
        <w:rPr>
          <w:rFonts w:ascii="Franklin Gothic Book" w:eastAsiaTheme="minorHAnsi" w:hAnsi="Franklin Gothic Book" w:cstheme="minorBidi"/>
          <w:sz w:val="20"/>
          <w:szCs w:val="20"/>
          <w:lang w:eastAsia="en-US"/>
        </w:rPr>
        <w:t>you have worked for more than three organisations during this five year period, please ensure that you provide referee details for ALL organisations for whom you have worked  during this time.(Please continue on a separate sheet if required.)</w:t>
      </w:r>
      <w:r w:rsidRPr="00AB2524">
        <w:rPr>
          <w:rFonts w:ascii="Franklin Gothic Book" w:eastAsiaTheme="minorHAnsi" w:hAnsi="Franklin Gothic Book" w:cstheme="minorBidi"/>
          <w:sz w:val="20"/>
          <w:szCs w:val="20"/>
          <w:lang w:eastAsia="en-US"/>
        </w:rPr>
        <w:t>One referee must be your current or most recent employer</w:t>
      </w:r>
      <w:r w:rsidR="00C348CA" w:rsidRPr="00AB2524">
        <w:rPr>
          <w:rFonts w:ascii="Franklin Gothic Book" w:eastAsiaTheme="minorHAnsi" w:hAnsi="Franklin Gothic Book" w:cstheme="minorBidi"/>
          <w:sz w:val="20"/>
          <w:szCs w:val="20"/>
          <w:lang w:eastAsia="en-US"/>
        </w:rPr>
        <w:t>. A</w:t>
      </w:r>
      <w:r w:rsidRPr="00AB2524">
        <w:rPr>
          <w:rFonts w:ascii="Franklin Gothic Book" w:eastAsiaTheme="minorHAnsi" w:hAnsi="Franklin Gothic Book" w:cstheme="minorBidi"/>
          <w:sz w:val="20"/>
          <w:szCs w:val="20"/>
          <w:lang w:eastAsia="en-US"/>
        </w:rPr>
        <w:t xml:space="preserve">ll should </w:t>
      </w:r>
      <w:r w:rsidR="00C348CA" w:rsidRPr="00AB2524">
        <w:rPr>
          <w:rFonts w:ascii="Franklin Gothic Book" w:eastAsiaTheme="minorHAnsi" w:hAnsi="Franklin Gothic Book" w:cstheme="minorBidi"/>
          <w:sz w:val="20"/>
          <w:szCs w:val="20"/>
          <w:lang w:eastAsia="en-US"/>
        </w:rPr>
        <w:t xml:space="preserve">be </w:t>
      </w:r>
      <w:r w:rsidR="0012408B" w:rsidRPr="00AB2524">
        <w:rPr>
          <w:rFonts w:ascii="Franklin Gothic Book" w:eastAsiaTheme="minorHAnsi" w:hAnsi="Franklin Gothic Book" w:cstheme="minorBidi"/>
          <w:sz w:val="20"/>
          <w:szCs w:val="20"/>
          <w:lang w:eastAsia="en-US"/>
        </w:rPr>
        <w:t>from a</w:t>
      </w:r>
      <w:r w:rsidRPr="00AB2524">
        <w:rPr>
          <w:rFonts w:ascii="Franklin Gothic Book" w:eastAsiaTheme="minorHAnsi" w:hAnsi="Franklin Gothic Book" w:cstheme="minorBidi"/>
          <w:sz w:val="20"/>
          <w:szCs w:val="20"/>
          <w:lang w:eastAsia="en-US"/>
        </w:rPr>
        <w:t xml:space="preserve"> senior member of the organisation</w:t>
      </w:r>
      <w:r w:rsidR="0012408B" w:rsidRPr="00AB2524">
        <w:rPr>
          <w:rFonts w:ascii="Franklin Gothic Book" w:eastAsiaTheme="minorHAnsi" w:hAnsi="Franklin Gothic Book" w:cstheme="minorBidi"/>
          <w:sz w:val="20"/>
          <w:szCs w:val="20"/>
          <w:lang w:eastAsia="en-US"/>
        </w:rPr>
        <w:t>, i.e Headteacher (school environment) and/or direct Line Manager</w:t>
      </w:r>
      <w:r w:rsidRPr="00AB2524">
        <w:rPr>
          <w:rFonts w:ascii="Franklin Gothic Book" w:eastAsiaTheme="minorHAnsi" w:hAnsi="Franklin Gothic Book" w:cstheme="minorBidi"/>
          <w:sz w:val="20"/>
          <w:szCs w:val="20"/>
          <w:lang w:eastAsia="en-US"/>
        </w:rPr>
        <w:t>. All professional referees must be from different organisations where possible. If you are currently self-employed, please provide suitable contacts from current customers.</w:t>
      </w:r>
    </w:p>
    <w:p w:rsidR="0012408B" w:rsidRPr="00AB2524"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Some organisations will only provide references issued by the HR Department. Where this is stated by the organisation, this can be accepted.</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Where you are not currently working with children but have done so in the past, one referee must be from the employer by whom you were most recently employed to work with children. </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Where you have worked overseas for any period of three months or longer, please also provide a reference contact for each employer (using a separate sheet if necessary).</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B2524"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note that references will not be accepted from relatives or from those writing solely in the capacity of colleagues or friends. Cognita does not accept ‘open references’.</w:t>
      </w:r>
    </w:p>
    <w:p w:rsidR="00974D5F" w:rsidRPr="00AB2524"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are known to any of your referees by another name, please give details.</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AA751B" w:rsidRPr="00AB2524"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AA751B" w:rsidRPr="00AB2524"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0"/>
          <w:szCs w:val="20"/>
          <w:lang w:eastAsia="en-US"/>
        </w:rPr>
      </w:pPr>
      <w:r w:rsidRPr="00AB2524">
        <w:rPr>
          <w:rFonts w:ascii="Franklin Gothic Book" w:eastAsiaTheme="minorHAnsi" w:hAnsi="Franklin Gothic Book" w:cstheme="minorBidi"/>
          <w:sz w:val="20"/>
          <w:szCs w:val="20"/>
          <w:lang w:eastAsia="en-US"/>
        </w:rPr>
        <w:t>Please note that references will</w:t>
      </w:r>
      <w:r w:rsidR="00AA751B" w:rsidRPr="00AB2524">
        <w:rPr>
          <w:rFonts w:ascii="Franklin Gothic Book" w:eastAsiaTheme="minorHAnsi" w:hAnsi="Franklin Gothic Book" w:cstheme="minorBidi"/>
          <w:sz w:val="20"/>
          <w:szCs w:val="20"/>
          <w:lang w:eastAsia="en-US"/>
        </w:rPr>
        <w:t xml:space="preserve"> be applied for prior to interview.</w:t>
      </w:r>
    </w:p>
    <w:sectPr w:rsidR="00AA751B" w:rsidRPr="00AB2524" w:rsidSect="0014181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A4" w:rsidRDefault="00D123A4" w:rsidP="00AA751B">
      <w:r>
        <w:separator/>
      </w:r>
    </w:p>
  </w:endnote>
  <w:endnote w:type="continuationSeparator" w:id="0">
    <w:p w:rsidR="00D123A4" w:rsidRDefault="00D123A4"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ews Gothic MT">
    <w:altName w:val="Corbel"/>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Pr="00662B1D" w:rsidRDefault="00662B1D" w:rsidP="00662B1D">
    <w:pPr>
      <w:pStyle w:val="Footer"/>
      <w:tabs>
        <w:tab w:val="right" w:pos="9923"/>
      </w:tabs>
      <w:jc w:val="right"/>
      <w:rPr>
        <w:rFonts w:ascii="Franklin Gothic Book" w:hAnsi="Franklin Gothic Book"/>
        <w:sz w:val="16"/>
        <w:szCs w:val="16"/>
        <w:lang w:eastAsia="en-US"/>
      </w:rPr>
    </w:pPr>
    <w:r w:rsidRPr="00662B1D">
      <w:rPr>
        <w:rFonts w:ascii="Franklin Gothic Book" w:hAnsi="Franklin Gothic Book"/>
        <w:sz w:val="16"/>
        <w:szCs w:val="16"/>
      </w:rPr>
      <w:t>Safer Recruitment Too</w:t>
    </w:r>
    <w:r>
      <w:rPr>
        <w:rFonts w:ascii="Franklin Gothic Book" w:hAnsi="Franklin Gothic Book"/>
        <w:sz w:val="16"/>
        <w:szCs w:val="16"/>
      </w:rPr>
      <w:t>lkit / Application Form Guide</w:t>
    </w:r>
    <w:r w:rsidRPr="00662B1D">
      <w:rPr>
        <w:rFonts w:ascii="Franklin Gothic Book" w:hAnsi="Franklin Gothic Book"/>
        <w:sz w:val="16"/>
        <w:szCs w:val="16"/>
      </w:rPr>
      <w:t xml:space="preserve">  </w:t>
    </w:r>
  </w:p>
  <w:p w:rsidR="00662B1D" w:rsidRPr="00662B1D" w:rsidRDefault="00662B1D" w:rsidP="00662B1D">
    <w:pPr>
      <w:pStyle w:val="Footer"/>
      <w:tabs>
        <w:tab w:val="right" w:pos="9923"/>
      </w:tabs>
      <w:jc w:val="right"/>
      <w:rPr>
        <w:rFonts w:ascii="Franklin Gothic Book" w:hAnsi="Franklin Gothic Book"/>
        <w:szCs w:val="16"/>
      </w:rPr>
    </w:pPr>
    <w:r w:rsidRPr="00662B1D">
      <w:rPr>
        <w:rFonts w:ascii="Franklin Gothic Book" w:hAnsi="Franklin Gothic Book"/>
        <w:sz w:val="16"/>
        <w:szCs w:val="16"/>
      </w:rPr>
      <w:t>September 2016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A4" w:rsidRDefault="00D123A4" w:rsidP="00AA751B">
      <w:r>
        <w:separator/>
      </w:r>
    </w:p>
  </w:footnote>
  <w:footnote w:type="continuationSeparator" w:id="0">
    <w:p w:rsidR="00D123A4" w:rsidRDefault="00D123A4"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Pr="00662B1D" w:rsidRDefault="00AA751B">
    <w:pPr>
      <w:pStyle w:val="Header"/>
      <w:rPr>
        <w:sz w:val="16"/>
        <w:szCs w:val="16"/>
      </w:rPr>
    </w:pPr>
    <w:r w:rsidRPr="00662B1D">
      <w:rPr>
        <w:rFonts w:ascii="Franklin Gothic Book" w:hAnsi="Franklin Gothic Book"/>
        <w:noProof/>
        <w:sz w:val="16"/>
        <w:szCs w:val="16"/>
        <w:lang w:val="es-ES_tradnl" w:eastAsia="es-ES_tradnl"/>
      </w:rPr>
      <w:drawing>
        <wp:anchor distT="0" distB="0" distL="114300" distR="114300" simplePos="0" relativeHeight="251659264" behindDoc="0" locked="0" layoutInCell="1" allowOverlap="1" wp14:anchorId="3F5CCD78" wp14:editId="66435660">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51C"/>
    <w:multiLevelType w:val="multilevel"/>
    <w:tmpl w:val="AC221DB8"/>
    <w:lvl w:ilvl="0">
      <w:start w:val="1"/>
      <w:numFmt w:val="decimal"/>
      <w:pStyle w:val="ContractMainHeading"/>
      <w:lvlText w:val="%1."/>
      <w:lvlJc w:val="left"/>
      <w:pPr>
        <w:tabs>
          <w:tab w:val="num" w:pos="851"/>
        </w:tabs>
        <w:ind w:left="851" w:hanging="851"/>
      </w:pPr>
      <w:rPr>
        <w:rFonts w:cs="Times New Roman" w:hint="default"/>
        <w:b/>
        <w:sz w:val="22"/>
        <w:szCs w:val="22"/>
      </w:rPr>
    </w:lvl>
    <w:lvl w:ilvl="1">
      <w:start w:val="1"/>
      <w:numFmt w:val="decimal"/>
      <w:lvlRestart w:val="0"/>
      <w:pStyle w:val="ContractNumberedBlockText"/>
      <w:lvlText w:val="%1.%2."/>
      <w:lvlJc w:val="left"/>
      <w:pPr>
        <w:tabs>
          <w:tab w:val="num" w:pos="851"/>
        </w:tabs>
        <w:ind w:left="851" w:hanging="851"/>
      </w:pPr>
      <w:rPr>
        <w:rFonts w:cs="Times New Roman" w:hint="default"/>
      </w:rPr>
    </w:lvl>
    <w:lvl w:ilvl="2">
      <w:start w:val="1"/>
      <w:numFmt w:val="decimal"/>
      <w:lvlRestart w:val="0"/>
      <w:pStyle w:val="ContractNumberedHeading2"/>
      <w:lvlText w:val="%1.%2.%3."/>
      <w:lvlJc w:val="left"/>
      <w:pPr>
        <w:tabs>
          <w:tab w:val="num" w:pos="851"/>
        </w:tabs>
        <w:ind w:left="851" w:hanging="851"/>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F23F6"/>
    <w:multiLevelType w:val="hybridMultilevel"/>
    <w:tmpl w:val="7EAC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81A"/>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3B67"/>
    <w:rsid w:val="002252EC"/>
    <w:rsid w:val="0022619E"/>
    <w:rsid w:val="0022667B"/>
    <w:rsid w:val="0022699C"/>
    <w:rsid w:val="00226A2D"/>
    <w:rsid w:val="00227037"/>
    <w:rsid w:val="002303B5"/>
    <w:rsid w:val="002308E8"/>
    <w:rsid w:val="0023176B"/>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CD2"/>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40F"/>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6A87"/>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C75B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77E7B"/>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2B1D"/>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49BA"/>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0A85"/>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2524"/>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23A4"/>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2014"/>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3DC"/>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72E9394F-3516-4E93-A710-6947145F734F}" type="presOf" srcId="{85B29963-A81E-4853-B47D-19E537BF546B}" destId="{5AEA937F-56FE-4A5B-8C54-52F26BFA2BCF}"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276D30E9-9C00-44A1-8823-051A3B0A616F}" type="presOf" srcId="{298C6E5C-AF15-4134-BE30-BB5A12BFED3A}" destId="{F319A98C-C9F1-47A1-A7E4-B1E758FB95EE}" srcOrd="0" destOrd="0" presId="urn:microsoft.com/office/officeart/2005/8/layout/chevron1"/>
    <dgm:cxn modelId="{EC727C1E-947F-4000-94F2-2B0520E76736}" type="presOf" srcId="{EDBEB6A2-BCF7-44BB-BBAE-EDFEC6BECFAB}" destId="{BDA91871-83DB-4E74-B934-315E1F10D1B7}" srcOrd="0" destOrd="0" presId="urn:microsoft.com/office/officeart/2005/8/layout/chevron1"/>
    <dgm:cxn modelId="{805119CF-C29B-47D9-A36C-EBB600287D80}" type="presOf" srcId="{589D38D5-57F1-48B4-A678-1C9FACE9846E}" destId="{33EF80E9-A94E-4F59-BB56-C68ED83BC08C}" srcOrd="0" destOrd="0" presId="urn:microsoft.com/office/officeart/2005/8/layout/chevron1"/>
    <dgm:cxn modelId="{E3D41BD8-D7AB-4A55-B295-6BBCA960A567}" type="presParOf" srcId="{BDA91871-83DB-4E74-B934-315E1F10D1B7}" destId="{F319A98C-C9F1-47A1-A7E4-B1E758FB95EE}" srcOrd="0" destOrd="0" presId="urn:microsoft.com/office/officeart/2005/8/layout/chevron1"/>
    <dgm:cxn modelId="{2051AE48-6821-44F9-8441-2EB6F1B35ADD}" type="presParOf" srcId="{BDA91871-83DB-4E74-B934-315E1F10D1B7}" destId="{EBA8C937-9AC9-46C6-9290-B9B0C7213CFE}" srcOrd="1" destOrd="0" presId="urn:microsoft.com/office/officeart/2005/8/layout/chevron1"/>
    <dgm:cxn modelId="{B44AB39D-47EA-4E64-92A9-C92C8F7B55DB}" type="presParOf" srcId="{BDA91871-83DB-4E74-B934-315E1F10D1B7}" destId="{33EF80E9-A94E-4F59-BB56-C68ED83BC08C}" srcOrd="2" destOrd="0" presId="urn:microsoft.com/office/officeart/2005/8/layout/chevron1"/>
    <dgm:cxn modelId="{F2B94F61-AD93-4308-A086-96978894D131}" type="presParOf" srcId="{BDA91871-83DB-4E74-B934-315E1F10D1B7}" destId="{4AEC5925-C997-4F08-A9ED-46A78E4C10CE}" srcOrd="3" destOrd="0" presId="urn:microsoft.com/office/officeart/2005/8/layout/chevron1"/>
    <dgm:cxn modelId="{93DAA360-01F8-4AFF-A5A6-A46DB2A8CDA9}"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205E-502C-4ED3-AA18-79EEDEDF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Helen Ormerod</cp:lastModifiedBy>
  <cp:revision>2</cp:revision>
  <cp:lastPrinted>2016-07-13T10:56:00Z</cp:lastPrinted>
  <dcterms:created xsi:type="dcterms:W3CDTF">2018-04-25T09:38:00Z</dcterms:created>
  <dcterms:modified xsi:type="dcterms:W3CDTF">2018-04-25T09:38:00Z</dcterms:modified>
</cp:coreProperties>
</file>