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99" w:rsidRPr="006E3070" w:rsidRDefault="00E44B99" w:rsidP="00E44B99">
      <w:pPr>
        <w:spacing w:before="240" w:after="240" w:line="312" w:lineRule="atLeast"/>
        <w:rPr>
          <w:rStyle w:val="IntenseEmphasis"/>
          <w:caps/>
          <w:color w:val="548DD4" w:themeColor="text2" w:themeTint="99"/>
        </w:rPr>
      </w:pPr>
      <w:bookmarkStart w:id="0" w:name="_GoBack"/>
      <w:bookmarkEnd w:id="0"/>
      <w:r w:rsidRPr="006E3070">
        <w:rPr>
          <w:rStyle w:val="IntenseEmphasis"/>
          <w:caps/>
          <w:color w:val="548DD4" w:themeColor="text2" w:themeTint="99"/>
        </w:rPr>
        <w:t>General background information</w:t>
      </w:r>
    </w:p>
    <w:p w:rsidR="005A034D" w:rsidRDefault="00E44B99" w:rsidP="00F52415">
      <w:pPr>
        <w:spacing w:before="240" w:after="240" w:line="312" w:lineRule="atLeast"/>
        <w:rPr>
          <w:iCs/>
          <w:color w:val="000000" w:themeColor="text1"/>
        </w:rPr>
      </w:pPr>
      <w:r w:rsidRPr="008650DB">
        <w:rPr>
          <w:rFonts w:ascii="Calibri" w:hAnsi="Calibri" w:cs="Arial"/>
        </w:rPr>
        <w:t xml:space="preserve">Walton High </w:t>
      </w:r>
      <w:r w:rsidR="002754EA">
        <w:rPr>
          <w:rFonts w:ascii="Calibri" w:hAnsi="Calibri" w:cs="Arial"/>
        </w:rPr>
        <w:t>opened in 1999 with 120 Year 8 students.  Since then the scho</w:t>
      </w:r>
      <w:r w:rsidR="00F52415">
        <w:rPr>
          <w:rFonts w:ascii="Calibri" w:hAnsi="Calibri" w:cs="Arial"/>
        </w:rPr>
        <w:t xml:space="preserve">ol has grown </w:t>
      </w:r>
      <w:r w:rsidR="006C0D22">
        <w:rPr>
          <w:rFonts w:ascii="Calibri" w:hAnsi="Calibri" w:cs="Arial"/>
        </w:rPr>
        <w:t xml:space="preserve">significantly </w:t>
      </w:r>
      <w:r w:rsidR="00F52415">
        <w:rPr>
          <w:rFonts w:ascii="Calibri" w:hAnsi="Calibri" w:cs="Arial"/>
        </w:rPr>
        <w:t>and now has over 2,0</w:t>
      </w:r>
      <w:r w:rsidR="002754EA">
        <w:rPr>
          <w:rFonts w:ascii="Calibri" w:hAnsi="Calibri" w:cs="Arial"/>
        </w:rPr>
        <w:t>00 stu</w:t>
      </w:r>
      <w:r w:rsidR="00F52415">
        <w:rPr>
          <w:rFonts w:ascii="Calibri" w:hAnsi="Calibri" w:cs="Arial"/>
        </w:rPr>
        <w:t>dents on roll, including 30</w:t>
      </w:r>
      <w:r w:rsidR="002754EA">
        <w:rPr>
          <w:rFonts w:ascii="Calibri" w:hAnsi="Calibri" w:cs="Arial"/>
        </w:rPr>
        <w:t>0</w:t>
      </w:r>
      <w:r w:rsidR="00F52415">
        <w:rPr>
          <w:rFonts w:ascii="Calibri" w:hAnsi="Calibri" w:cs="Arial"/>
        </w:rPr>
        <w:t>+</w:t>
      </w:r>
      <w:r w:rsidR="002754EA">
        <w:rPr>
          <w:rFonts w:ascii="Calibri" w:hAnsi="Calibri" w:cs="Arial"/>
        </w:rPr>
        <w:t xml:space="preserve"> Post 16.  The school has an excellent reputation and is consistently oversubscribed.</w:t>
      </w:r>
      <w:r w:rsidR="002B65FC">
        <w:rPr>
          <w:rFonts w:ascii="Calibri" w:hAnsi="Calibri" w:cs="Arial"/>
        </w:rPr>
        <w:t xml:space="preserve"> </w:t>
      </w:r>
      <w:r w:rsidR="00F52415" w:rsidRPr="00F52415">
        <w:rPr>
          <w:iCs/>
          <w:color w:val="000000" w:themeColor="text1"/>
        </w:rPr>
        <w:t xml:space="preserve"> </w:t>
      </w:r>
    </w:p>
    <w:p w:rsidR="005A034D" w:rsidRDefault="00F52415" w:rsidP="00F52415">
      <w:pPr>
        <w:spacing w:before="240" w:after="240" w:line="312" w:lineRule="atLeast"/>
        <w:rPr>
          <w:iCs/>
          <w:color w:val="000000" w:themeColor="text1"/>
        </w:rPr>
      </w:pPr>
      <w:r w:rsidRPr="001B1F61">
        <w:rPr>
          <w:iCs/>
          <w:color w:val="000000" w:themeColor="text1"/>
        </w:rPr>
        <w:t xml:space="preserve">In </w:t>
      </w:r>
      <w:r>
        <w:rPr>
          <w:iCs/>
          <w:color w:val="000000" w:themeColor="text1"/>
        </w:rPr>
        <w:t>November 2016, Walton High expanded onto</w:t>
      </w:r>
      <w:r w:rsidRPr="001B1F61">
        <w:rPr>
          <w:iCs/>
          <w:color w:val="000000" w:themeColor="text1"/>
        </w:rPr>
        <w:t xml:space="preserve"> </w:t>
      </w:r>
      <w:r>
        <w:rPr>
          <w:iCs/>
          <w:color w:val="000000" w:themeColor="text1"/>
        </w:rPr>
        <w:t xml:space="preserve">a second campus that is two and half miles away </w:t>
      </w:r>
      <w:r w:rsidR="005A034D">
        <w:rPr>
          <w:iCs/>
          <w:color w:val="000000" w:themeColor="text1"/>
        </w:rPr>
        <w:t xml:space="preserve">from the Walnut Tree Campus </w:t>
      </w:r>
      <w:r>
        <w:rPr>
          <w:iCs/>
          <w:color w:val="000000" w:themeColor="text1"/>
        </w:rPr>
        <w:t>at Brooklands</w:t>
      </w:r>
      <w:r w:rsidR="002B65FC">
        <w:rPr>
          <w:iCs/>
          <w:color w:val="000000" w:themeColor="text1"/>
        </w:rPr>
        <w:t>.  The Brooklands</w:t>
      </w:r>
      <w:r>
        <w:rPr>
          <w:iCs/>
          <w:color w:val="000000" w:themeColor="text1"/>
        </w:rPr>
        <w:t xml:space="preserve"> campus </w:t>
      </w:r>
      <w:r w:rsidR="00F36C55" w:rsidRPr="001B1F61">
        <w:rPr>
          <w:iCs/>
          <w:color w:val="000000" w:themeColor="text1"/>
        </w:rPr>
        <w:t>opened with 270</w:t>
      </w:r>
      <w:r>
        <w:rPr>
          <w:iCs/>
          <w:color w:val="000000" w:themeColor="text1"/>
        </w:rPr>
        <w:t xml:space="preserve"> students across Years 7 – 9 and now has </w:t>
      </w:r>
      <w:r w:rsidR="002B65FC">
        <w:rPr>
          <w:iCs/>
          <w:color w:val="000000" w:themeColor="text1"/>
        </w:rPr>
        <w:t xml:space="preserve">636 students in Year 7 </w:t>
      </w:r>
      <w:r w:rsidR="006C0D22">
        <w:rPr>
          <w:iCs/>
          <w:color w:val="000000" w:themeColor="text1"/>
        </w:rPr>
        <w:t>–</w:t>
      </w:r>
      <w:r w:rsidR="002B65FC">
        <w:rPr>
          <w:iCs/>
          <w:color w:val="000000" w:themeColor="text1"/>
        </w:rPr>
        <w:t xml:space="preserve"> 11</w:t>
      </w:r>
      <w:r w:rsidR="006C0D22">
        <w:rPr>
          <w:iCs/>
          <w:color w:val="000000" w:themeColor="text1"/>
        </w:rPr>
        <w:t xml:space="preserve"> growing </w:t>
      </w:r>
      <w:r>
        <w:rPr>
          <w:iCs/>
          <w:color w:val="000000" w:themeColor="text1"/>
        </w:rPr>
        <w:t>to 1</w:t>
      </w:r>
      <w:r w:rsidR="002B65FC">
        <w:rPr>
          <w:iCs/>
          <w:color w:val="000000" w:themeColor="text1"/>
        </w:rPr>
        <w:t>,</w:t>
      </w:r>
      <w:r>
        <w:rPr>
          <w:iCs/>
          <w:color w:val="000000" w:themeColor="text1"/>
        </w:rPr>
        <w:t>5</w:t>
      </w:r>
      <w:r w:rsidR="00F36C55" w:rsidRPr="001B1F61">
        <w:rPr>
          <w:iCs/>
          <w:color w:val="000000" w:themeColor="text1"/>
        </w:rPr>
        <w:t>00 stude</w:t>
      </w:r>
      <w:r>
        <w:rPr>
          <w:iCs/>
          <w:color w:val="000000" w:themeColor="text1"/>
        </w:rPr>
        <w:t>nt</w:t>
      </w:r>
      <w:r w:rsidR="005A034D">
        <w:rPr>
          <w:iCs/>
          <w:color w:val="000000" w:themeColor="text1"/>
        </w:rPr>
        <w:t>s</w:t>
      </w:r>
      <w:r>
        <w:rPr>
          <w:iCs/>
          <w:color w:val="000000" w:themeColor="text1"/>
        </w:rPr>
        <w:t>, including 300 Post</w:t>
      </w:r>
      <w:r>
        <w:rPr>
          <w:iCs/>
          <w:color w:val="000000" w:themeColor="text1"/>
        </w:rPr>
        <w:noBreakHyphen/>
      </w:r>
      <w:r w:rsidR="00F36C55">
        <w:rPr>
          <w:iCs/>
          <w:color w:val="000000" w:themeColor="text1"/>
        </w:rPr>
        <w:t>16</w:t>
      </w:r>
      <w:r w:rsidR="005A034D">
        <w:rPr>
          <w:iCs/>
          <w:color w:val="000000" w:themeColor="text1"/>
        </w:rPr>
        <w:t>,</w:t>
      </w:r>
      <w:r w:rsidR="006C0D22">
        <w:rPr>
          <w:iCs/>
          <w:color w:val="000000" w:themeColor="text1"/>
        </w:rPr>
        <w:t xml:space="preserve"> by 2022</w:t>
      </w:r>
      <w:r w:rsidR="00F36C55">
        <w:rPr>
          <w:iCs/>
          <w:color w:val="000000" w:themeColor="text1"/>
        </w:rPr>
        <w:t xml:space="preserve">.  </w:t>
      </w:r>
    </w:p>
    <w:p w:rsidR="002B65FC" w:rsidRDefault="002B65FC" w:rsidP="00F52415">
      <w:pPr>
        <w:spacing w:before="240" w:after="240" w:line="312" w:lineRule="atLeast"/>
        <w:rPr>
          <w:iCs/>
          <w:color w:val="000000" w:themeColor="text1"/>
        </w:rPr>
      </w:pPr>
      <w:r>
        <w:rPr>
          <w:iCs/>
          <w:color w:val="000000" w:themeColor="text1"/>
        </w:rPr>
        <w:t>When both campuses are at capacity, Walton High will be the largest secondary school in the country.</w:t>
      </w:r>
    </w:p>
    <w:p w:rsidR="00F36C55" w:rsidRDefault="00F36C55" w:rsidP="00F52415">
      <w:pPr>
        <w:spacing w:before="240" w:after="240" w:line="312" w:lineRule="atLeast"/>
        <w:rPr>
          <w:rFonts w:ascii="Calibri" w:hAnsi="Calibri" w:cs="Arial"/>
        </w:rPr>
      </w:pPr>
      <w:r>
        <w:rPr>
          <w:iCs/>
          <w:color w:val="000000" w:themeColor="text1"/>
        </w:rPr>
        <w:t>A single system of governance, organisation, leadership and management operates across both campuses</w:t>
      </w:r>
      <w:r w:rsidR="006C0D22">
        <w:rPr>
          <w:iCs/>
          <w:color w:val="000000" w:themeColor="text1"/>
        </w:rPr>
        <w:t>.</w:t>
      </w:r>
    </w:p>
    <w:p w:rsidR="002754EA" w:rsidRDefault="002754EA" w:rsidP="00E44B99">
      <w:pPr>
        <w:spacing w:before="240" w:after="240" w:line="312" w:lineRule="atLeast"/>
        <w:rPr>
          <w:rFonts w:ascii="Calibri" w:hAnsi="Calibri" w:cs="Arial"/>
        </w:rPr>
      </w:pPr>
      <w:r>
        <w:rPr>
          <w:rFonts w:ascii="Calibri" w:hAnsi="Calibri" w:cs="Arial"/>
        </w:rPr>
        <w:t>In 2011 the Governors of Walton High founded Milton K</w:t>
      </w:r>
      <w:r w:rsidR="0036328D">
        <w:rPr>
          <w:rFonts w:ascii="Calibri" w:hAnsi="Calibri" w:cs="Arial"/>
        </w:rPr>
        <w:t xml:space="preserve">eynes Education Trust with </w:t>
      </w:r>
      <w:r>
        <w:rPr>
          <w:rFonts w:ascii="Calibri" w:hAnsi="Calibri" w:cs="Arial"/>
        </w:rPr>
        <w:t>the following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Milton Keynes Education Trust</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Statement of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The educational aims and objectives of Milton Keynes Education Trust (MKET) are based on our commitment to securing social justice through high quality education that promotes inclusion and embraces diversity.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The Trust aims to </w:t>
      </w:r>
      <w:r w:rsidRPr="002754EA">
        <w:rPr>
          <w:rFonts w:eastAsia="Calibri" w:cs="Calibri"/>
          <w:b/>
          <w:iCs/>
          <w:lang w:eastAsia="en-US"/>
        </w:rPr>
        <w:t>enhance</w:t>
      </w:r>
      <w:r w:rsidRPr="002754EA">
        <w:rPr>
          <w:rFonts w:eastAsia="Calibri" w:cs="Calibri"/>
          <w:iCs/>
          <w:lang w:eastAsia="en-US"/>
        </w:rPr>
        <w:t xml:space="preserve"> and </w:t>
      </w:r>
      <w:r w:rsidRPr="002754EA">
        <w:rPr>
          <w:rFonts w:eastAsia="Calibri" w:cs="Calibri"/>
          <w:b/>
          <w:iCs/>
          <w:lang w:eastAsia="en-US"/>
        </w:rPr>
        <w:t>enrich</w:t>
      </w:r>
      <w:r w:rsidRPr="002754EA">
        <w:rPr>
          <w:rFonts w:eastAsia="Calibri" w:cs="Calibri"/>
          <w:iCs/>
          <w:lang w:eastAsia="en-US"/>
        </w:rPr>
        <w:t xml:space="preserve"> the lives of children and young people by </w:t>
      </w:r>
      <w:r w:rsidRPr="002754EA">
        <w:rPr>
          <w:rFonts w:eastAsia="Calibri" w:cs="Calibri"/>
          <w:b/>
          <w:iCs/>
          <w:lang w:eastAsia="en-US"/>
        </w:rPr>
        <w:t>enabling</w:t>
      </w:r>
      <w:r w:rsidRPr="002754EA">
        <w:rPr>
          <w:rFonts w:eastAsia="Calibri" w:cs="Calibri"/>
          <w:iCs/>
          <w:lang w:eastAsia="en-US"/>
        </w:rPr>
        <w:t xml:space="preserve"> them to make the most of outstanding learning opportunities within and beyond the curriculum; instilling an appreciation that there are </w:t>
      </w:r>
      <w:r w:rsidRPr="002754EA">
        <w:rPr>
          <w:rFonts w:eastAsia="Calibri" w:cs="Calibri"/>
          <w:b/>
          <w:iCs/>
          <w:lang w:eastAsia="en-US"/>
        </w:rPr>
        <w:t>no limits</w:t>
      </w:r>
      <w:r w:rsidRPr="002754EA">
        <w:rPr>
          <w:rFonts w:eastAsia="Calibri" w:cs="Calibri"/>
          <w:iCs/>
          <w:lang w:eastAsia="en-US"/>
        </w:rPr>
        <w:t xml:space="preserve"> to what they can achieve and developing the attributes needed to successfully shape and respond to the future.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A clear secular moral framework will promote honesty, integrity, tolerance and respect as well as an appreciation of individual and collective responsibility.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In this way we will bring out </w:t>
      </w:r>
      <w:r w:rsidRPr="002754EA">
        <w:rPr>
          <w:rFonts w:eastAsia="Calibri" w:cs="Calibri"/>
          <w:b/>
          <w:iCs/>
          <w:lang w:eastAsia="en-US"/>
        </w:rPr>
        <w:t>the very best</w:t>
      </w:r>
      <w:r w:rsidRPr="002754EA">
        <w:rPr>
          <w:rFonts w:eastAsia="Calibri" w:cs="Calibri"/>
          <w:iCs/>
          <w:lang w:eastAsia="en-US"/>
        </w:rPr>
        <w:t xml:space="preserve"> in our children and young people.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Default="002754EA"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r w:rsidRPr="002754EA">
        <w:rPr>
          <w:rFonts w:eastAsia="Calibri" w:cs="Calibri"/>
          <w:iCs/>
          <w:lang w:eastAsia="en-US"/>
        </w:rPr>
        <w:t>We will realise our aims and secure sustainable school improvement through high quality transformational leadership, professional development and collaborative partnerships</w:t>
      </w:r>
      <w:r w:rsidRPr="002754EA">
        <w:rPr>
          <w:rFonts w:eastAsia="Calibri" w:cs="Calibri"/>
          <w:b/>
          <w:iCs/>
          <w:lang w:eastAsia="en-US"/>
        </w:rPr>
        <w:t xml:space="preserve">. </w:t>
      </w:r>
    </w:p>
    <w:p w:rsidR="0036328D" w:rsidRPr="0036328D" w:rsidRDefault="0036328D"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p>
    <w:p w:rsidR="0036328D" w:rsidRDefault="00CC13BE" w:rsidP="0036328D">
      <w:pPr>
        <w:spacing w:before="240" w:after="0" w:line="312" w:lineRule="atLeast"/>
        <w:rPr>
          <w:rFonts w:ascii="Calibri" w:hAnsi="Calibri" w:cs="Arial"/>
        </w:rPr>
      </w:pPr>
      <w:r>
        <w:rPr>
          <w:rFonts w:ascii="Calibri" w:hAnsi="Calibri" w:cs="Arial"/>
        </w:rPr>
        <w:t xml:space="preserve">The </w:t>
      </w:r>
      <w:r w:rsidR="0036328D">
        <w:rPr>
          <w:rFonts w:ascii="Calibri" w:hAnsi="Calibri" w:cs="Arial"/>
        </w:rPr>
        <w:t>schools</w:t>
      </w:r>
      <w:r>
        <w:rPr>
          <w:rFonts w:ascii="Calibri" w:hAnsi="Calibri" w:cs="Arial"/>
        </w:rPr>
        <w:t xml:space="preserve"> that</w:t>
      </w:r>
      <w:r w:rsidR="0036328D">
        <w:rPr>
          <w:rFonts w:ascii="Calibri" w:hAnsi="Calibri" w:cs="Arial"/>
        </w:rPr>
        <w:t xml:space="preserve"> are </w:t>
      </w:r>
      <w:r>
        <w:rPr>
          <w:rFonts w:ascii="Calibri" w:hAnsi="Calibri" w:cs="Arial"/>
        </w:rPr>
        <w:t xml:space="preserve">currently </w:t>
      </w:r>
      <w:r w:rsidR="0036328D">
        <w:rPr>
          <w:rFonts w:ascii="Calibri" w:hAnsi="Calibri" w:cs="Arial"/>
        </w:rPr>
        <w:t>part of Milton Keynes Education Trust</w:t>
      </w:r>
      <w:r>
        <w:rPr>
          <w:rFonts w:ascii="Calibri" w:hAnsi="Calibri" w:cs="Arial"/>
        </w:rPr>
        <w:t xml:space="preserve"> are</w:t>
      </w:r>
      <w:r w:rsidR="0036328D">
        <w:rPr>
          <w:rFonts w:ascii="Calibri" w:hAnsi="Calibri" w:cs="Arial"/>
        </w:rPr>
        <w:t>:</w:t>
      </w:r>
    </w:p>
    <w:p w:rsidR="0036328D" w:rsidRDefault="0036328D" w:rsidP="0036328D">
      <w:pPr>
        <w:numPr>
          <w:ilvl w:val="0"/>
          <w:numId w:val="13"/>
        </w:numPr>
        <w:spacing w:after="0" w:line="312" w:lineRule="atLeast"/>
        <w:rPr>
          <w:rFonts w:ascii="Calibri" w:hAnsi="Calibri" w:cs="Arial"/>
        </w:rPr>
      </w:pPr>
      <w:r>
        <w:rPr>
          <w:rFonts w:ascii="Calibri" w:hAnsi="Calibri" w:cs="Arial"/>
        </w:rPr>
        <w:t>New Chapter Primary School, Coffee Hall, Milton Keynes</w:t>
      </w:r>
    </w:p>
    <w:p w:rsidR="0036328D" w:rsidRDefault="0036328D" w:rsidP="0036328D">
      <w:pPr>
        <w:numPr>
          <w:ilvl w:val="0"/>
          <w:numId w:val="13"/>
        </w:numPr>
        <w:spacing w:after="0" w:line="312" w:lineRule="atLeast"/>
        <w:rPr>
          <w:rFonts w:ascii="Calibri" w:hAnsi="Calibri" w:cs="Arial"/>
        </w:rPr>
      </w:pPr>
      <w:r>
        <w:rPr>
          <w:rFonts w:ascii="Calibri" w:hAnsi="Calibri" w:cs="Arial"/>
        </w:rPr>
        <w:t>Heronsgate School, Walnut Tree, Milton Keynes</w:t>
      </w:r>
    </w:p>
    <w:p w:rsidR="006A20C7" w:rsidRDefault="006A20C7" w:rsidP="0036328D">
      <w:pPr>
        <w:numPr>
          <w:ilvl w:val="0"/>
          <w:numId w:val="13"/>
        </w:numPr>
        <w:spacing w:after="0" w:line="312" w:lineRule="atLeast"/>
        <w:rPr>
          <w:rFonts w:ascii="Calibri" w:hAnsi="Calibri" w:cs="Arial"/>
        </w:rPr>
      </w:pPr>
      <w:r>
        <w:rPr>
          <w:rFonts w:ascii="Calibri" w:hAnsi="Calibri" w:cs="Arial"/>
        </w:rPr>
        <w:t xml:space="preserve">Kents Hill </w:t>
      </w:r>
      <w:r w:rsidR="00A76935">
        <w:rPr>
          <w:rFonts w:ascii="Calibri" w:hAnsi="Calibri" w:cs="Arial"/>
        </w:rPr>
        <w:t xml:space="preserve">Infant </w:t>
      </w:r>
      <w:r>
        <w:rPr>
          <w:rFonts w:ascii="Calibri" w:hAnsi="Calibri" w:cs="Arial"/>
        </w:rPr>
        <w:t>School, Milton Keynes</w:t>
      </w:r>
    </w:p>
    <w:p w:rsidR="0036328D" w:rsidRDefault="0036328D" w:rsidP="0036328D">
      <w:pPr>
        <w:spacing w:after="0" w:line="312" w:lineRule="atLeast"/>
        <w:rPr>
          <w:rFonts w:ascii="Calibri" w:hAnsi="Calibri" w:cs="Arial"/>
        </w:rPr>
      </w:pPr>
    </w:p>
    <w:p w:rsidR="00614D92" w:rsidRDefault="003A6CC7" w:rsidP="00614D92">
      <w:pPr>
        <w:spacing w:after="0" w:line="312" w:lineRule="atLeast"/>
        <w:rPr>
          <w:rFonts w:ascii="Calibri" w:hAnsi="Calibri" w:cs="Arial"/>
        </w:rPr>
      </w:pPr>
      <w:r>
        <w:rPr>
          <w:rFonts w:ascii="Calibri" w:hAnsi="Calibri" w:cs="Arial"/>
        </w:rPr>
        <w:lastRenderedPageBreak/>
        <w:t xml:space="preserve">The creation of the multi-academy trust has enabled </w:t>
      </w:r>
      <w:r w:rsidR="008D0498">
        <w:rPr>
          <w:rFonts w:ascii="Calibri" w:hAnsi="Calibri" w:cs="Arial"/>
        </w:rPr>
        <w:t xml:space="preserve">more cross phase working and </w:t>
      </w:r>
      <w:r>
        <w:rPr>
          <w:rFonts w:ascii="Calibri" w:hAnsi="Calibri" w:cs="Arial"/>
        </w:rPr>
        <w:t xml:space="preserve">the schools </w:t>
      </w:r>
      <w:r w:rsidR="008D0498">
        <w:rPr>
          <w:rFonts w:ascii="Calibri" w:hAnsi="Calibri" w:cs="Arial"/>
        </w:rPr>
        <w:t xml:space="preserve">within the partnership have </w:t>
      </w:r>
      <w:r>
        <w:rPr>
          <w:rFonts w:ascii="Calibri" w:hAnsi="Calibri" w:cs="Arial"/>
        </w:rPr>
        <w:t>pool</w:t>
      </w:r>
      <w:r w:rsidR="008D0498">
        <w:rPr>
          <w:rFonts w:ascii="Calibri" w:hAnsi="Calibri" w:cs="Arial"/>
        </w:rPr>
        <w:t>ed</w:t>
      </w:r>
      <w:r>
        <w:rPr>
          <w:rFonts w:ascii="Calibri" w:hAnsi="Calibri" w:cs="Arial"/>
        </w:rPr>
        <w:t xml:space="preserve"> res</w:t>
      </w:r>
      <w:r w:rsidR="008D0498">
        <w:rPr>
          <w:rFonts w:ascii="Calibri" w:hAnsi="Calibri" w:cs="Arial"/>
        </w:rPr>
        <w:t>ources to provide additional ed</w:t>
      </w:r>
      <w:r>
        <w:rPr>
          <w:rFonts w:ascii="Calibri" w:hAnsi="Calibri" w:cs="Arial"/>
        </w:rPr>
        <w:t>ucational</w:t>
      </w:r>
      <w:r w:rsidR="008D0498">
        <w:rPr>
          <w:rFonts w:ascii="Calibri" w:hAnsi="Calibri" w:cs="Arial"/>
        </w:rPr>
        <w:t xml:space="preserve"> services to support children’s learning, e.g. Educational Psychologist, Education Welfare Officer and </w:t>
      </w:r>
      <w:r w:rsidR="00614D92">
        <w:rPr>
          <w:rFonts w:ascii="Calibri" w:hAnsi="Calibri" w:cs="Arial"/>
        </w:rPr>
        <w:t>Speech and Language Therapist.</w:t>
      </w:r>
    </w:p>
    <w:p w:rsidR="00614D92" w:rsidRDefault="00614D92" w:rsidP="00614D92">
      <w:pPr>
        <w:spacing w:after="0" w:line="312" w:lineRule="atLeast"/>
        <w:rPr>
          <w:rFonts w:ascii="Calibri" w:hAnsi="Calibri" w:cs="Arial"/>
        </w:rPr>
      </w:pPr>
    </w:p>
    <w:p w:rsidR="003A6CC7" w:rsidRPr="006E3070" w:rsidRDefault="00882D1C" w:rsidP="00614D92">
      <w:pPr>
        <w:spacing w:after="0" w:line="312" w:lineRule="atLeast"/>
        <w:rPr>
          <w:rStyle w:val="IntenseEmphasis"/>
          <w:color w:val="548DD4" w:themeColor="text2" w:themeTint="99"/>
        </w:rPr>
      </w:pPr>
      <w:r w:rsidRPr="006E3070">
        <w:rPr>
          <w:rStyle w:val="IntenseEmphasis"/>
          <w:color w:val="548DD4" w:themeColor="text2" w:themeTint="99"/>
        </w:rPr>
        <w:t>WALTON HIGH’S APPROACH TO LEARNING AND TEACHING</w:t>
      </w:r>
    </w:p>
    <w:p w:rsidR="00882D1C" w:rsidRPr="00882D1C" w:rsidRDefault="00882D1C" w:rsidP="00882D1C">
      <w:pPr>
        <w:rPr>
          <w:rFonts w:cs="Arial"/>
          <w:szCs w:val="24"/>
        </w:rPr>
      </w:pPr>
      <w:r w:rsidRPr="00882D1C">
        <w:rPr>
          <w:rFonts w:cs="Arial"/>
          <w:szCs w:val="24"/>
        </w:rPr>
        <w:t xml:space="preserve">Walton High is committed to making personalised learning a reality. </w:t>
      </w:r>
      <w:r>
        <w:rPr>
          <w:rFonts w:cs="Arial"/>
          <w:szCs w:val="24"/>
        </w:rPr>
        <w:t xml:space="preserve"> </w:t>
      </w:r>
      <w:r w:rsidRPr="00882D1C">
        <w:rPr>
          <w:rFonts w:cs="Arial"/>
          <w:szCs w:val="24"/>
        </w:rPr>
        <w:t>Our flexible and varied curriculum is an essential foundation for this, providing as it does personal learning pathways which are challeng</w:t>
      </w:r>
      <w:r>
        <w:rPr>
          <w:rFonts w:cs="Arial"/>
          <w:szCs w:val="24"/>
        </w:rPr>
        <w:t>ing, relevant and significant.</w:t>
      </w:r>
    </w:p>
    <w:p w:rsidR="00882D1C" w:rsidRPr="00882D1C" w:rsidRDefault="00882D1C" w:rsidP="00882D1C">
      <w:pPr>
        <w:rPr>
          <w:rFonts w:cs="Arial"/>
          <w:szCs w:val="24"/>
        </w:rPr>
      </w:pPr>
      <w:r w:rsidRPr="00882D1C">
        <w:rPr>
          <w:rFonts w:cs="Arial"/>
          <w:szCs w:val="24"/>
        </w:rPr>
        <w:t xml:space="preserve">Personalised learning and teaching is a commitment to ensuring </w:t>
      </w:r>
      <w:r w:rsidRPr="00882D1C">
        <w:rPr>
          <w:rFonts w:cs="Arial"/>
          <w:b/>
          <w:szCs w:val="24"/>
        </w:rPr>
        <w:t>all learners</w:t>
      </w:r>
      <w:r w:rsidRPr="00882D1C">
        <w:rPr>
          <w:rFonts w:cs="Arial"/>
          <w:szCs w:val="24"/>
        </w:rPr>
        <w:t xml:space="preserve"> reach or exceed expectation, fulfil early promise and develop latent potential.</w:t>
      </w:r>
      <w:r>
        <w:rPr>
          <w:rFonts w:cs="Arial"/>
          <w:szCs w:val="24"/>
        </w:rPr>
        <w:t xml:space="preserve"> </w:t>
      </w:r>
      <w:r w:rsidRPr="00882D1C">
        <w:rPr>
          <w:rFonts w:cs="Arial"/>
          <w:szCs w:val="24"/>
        </w:rPr>
        <w:t xml:space="preserve"> At the heart of personalisation is the expectation of participation, fulfilment and success.</w:t>
      </w:r>
      <w:r>
        <w:rPr>
          <w:rFonts w:cs="Arial"/>
          <w:szCs w:val="24"/>
        </w:rPr>
        <w:t xml:space="preserve"> </w:t>
      </w:r>
      <w:r w:rsidRPr="00882D1C">
        <w:rPr>
          <w:rFonts w:cs="Arial"/>
          <w:szCs w:val="24"/>
        </w:rPr>
        <w:t xml:space="preserve"> Personalised learning sets ambitious objectives, challenging personal targets, rapid intervention</w:t>
      </w:r>
      <w:r w:rsidR="006C0D22">
        <w:rPr>
          <w:rFonts w:cs="Arial"/>
          <w:szCs w:val="24"/>
        </w:rPr>
        <w:t xml:space="preserve"> to keep students on trajectory</w:t>
      </w:r>
      <w:r w:rsidRPr="00882D1C">
        <w:rPr>
          <w:rFonts w:cs="Arial"/>
          <w:szCs w:val="24"/>
        </w:rPr>
        <w:t xml:space="preserve"> and vigorous assessment to check and maintain progress.</w:t>
      </w:r>
    </w:p>
    <w:p w:rsidR="00882D1C" w:rsidRPr="00882D1C" w:rsidRDefault="00882D1C" w:rsidP="00882D1C">
      <w:pPr>
        <w:rPr>
          <w:rFonts w:cs="Arial"/>
          <w:szCs w:val="24"/>
        </w:rPr>
      </w:pPr>
      <w:r w:rsidRPr="00882D1C">
        <w:rPr>
          <w:rFonts w:cs="Arial"/>
          <w:szCs w:val="24"/>
        </w:rPr>
        <w:t>Core components of personalised learning are:</w:t>
      </w:r>
    </w:p>
    <w:p w:rsidR="00882D1C" w:rsidRPr="00882D1C" w:rsidRDefault="00882D1C" w:rsidP="00882D1C">
      <w:pPr>
        <w:rPr>
          <w:rFonts w:cs="Arial"/>
          <w:szCs w:val="24"/>
        </w:rPr>
      </w:pPr>
      <w:r w:rsidRPr="00882D1C">
        <w:rPr>
          <w:rFonts w:cs="Arial"/>
          <w:b/>
          <w:szCs w:val="24"/>
        </w:rPr>
        <w:t>Assessment for Learning</w:t>
      </w:r>
      <w:r w:rsidRPr="00882D1C">
        <w:rPr>
          <w:rFonts w:cs="Arial"/>
          <w:szCs w:val="24"/>
        </w:rPr>
        <w:t xml:space="preserve"> - the process of seeking and interpreting evidence for use by learners and their teachers to decide where they are in their learning, where they need to go and how best to get there;</w:t>
      </w:r>
    </w:p>
    <w:p w:rsidR="00882D1C" w:rsidRPr="00882D1C" w:rsidRDefault="00882D1C" w:rsidP="00882D1C">
      <w:pPr>
        <w:rPr>
          <w:rFonts w:cs="Arial"/>
          <w:szCs w:val="24"/>
        </w:rPr>
      </w:pPr>
      <w:r w:rsidRPr="00882D1C">
        <w:rPr>
          <w:rFonts w:cs="Arial"/>
          <w:b/>
          <w:szCs w:val="24"/>
        </w:rPr>
        <w:t>Developing students’ capacity to learn</w:t>
      </w:r>
      <w:r w:rsidRPr="00882D1C">
        <w:rPr>
          <w:rFonts w:cs="Arial"/>
          <w:i/>
          <w:szCs w:val="24"/>
        </w:rPr>
        <w:t xml:space="preserve"> </w:t>
      </w:r>
      <w:r>
        <w:rPr>
          <w:rFonts w:cs="Arial"/>
          <w:i/>
          <w:szCs w:val="24"/>
        </w:rPr>
        <w:t xml:space="preserve">- </w:t>
      </w:r>
      <w:r w:rsidRPr="00882D1C">
        <w:rPr>
          <w:rFonts w:cs="Arial"/>
          <w:szCs w:val="24"/>
        </w:rPr>
        <w:t>by building the confidence and capacity of the learner and developing personal skills and strategies to enable self-management and self-direction;</w:t>
      </w:r>
    </w:p>
    <w:p w:rsidR="00882D1C" w:rsidRDefault="00882D1C" w:rsidP="003A6CC7">
      <w:pPr>
        <w:rPr>
          <w:rFonts w:cs="Arial"/>
          <w:szCs w:val="24"/>
        </w:rPr>
      </w:pPr>
      <w:r w:rsidRPr="00882D1C">
        <w:rPr>
          <w:rFonts w:cs="Arial"/>
          <w:b/>
          <w:szCs w:val="24"/>
        </w:rPr>
        <w:t xml:space="preserve">Teaching and Learning strategies that actively engage and challenge learners </w:t>
      </w:r>
      <w:r>
        <w:rPr>
          <w:rFonts w:cs="Arial"/>
          <w:b/>
          <w:szCs w:val="24"/>
        </w:rPr>
        <w:t xml:space="preserve">- </w:t>
      </w:r>
      <w:r w:rsidRPr="00882D1C">
        <w:rPr>
          <w:rFonts w:cs="Arial"/>
          <w:szCs w:val="24"/>
        </w:rPr>
        <w:t>Walton High</w:t>
      </w:r>
      <w:r>
        <w:rPr>
          <w:rFonts w:cs="Arial"/>
          <w:szCs w:val="24"/>
        </w:rPr>
        <w:t>’s approach to</w:t>
      </w:r>
      <w:r w:rsidRPr="00882D1C">
        <w:rPr>
          <w:rFonts w:cs="Arial"/>
          <w:szCs w:val="24"/>
        </w:rPr>
        <w:t xml:space="preserve"> lesson planning </w:t>
      </w:r>
      <w:r>
        <w:rPr>
          <w:rFonts w:cs="Arial"/>
          <w:szCs w:val="24"/>
        </w:rPr>
        <w:t>ensures all the</w:t>
      </w:r>
      <w:r w:rsidRPr="00882D1C">
        <w:rPr>
          <w:rFonts w:cs="Arial"/>
          <w:szCs w:val="24"/>
        </w:rPr>
        <w:t xml:space="preserve"> key elements of outstanding learning are considered. </w:t>
      </w:r>
      <w:r>
        <w:rPr>
          <w:rFonts w:cs="Arial"/>
          <w:szCs w:val="24"/>
        </w:rPr>
        <w:t xml:space="preserve"> </w:t>
      </w:r>
    </w:p>
    <w:p w:rsidR="00882D1C" w:rsidRPr="00882D1C" w:rsidRDefault="00882D1C" w:rsidP="003A6CC7">
      <w:pPr>
        <w:rPr>
          <w:rStyle w:val="IntenseEmphasis"/>
          <w:rFonts w:cs="Arial"/>
          <w:bCs w:val="0"/>
          <w:i w:val="0"/>
          <w:iCs w:val="0"/>
          <w:color w:val="auto"/>
          <w:szCs w:val="24"/>
        </w:rPr>
      </w:pPr>
    </w:p>
    <w:p w:rsidR="009E19EB" w:rsidRPr="006C0D22" w:rsidRDefault="006E3070" w:rsidP="006E3070">
      <w:pPr>
        <w:pStyle w:val="Title"/>
        <w:jc w:val="center"/>
        <w:rPr>
          <w:rStyle w:val="IntenseEmphasis"/>
          <w:i w:val="0"/>
          <w:color w:val="548DD4" w:themeColor="text2" w:themeTint="99"/>
        </w:rPr>
      </w:pPr>
      <w:r>
        <w:rPr>
          <w:rFonts w:ascii="Calibri" w:hAnsi="Calibri" w:cs="Arial"/>
        </w:rPr>
        <w:br w:type="page"/>
      </w:r>
      <w:r w:rsidR="006C0D22">
        <w:rPr>
          <w:rStyle w:val="IntenseEmphasis"/>
          <w:color w:val="548DD4" w:themeColor="text2" w:themeTint="99"/>
        </w:rPr>
        <w:lastRenderedPageBreak/>
        <w:t>VICE PRINCIPAL</w:t>
      </w:r>
    </w:p>
    <w:p w:rsidR="00614D92" w:rsidRPr="00BF7AC6" w:rsidRDefault="00614D92" w:rsidP="00614D92">
      <w:pPr>
        <w:rPr>
          <w:b/>
          <w:sz w:val="24"/>
          <w:szCs w:val="24"/>
        </w:rPr>
      </w:pPr>
    </w:p>
    <w:p w:rsidR="00614D92" w:rsidRPr="00E22D05" w:rsidRDefault="00614D92" w:rsidP="00614D92">
      <w:pPr>
        <w:rPr>
          <w:szCs w:val="24"/>
        </w:rPr>
      </w:pPr>
      <w:r w:rsidRPr="00E22D05">
        <w:rPr>
          <w:szCs w:val="24"/>
        </w:rPr>
        <w:t>As a result of the growth of the school</w:t>
      </w:r>
      <w:r w:rsidR="005A034D" w:rsidRPr="00E22D05">
        <w:rPr>
          <w:szCs w:val="24"/>
        </w:rPr>
        <w:t>, Walton High is seeking an</w:t>
      </w:r>
      <w:r w:rsidRPr="00E22D05">
        <w:rPr>
          <w:szCs w:val="24"/>
        </w:rPr>
        <w:t xml:space="preserve"> inspirational </w:t>
      </w:r>
      <w:r w:rsidR="00E22D05" w:rsidRPr="00E22D05">
        <w:rPr>
          <w:szCs w:val="24"/>
        </w:rPr>
        <w:t>and motivational Vice </w:t>
      </w:r>
      <w:r w:rsidR="005A034D" w:rsidRPr="00E22D05">
        <w:rPr>
          <w:szCs w:val="24"/>
        </w:rPr>
        <w:t>Principal</w:t>
      </w:r>
      <w:r w:rsidRPr="00E22D05">
        <w:rPr>
          <w:szCs w:val="24"/>
        </w:rPr>
        <w:t xml:space="preserve"> to join our senior leadership team.</w:t>
      </w:r>
    </w:p>
    <w:p w:rsidR="005A034D" w:rsidRPr="00E22D05" w:rsidRDefault="005A034D" w:rsidP="00614D92">
      <w:pPr>
        <w:rPr>
          <w:szCs w:val="24"/>
        </w:rPr>
      </w:pPr>
      <w:r w:rsidRPr="00E22D05">
        <w:rPr>
          <w:szCs w:val="24"/>
        </w:rPr>
        <w:t xml:space="preserve">Walton High is looking to appoint a person </w:t>
      </w:r>
      <w:r w:rsidR="00614D92" w:rsidRPr="00E22D05">
        <w:rPr>
          <w:szCs w:val="24"/>
        </w:rPr>
        <w:t>who wholeheartedly support</w:t>
      </w:r>
      <w:r w:rsidRPr="00E22D05">
        <w:rPr>
          <w:szCs w:val="24"/>
        </w:rPr>
        <w:t>s the school’s aims</w:t>
      </w:r>
      <w:r w:rsidR="00614D92" w:rsidRPr="00E22D05">
        <w:rPr>
          <w:szCs w:val="24"/>
        </w:rPr>
        <w:t xml:space="preserve"> of enhancing and enriching the lives of </w:t>
      </w:r>
      <w:r w:rsidR="00E22D05" w:rsidRPr="00E22D05">
        <w:rPr>
          <w:szCs w:val="24"/>
        </w:rPr>
        <w:t xml:space="preserve">all our </w:t>
      </w:r>
      <w:r w:rsidR="00614D92" w:rsidRPr="00E22D05">
        <w:rPr>
          <w:szCs w:val="24"/>
        </w:rPr>
        <w:t>young people</w:t>
      </w:r>
      <w:r w:rsidRPr="00E22D05">
        <w:rPr>
          <w:szCs w:val="24"/>
        </w:rPr>
        <w:t>.</w:t>
      </w:r>
    </w:p>
    <w:p w:rsidR="00614D92" w:rsidRPr="00E22D05" w:rsidRDefault="005A034D" w:rsidP="00614D92">
      <w:pPr>
        <w:rPr>
          <w:szCs w:val="24"/>
        </w:rPr>
      </w:pPr>
      <w:r w:rsidRPr="00E22D05">
        <w:rPr>
          <w:szCs w:val="24"/>
        </w:rPr>
        <w:t xml:space="preserve">Walton High </w:t>
      </w:r>
      <w:r w:rsidR="00E22D05" w:rsidRPr="00E22D05">
        <w:rPr>
          <w:szCs w:val="24"/>
        </w:rPr>
        <w:t xml:space="preserve">works </w:t>
      </w:r>
      <w:r w:rsidRPr="00E22D05">
        <w:rPr>
          <w:szCs w:val="24"/>
        </w:rPr>
        <w:t>to enable</w:t>
      </w:r>
      <w:r w:rsidR="00614D92" w:rsidRPr="00E22D05">
        <w:rPr>
          <w:szCs w:val="24"/>
        </w:rPr>
        <w:t xml:space="preserve"> </w:t>
      </w:r>
      <w:r w:rsidRPr="00E22D05">
        <w:rPr>
          <w:szCs w:val="24"/>
        </w:rPr>
        <w:t xml:space="preserve">its students </w:t>
      </w:r>
      <w:r w:rsidR="00614D92" w:rsidRPr="00E22D05">
        <w:rPr>
          <w:szCs w:val="24"/>
        </w:rPr>
        <w:t xml:space="preserve">to make the most of </w:t>
      </w:r>
      <w:r w:rsidRPr="00E22D05">
        <w:rPr>
          <w:szCs w:val="24"/>
        </w:rPr>
        <w:t xml:space="preserve">the </w:t>
      </w:r>
      <w:r w:rsidR="00614D92" w:rsidRPr="00E22D05">
        <w:rPr>
          <w:szCs w:val="24"/>
        </w:rPr>
        <w:t>outstanding learning opportunities wi</w:t>
      </w:r>
      <w:r w:rsidRPr="00E22D05">
        <w:rPr>
          <w:szCs w:val="24"/>
        </w:rPr>
        <w:t>thin and beyond the curriculum and instils</w:t>
      </w:r>
      <w:r w:rsidR="00614D92" w:rsidRPr="00E22D05">
        <w:rPr>
          <w:szCs w:val="24"/>
        </w:rPr>
        <w:t xml:space="preserve"> an appreciation that there are no limits to what they can achieve.</w:t>
      </w:r>
    </w:p>
    <w:p w:rsidR="00614D92" w:rsidRDefault="005A034D" w:rsidP="00614D92">
      <w:pPr>
        <w:rPr>
          <w:szCs w:val="24"/>
        </w:rPr>
      </w:pPr>
      <w:r w:rsidRPr="00E22D05">
        <w:rPr>
          <w:szCs w:val="24"/>
        </w:rPr>
        <w:t>The successful candidate</w:t>
      </w:r>
      <w:r w:rsidR="00614D92" w:rsidRPr="00E22D05">
        <w:rPr>
          <w:szCs w:val="24"/>
        </w:rPr>
        <w:t xml:space="preserve"> will be an excellent leader who i</w:t>
      </w:r>
      <w:r w:rsidRPr="00E22D05">
        <w:rPr>
          <w:szCs w:val="24"/>
        </w:rPr>
        <w:t>s ready for a new challenge; they</w:t>
      </w:r>
      <w:r w:rsidR="00614D92" w:rsidRPr="00E22D05">
        <w:rPr>
          <w:szCs w:val="24"/>
        </w:rPr>
        <w:t xml:space="preserve"> will also be keen to make a difference for all students in a t</w:t>
      </w:r>
      <w:r w:rsidRPr="00E22D05">
        <w:rPr>
          <w:szCs w:val="24"/>
        </w:rPr>
        <w:t>ruly comprehensive setting.  They</w:t>
      </w:r>
      <w:r w:rsidR="00614D92" w:rsidRPr="00E22D05">
        <w:rPr>
          <w:szCs w:val="24"/>
        </w:rPr>
        <w:t xml:space="preserve"> will be an engaging, visible leader and one who will win the respect of staff, students and parents</w:t>
      </w:r>
      <w:r w:rsidRPr="00E22D05">
        <w:rPr>
          <w:szCs w:val="24"/>
        </w:rPr>
        <w:t>.  The person</w:t>
      </w:r>
      <w:r w:rsidR="00614D92" w:rsidRPr="00E22D05">
        <w:rPr>
          <w:szCs w:val="24"/>
        </w:rPr>
        <w:t xml:space="preserve"> will be able to demonstrate strategic leadership and management skills and have the drive and ambition to take Walton High through its</w:t>
      </w:r>
      <w:r w:rsidRPr="00E22D05">
        <w:rPr>
          <w:szCs w:val="24"/>
        </w:rPr>
        <w:t xml:space="preserve"> next stage of development.  The person appointed</w:t>
      </w:r>
      <w:r w:rsidR="00614D92" w:rsidRPr="00E22D05">
        <w:rPr>
          <w:szCs w:val="24"/>
        </w:rPr>
        <w:t xml:space="preserve"> will </w:t>
      </w:r>
      <w:r w:rsidRPr="00E22D05">
        <w:rPr>
          <w:szCs w:val="24"/>
        </w:rPr>
        <w:t xml:space="preserve">need </w:t>
      </w:r>
      <w:r w:rsidR="00614D92" w:rsidRPr="00E22D05">
        <w:rPr>
          <w:szCs w:val="24"/>
        </w:rPr>
        <w:t xml:space="preserve">be energetic, resilient and </w:t>
      </w:r>
      <w:r w:rsidRPr="00E22D05">
        <w:rPr>
          <w:szCs w:val="24"/>
        </w:rPr>
        <w:t>good-humoured</w:t>
      </w:r>
      <w:r w:rsidR="00614D92" w:rsidRPr="00E22D05">
        <w:rPr>
          <w:szCs w:val="24"/>
        </w:rPr>
        <w:t>.</w:t>
      </w:r>
    </w:p>
    <w:p w:rsidR="00E22D05" w:rsidRDefault="00E22D05" w:rsidP="00614D92">
      <w:pPr>
        <w:rPr>
          <w:szCs w:val="24"/>
        </w:rPr>
      </w:pPr>
      <w:r>
        <w:rPr>
          <w:szCs w:val="24"/>
        </w:rPr>
        <w:t>Although whole school responsibilities mean that all members of the senior team work across both campuses, the successful candidate will be based at Walton High’s Walnut Tree campus.</w:t>
      </w:r>
    </w:p>
    <w:p w:rsidR="00614D92" w:rsidRPr="00E22D05" w:rsidRDefault="00614D92" w:rsidP="00614D92">
      <w:pPr>
        <w:rPr>
          <w:b/>
          <w:szCs w:val="24"/>
        </w:rPr>
      </w:pPr>
      <w:r w:rsidRPr="00E22D05">
        <w:rPr>
          <w:b/>
          <w:szCs w:val="24"/>
        </w:rPr>
        <w:t>Job description:</w:t>
      </w:r>
    </w:p>
    <w:p w:rsidR="00614D92" w:rsidRPr="00E22D05" w:rsidRDefault="00E22D05" w:rsidP="00614D92">
      <w:pPr>
        <w:rPr>
          <w:b/>
          <w:szCs w:val="24"/>
        </w:rPr>
      </w:pPr>
      <w:r>
        <w:rPr>
          <w:b/>
          <w:szCs w:val="24"/>
        </w:rPr>
        <w:t xml:space="preserve">The </w:t>
      </w:r>
      <w:r w:rsidR="00614D92" w:rsidRPr="00E22D05">
        <w:rPr>
          <w:b/>
          <w:szCs w:val="24"/>
        </w:rPr>
        <w:t>Vice Principal will work with the</w:t>
      </w:r>
      <w:r>
        <w:rPr>
          <w:b/>
          <w:szCs w:val="24"/>
        </w:rPr>
        <w:t xml:space="preserve"> Executive</w:t>
      </w:r>
      <w:r w:rsidR="00614D92" w:rsidRPr="00E22D05">
        <w:rPr>
          <w:b/>
          <w:szCs w:val="24"/>
        </w:rPr>
        <w:t xml:space="preserve"> Principal</w:t>
      </w:r>
      <w:r>
        <w:rPr>
          <w:b/>
          <w:szCs w:val="24"/>
        </w:rPr>
        <w:t xml:space="preserve"> and P</w:t>
      </w:r>
      <w:r w:rsidR="00CA2010">
        <w:rPr>
          <w:b/>
          <w:szCs w:val="24"/>
        </w:rPr>
        <w:t>r</w:t>
      </w:r>
      <w:r>
        <w:rPr>
          <w:b/>
          <w:szCs w:val="24"/>
        </w:rPr>
        <w:t>incipal</w:t>
      </w:r>
      <w:r w:rsidR="00614D92" w:rsidRPr="00E22D05">
        <w:rPr>
          <w:b/>
          <w:szCs w:val="24"/>
        </w:rPr>
        <w:t xml:space="preserve"> to:</w:t>
      </w:r>
    </w:p>
    <w:p w:rsidR="00614D92" w:rsidRPr="00E22D05" w:rsidRDefault="00614D92" w:rsidP="00614D92">
      <w:pPr>
        <w:pStyle w:val="ListParagraph"/>
        <w:numPr>
          <w:ilvl w:val="0"/>
          <w:numId w:val="14"/>
        </w:numPr>
        <w:spacing w:after="160" w:line="259" w:lineRule="auto"/>
        <w:rPr>
          <w:szCs w:val="24"/>
        </w:rPr>
      </w:pPr>
      <w:r w:rsidRPr="00E22D05">
        <w:rPr>
          <w:szCs w:val="24"/>
        </w:rPr>
        <w:t>Assist in the oversight and management of the day to day organisation of the school</w:t>
      </w:r>
    </w:p>
    <w:p w:rsidR="00614D92" w:rsidRPr="00E22D05" w:rsidRDefault="00614D92" w:rsidP="00614D92">
      <w:pPr>
        <w:pStyle w:val="ListParagraph"/>
        <w:numPr>
          <w:ilvl w:val="0"/>
          <w:numId w:val="14"/>
        </w:numPr>
        <w:spacing w:after="160" w:line="259" w:lineRule="auto"/>
        <w:rPr>
          <w:szCs w:val="24"/>
        </w:rPr>
      </w:pPr>
      <w:r w:rsidRPr="00E22D05">
        <w:rPr>
          <w:szCs w:val="24"/>
        </w:rPr>
        <w:t>Actively participate as a member of the strategic leadership team and deputise for the Principal as and when required</w:t>
      </w:r>
    </w:p>
    <w:p w:rsidR="00614D92" w:rsidRPr="00E22D05" w:rsidRDefault="00614D92" w:rsidP="00614D92">
      <w:pPr>
        <w:pStyle w:val="ListParagraph"/>
        <w:numPr>
          <w:ilvl w:val="0"/>
          <w:numId w:val="14"/>
        </w:numPr>
        <w:spacing w:after="160" w:line="259" w:lineRule="auto"/>
        <w:rPr>
          <w:szCs w:val="24"/>
        </w:rPr>
      </w:pPr>
      <w:r w:rsidRPr="00E22D05">
        <w:rPr>
          <w:szCs w:val="24"/>
        </w:rPr>
        <w:t>Ensure all teaching in the school is highly effective and students are engaged in outstanding learning experiences every day</w:t>
      </w:r>
    </w:p>
    <w:p w:rsidR="00614D92" w:rsidRPr="00E22D05" w:rsidRDefault="00614D92" w:rsidP="00614D92">
      <w:pPr>
        <w:pStyle w:val="ListParagraph"/>
        <w:numPr>
          <w:ilvl w:val="0"/>
          <w:numId w:val="14"/>
        </w:numPr>
        <w:spacing w:after="160" w:line="259" w:lineRule="auto"/>
        <w:rPr>
          <w:szCs w:val="24"/>
        </w:rPr>
      </w:pPr>
      <w:r w:rsidRPr="00E22D05">
        <w:rPr>
          <w:szCs w:val="24"/>
        </w:rPr>
        <w:t>Monitor the quality of teaching and student learning through the analysis of performance data, lesson observation, learning walks, work scrutiny and student voice in collaboration with Assistant Principals and Middle Leaders</w:t>
      </w:r>
    </w:p>
    <w:p w:rsidR="00614D92" w:rsidRPr="00E22D05" w:rsidRDefault="00614D92" w:rsidP="00614D92">
      <w:pPr>
        <w:pStyle w:val="ListParagraph"/>
        <w:numPr>
          <w:ilvl w:val="0"/>
          <w:numId w:val="14"/>
        </w:numPr>
        <w:spacing w:after="160" w:line="259" w:lineRule="auto"/>
        <w:rPr>
          <w:szCs w:val="24"/>
        </w:rPr>
      </w:pPr>
      <w:r w:rsidRPr="00E22D05">
        <w:rPr>
          <w:szCs w:val="24"/>
        </w:rPr>
        <w:t>Lead on improving outcomes for Disadvantaged Students and Looked After Children</w:t>
      </w:r>
    </w:p>
    <w:p w:rsidR="00614D92" w:rsidRPr="00E22D05" w:rsidRDefault="00614D92" w:rsidP="00614D92">
      <w:pPr>
        <w:pStyle w:val="ListParagraph"/>
        <w:numPr>
          <w:ilvl w:val="0"/>
          <w:numId w:val="14"/>
        </w:numPr>
        <w:spacing w:after="160" w:line="259" w:lineRule="auto"/>
        <w:rPr>
          <w:szCs w:val="24"/>
        </w:rPr>
      </w:pPr>
      <w:r w:rsidRPr="00E22D05">
        <w:rPr>
          <w:szCs w:val="24"/>
        </w:rPr>
        <w:t>Implement strategies that ensure high standards of behaviour and promote positive attitudes to learning</w:t>
      </w:r>
    </w:p>
    <w:p w:rsidR="00614D92" w:rsidRPr="00E22D05" w:rsidRDefault="00614D92" w:rsidP="00614D92">
      <w:pPr>
        <w:pStyle w:val="ListParagraph"/>
        <w:numPr>
          <w:ilvl w:val="0"/>
          <w:numId w:val="14"/>
        </w:numPr>
        <w:spacing w:after="160" w:line="259" w:lineRule="auto"/>
        <w:rPr>
          <w:szCs w:val="24"/>
        </w:rPr>
      </w:pPr>
      <w:r w:rsidRPr="00E22D05">
        <w:rPr>
          <w:szCs w:val="24"/>
        </w:rPr>
        <w:t>Recognise and reward student excellence and achievement and put in place appropriate support to overcome barriers to positive behaviour for learning</w:t>
      </w:r>
    </w:p>
    <w:p w:rsidR="00614D92" w:rsidRPr="00E22D05" w:rsidRDefault="00614D92" w:rsidP="00614D92">
      <w:pPr>
        <w:pStyle w:val="ListParagraph"/>
        <w:numPr>
          <w:ilvl w:val="0"/>
          <w:numId w:val="14"/>
        </w:numPr>
        <w:spacing w:after="160" w:line="259" w:lineRule="auto"/>
        <w:rPr>
          <w:szCs w:val="24"/>
        </w:rPr>
      </w:pPr>
      <w:r w:rsidRPr="00E22D05">
        <w:rPr>
          <w:szCs w:val="24"/>
        </w:rPr>
        <w:t>Coach and mentor leaders and managers</w:t>
      </w:r>
    </w:p>
    <w:p w:rsidR="00614D92" w:rsidRPr="00E22D05" w:rsidRDefault="00614D92" w:rsidP="00614D92">
      <w:pPr>
        <w:pStyle w:val="ListParagraph"/>
        <w:numPr>
          <w:ilvl w:val="0"/>
          <w:numId w:val="14"/>
        </w:numPr>
        <w:spacing w:after="160" w:line="259" w:lineRule="auto"/>
        <w:rPr>
          <w:szCs w:val="24"/>
        </w:rPr>
      </w:pPr>
      <w:r w:rsidRPr="00E22D05">
        <w:rPr>
          <w:szCs w:val="24"/>
        </w:rPr>
        <w:t>Design, direct and appraise the work of key staff working under the Vice Principal’s immediate supervision</w:t>
      </w:r>
    </w:p>
    <w:p w:rsidR="00614D92" w:rsidRPr="00E22D05" w:rsidRDefault="00614D92" w:rsidP="00614D92">
      <w:pPr>
        <w:pStyle w:val="ListParagraph"/>
        <w:numPr>
          <w:ilvl w:val="0"/>
          <w:numId w:val="14"/>
        </w:numPr>
        <w:spacing w:after="160" w:line="259" w:lineRule="auto"/>
        <w:rPr>
          <w:szCs w:val="24"/>
        </w:rPr>
      </w:pPr>
      <w:r w:rsidRPr="00E22D05">
        <w:rPr>
          <w:szCs w:val="24"/>
        </w:rPr>
        <w:t>Model the highest professional standards to staff and students</w:t>
      </w:r>
    </w:p>
    <w:p w:rsidR="00614D92" w:rsidRPr="00E22D05" w:rsidRDefault="00614D92" w:rsidP="00614D92">
      <w:pPr>
        <w:pStyle w:val="ListParagraph"/>
        <w:numPr>
          <w:ilvl w:val="0"/>
          <w:numId w:val="14"/>
        </w:numPr>
        <w:spacing w:after="160" w:line="259" w:lineRule="auto"/>
        <w:rPr>
          <w:szCs w:val="24"/>
        </w:rPr>
      </w:pPr>
      <w:r w:rsidRPr="00E22D05">
        <w:rPr>
          <w:szCs w:val="24"/>
        </w:rPr>
        <w:t>Any additional duties that the Executive Principal may reasonably request for the effective leadership and management of the school</w:t>
      </w:r>
    </w:p>
    <w:p w:rsidR="00E22D05" w:rsidRDefault="00E22D05" w:rsidP="00614D92">
      <w:pPr>
        <w:ind w:left="360"/>
        <w:rPr>
          <w:b/>
          <w:i/>
          <w:szCs w:val="24"/>
        </w:rPr>
      </w:pPr>
    </w:p>
    <w:p w:rsidR="00614D92" w:rsidRPr="00E22D05" w:rsidRDefault="00614D92" w:rsidP="00614D92">
      <w:pPr>
        <w:ind w:left="360"/>
        <w:rPr>
          <w:szCs w:val="24"/>
        </w:rPr>
      </w:pPr>
      <w:r w:rsidRPr="00E22D05">
        <w:rPr>
          <w:szCs w:val="24"/>
        </w:rPr>
        <w:t>Specific responsibilities will include:</w:t>
      </w:r>
    </w:p>
    <w:p w:rsidR="00614D92" w:rsidRPr="00E22D05" w:rsidRDefault="00614D92" w:rsidP="00614D92">
      <w:pPr>
        <w:pStyle w:val="ListParagraph"/>
        <w:numPr>
          <w:ilvl w:val="0"/>
          <w:numId w:val="14"/>
        </w:numPr>
        <w:spacing w:after="160" w:line="259" w:lineRule="auto"/>
        <w:rPr>
          <w:szCs w:val="24"/>
        </w:rPr>
      </w:pPr>
      <w:r w:rsidRPr="00E22D05">
        <w:rPr>
          <w:szCs w:val="24"/>
        </w:rPr>
        <w:t xml:space="preserve">Develop and implement strategy to raise attainment for all students, including the most able, </w:t>
      </w:r>
      <w:r w:rsidR="00DF6955">
        <w:rPr>
          <w:szCs w:val="24"/>
        </w:rPr>
        <w:t xml:space="preserve">boys, </w:t>
      </w:r>
      <w:r w:rsidRPr="00E22D05">
        <w:rPr>
          <w:szCs w:val="24"/>
        </w:rPr>
        <w:t>disadvantaged and SEND</w:t>
      </w:r>
    </w:p>
    <w:p w:rsidR="00614D92" w:rsidRPr="00E22D05" w:rsidRDefault="00614D92" w:rsidP="00614D92">
      <w:pPr>
        <w:pStyle w:val="ListParagraph"/>
        <w:numPr>
          <w:ilvl w:val="0"/>
          <w:numId w:val="14"/>
        </w:numPr>
        <w:spacing w:after="160" w:line="259" w:lineRule="auto"/>
        <w:rPr>
          <w:szCs w:val="24"/>
        </w:rPr>
      </w:pPr>
      <w:r w:rsidRPr="00E22D05">
        <w:rPr>
          <w:szCs w:val="24"/>
        </w:rPr>
        <w:t>Review, measure and report on the impact of strategy and outcomes for students</w:t>
      </w:r>
    </w:p>
    <w:p w:rsidR="00614D92" w:rsidRPr="00E22D05" w:rsidRDefault="00614D92" w:rsidP="00614D92">
      <w:pPr>
        <w:pStyle w:val="ListParagraph"/>
        <w:numPr>
          <w:ilvl w:val="0"/>
          <w:numId w:val="14"/>
        </w:numPr>
        <w:spacing w:after="160" w:line="259" w:lineRule="auto"/>
        <w:rPr>
          <w:szCs w:val="24"/>
        </w:rPr>
      </w:pPr>
      <w:r w:rsidRPr="00E22D05">
        <w:rPr>
          <w:szCs w:val="24"/>
        </w:rPr>
        <w:t xml:space="preserve">Ensure there is an effective, accurate and robust assessment and reporting regime </w:t>
      </w:r>
    </w:p>
    <w:p w:rsidR="00614D92" w:rsidRPr="00E22D05" w:rsidRDefault="00614D92" w:rsidP="00614D92">
      <w:pPr>
        <w:pStyle w:val="ListParagraph"/>
        <w:numPr>
          <w:ilvl w:val="0"/>
          <w:numId w:val="14"/>
        </w:numPr>
        <w:spacing w:after="160" w:line="259" w:lineRule="auto"/>
        <w:rPr>
          <w:szCs w:val="24"/>
        </w:rPr>
      </w:pPr>
      <w:r w:rsidRPr="00E22D05">
        <w:rPr>
          <w:szCs w:val="24"/>
        </w:rPr>
        <w:t>Analyse and report on the results of assessment, identify trends and implement action with staff, and parents in response</w:t>
      </w:r>
    </w:p>
    <w:p w:rsidR="00614D92" w:rsidRPr="00E22D05" w:rsidRDefault="00614D92" w:rsidP="00614D92">
      <w:pPr>
        <w:pStyle w:val="ListParagraph"/>
        <w:numPr>
          <w:ilvl w:val="0"/>
          <w:numId w:val="14"/>
        </w:numPr>
        <w:spacing w:after="160" w:line="259" w:lineRule="auto"/>
        <w:rPr>
          <w:szCs w:val="24"/>
        </w:rPr>
      </w:pPr>
      <w:r w:rsidRPr="00E22D05">
        <w:rPr>
          <w:szCs w:val="24"/>
        </w:rPr>
        <w:t>Ensure that assessment data informs planning and sets targets to raise standards</w:t>
      </w:r>
    </w:p>
    <w:p w:rsidR="00614D92" w:rsidRPr="00E22D05" w:rsidRDefault="00614D92" w:rsidP="00614D92">
      <w:pPr>
        <w:pStyle w:val="ListParagraph"/>
        <w:numPr>
          <w:ilvl w:val="0"/>
          <w:numId w:val="14"/>
        </w:numPr>
        <w:spacing w:after="160" w:line="259" w:lineRule="auto"/>
        <w:rPr>
          <w:sz w:val="20"/>
        </w:rPr>
      </w:pPr>
      <w:r w:rsidRPr="00E22D05">
        <w:rPr>
          <w:szCs w:val="24"/>
        </w:rPr>
        <w:t>Ensure that students and parents are well informed about student attainment and progress and that a high quality reporting system is in  place</w:t>
      </w:r>
    </w:p>
    <w:p w:rsidR="00614D92" w:rsidRPr="00E22D05" w:rsidRDefault="00614D92" w:rsidP="00614D92">
      <w:pPr>
        <w:pStyle w:val="ListParagraph"/>
        <w:numPr>
          <w:ilvl w:val="0"/>
          <w:numId w:val="14"/>
        </w:numPr>
        <w:spacing w:after="160" w:line="259" w:lineRule="auto"/>
        <w:rPr>
          <w:szCs w:val="24"/>
        </w:rPr>
      </w:pPr>
      <w:r w:rsidRPr="00E22D05">
        <w:rPr>
          <w:szCs w:val="24"/>
        </w:rPr>
        <w:t>Strategic oversight of the professional development needs of the school and of individuals</w:t>
      </w:r>
    </w:p>
    <w:p w:rsidR="00614D92" w:rsidRPr="00E22D05" w:rsidRDefault="00614D92" w:rsidP="00614D92">
      <w:pPr>
        <w:pStyle w:val="ListParagraph"/>
        <w:numPr>
          <w:ilvl w:val="0"/>
          <w:numId w:val="14"/>
        </w:numPr>
        <w:spacing w:after="160" w:line="259" w:lineRule="auto"/>
        <w:rPr>
          <w:szCs w:val="24"/>
        </w:rPr>
      </w:pPr>
      <w:r w:rsidRPr="00E22D05">
        <w:rPr>
          <w:szCs w:val="24"/>
        </w:rPr>
        <w:t>To lead and chair Middle Leader meetings</w:t>
      </w:r>
    </w:p>
    <w:p w:rsidR="00614D92" w:rsidRPr="00E22D05" w:rsidRDefault="00614D92" w:rsidP="00614D92">
      <w:pPr>
        <w:pStyle w:val="ListParagraph"/>
        <w:numPr>
          <w:ilvl w:val="0"/>
          <w:numId w:val="14"/>
        </w:numPr>
        <w:spacing w:after="160" w:line="259" w:lineRule="auto"/>
        <w:rPr>
          <w:szCs w:val="24"/>
        </w:rPr>
      </w:pPr>
      <w:r w:rsidRPr="00E22D05">
        <w:rPr>
          <w:szCs w:val="24"/>
        </w:rPr>
        <w:t>To oversee the website</w:t>
      </w:r>
    </w:p>
    <w:p w:rsidR="00614D92" w:rsidRPr="00E22D05" w:rsidRDefault="00614D92" w:rsidP="00614D92">
      <w:pPr>
        <w:pStyle w:val="ListParagraph"/>
        <w:numPr>
          <w:ilvl w:val="0"/>
          <w:numId w:val="14"/>
        </w:numPr>
        <w:spacing w:after="160" w:line="259" w:lineRule="auto"/>
        <w:rPr>
          <w:szCs w:val="24"/>
        </w:rPr>
      </w:pPr>
      <w:r w:rsidRPr="00E22D05">
        <w:rPr>
          <w:szCs w:val="24"/>
        </w:rPr>
        <w:t>To oversee Firefly - the Virtual Learning Environment</w:t>
      </w:r>
    </w:p>
    <w:p w:rsidR="00614D92" w:rsidRPr="006D449C" w:rsidRDefault="00614D92" w:rsidP="00614D92">
      <w:pPr>
        <w:ind w:left="360"/>
        <w:rPr>
          <w:sz w:val="24"/>
          <w:szCs w:val="24"/>
        </w:rPr>
      </w:pPr>
    </w:p>
    <w:p w:rsidR="00614D92" w:rsidRDefault="00614D92" w:rsidP="00614D92">
      <w:pPr>
        <w:rPr>
          <w:b/>
          <w:sz w:val="24"/>
          <w:szCs w:val="24"/>
        </w:rPr>
      </w:pPr>
    </w:p>
    <w:p w:rsidR="001919AA" w:rsidRDefault="001919AA" w:rsidP="00614D92">
      <w:pPr>
        <w:rPr>
          <w:b/>
          <w:sz w:val="24"/>
          <w:szCs w:val="24"/>
        </w:rPr>
      </w:pPr>
    </w:p>
    <w:p w:rsidR="00E532E9" w:rsidRDefault="00E532E9">
      <w:pPr>
        <w:rPr>
          <w:b/>
          <w:sz w:val="24"/>
          <w:szCs w:val="24"/>
        </w:rPr>
      </w:pPr>
      <w:r>
        <w:rPr>
          <w:b/>
          <w:sz w:val="24"/>
          <w:szCs w:val="24"/>
        </w:rPr>
        <w:br w:type="page"/>
      </w:r>
    </w:p>
    <w:p w:rsidR="007F64A4" w:rsidRDefault="007F64A4" w:rsidP="007F64A4">
      <w:pPr>
        <w:rPr>
          <w:b/>
          <w:sz w:val="24"/>
          <w:szCs w:val="24"/>
        </w:rPr>
      </w:pPr>
      <w:r w:rsidRPr="00CC69B4">
        <w:rPr>
          <w:b/>
          <w:sz w:val="24"/>
          <w:szCs w:val="24"/>
        </w:rPr>
        <w:t>Person Specification</w:t>
      </w:r>
    </w:p>
    <w:tbl>
      <w:tblPr>
        <w:tblStyle w:val="TableGrid"/>
        <w:tblW w:w="10627" w:type="dxa"/>
        <w:tblLook w:val="04A0" w:firstRow="1" w:lastRow="0" w:firstColumn="1" w:lastColumn="0" w:noHBand="0" w:noVBand="1"/>
      </w:tblPr>
      <w:tblGrid>
        <w:gridCol w:w="1596"/>
        <w:gridCol w:w="2652"/>
        <w:gridCol w:w="1843"/>
        <w:gridCol w:w="2693"/>
        <w:gridCol w:w="1843"/>
      </w:tblGrid>
      <w:tr w:rsidR="007F64A4" w:rsidRPr="00472BAF" w:rsidTr="00472BAF">
        <w:trPr>
          <w:tblHeader/>
        </w:trPr>
        <w:tc>
          <w:tcPr>
            <w:tcW w:w="1596" w:type="dxa"/>
            <w:vAlign w:val="center"/>
          </w:tcPr>
          <w:p w:rsidR="007F64A4" w:rsidRPr="00472BAF" w:rsidRDefault="007F64A4" w:rsidP="00472BAF">
            <w:pPr>
              <w:jc w:val="center"/>
              <w:rPr>
                <w:rFonts w:cstheme="minorHAnsi"/>
                <w:b/>
              </w:rPr>
            </w:pPr>
            <w:r w:rsidRPr="00472BAF">
              <w:rPr>
                <w:rFonts w:cstheme="minorHAnsi"/>
                <w:b/>
              </w:rPr>
              <w:t>Attributes</w:t>
            </w:r>
          </w:p>
        </w:tc>
        <w:tc>
          <w:tcPr>
            <w:tcW w:w="2652" w:type="dxa"/>
            <w:vAlign w:val="center"/>
          </w:tcPr>
          <w:p w:rsidR="007F64A4" w:rsidRPr="00472BAF" w:rsidRDefault="007F64A4" w:rsidP="00472BAF">
            <w:pPr>
              <w:jc w:val="center"/>
              <w:rPr>
                <w:rFonts w:cstheme="minorHAnsi"/>
                <w:b/>
              </w:rPr>
            </w:pPr>
            <w:r w:rsidRPr="00472BAF">
              <w:rPr>
                <w:rFonts w:cstheme="minorHAnsi"/>
                <w:b/>
              </w:rPr>
              <w:t>Essential</w:t>
            </w:r>
          </w:p>
        </w:tc>
        <w:tc>
          <w:tcPr>
            <w:tcW w:w="1843" w:type="dxa"/>
            <w:vAlign w:val="center"/>
          </w:tcPr>
          <w:p w:rsidR="007F64A4" w:rsidRPr="00472BAF" w:rsidRDefault="007F64A4" w:rsidP="00472BAF">
            <w:pPr>
              <w:rPr>
                <w:rFonts w:cstheme="minorHAnsi"/>
                <w:b/>
              </w:rPr>
            </w:pPr>
            <w:r w:rsidRPr="00472BAF">
              <w:rPr>
                <w:rFonts w:cstheme="minorHAnsi"/>
                <w:b/>
              </w:rPr>
              <w:t>How measured</w:t>
            </w:r>
          </w:p>
          <w:p w:rsidR="007F64A4" w:rsidRPr="00472BAF" w:rsidRDefault="007F64A4" w:rsidP="00472BAF">
            <w:pPr>
              <w:rPr>
                <w:rFonts w:cstheme="minorHAnsi"/>
                <w:b/>
              </w:rPr>
            </w:pPr>
            <w:r w:rsidRPr="00472BAF">
              <w:rPr>
                <w:rFonts w:cstheme="minorHAnsi"/>
                <w:b/>
              </w:rPr>
              <w:t>A – Application</w:t>
            </w:r>
          </w:p>
          <w:p w:rsidR="007F64A4" w:rsidRPr="00472BAF" w:rsidRDefault="007F64A4" w:rsidP="00472BAF">
            <w:pPr>
              <w:rPr>
                <w:rFonts w:cstheme="minorHAnsi"/>
                <w:b/>
              </w:rPr>
            </w:pPr>
            <w:r w:rsidRPr="00472BAF">
              <w:rPr>
                <w:rFonts w:cstheme="minorHAnsi"/>
                <w:b/>
              </w:rPr>
              <w:t>I – Interview</w:t>
            </w:r>
          </w:p>
          <w:p w:rsidR="007F64A4" w:rsidRPr="00472BAF" w:rsidRDefault="007F64A4" w:rsidP="00472BAF">
            <w:pPr>
              <w:rPr>
                <w:rFonts w:cstheme="minorHAnsi"/>
                <w:b/>
              </w:rPr>
            </w:pPr>
            <w:r w:rsidRPr="00472BAF">
              <w:rPr>
                <w:rFonts w:cstheme="minorHAnsi"/>
                <w:b/>
              </w:rPr>
              <w:t>Q –Qualification</w:t>
            </w:r>
          </w:p>
          <w:p w:rsidR="007F64A4" w:rsidRPr="00472BAF" w:rsidRDefault="007F64A4" w:rsidP="00472BAF">
            <w:pPr>
              <w:rPr>
                <w:rFonts w:cstheme="minorHAnsi"/>
                <w:b/>
              </w:rPr>
            </w:pPr>
            <w:r w:rsidRPr="00472BAF">
              <w:rPr>
                <w:rFonts w:cstheme="minorHAnsi"/>
                <w:b/>
              </w:rPr>
              <w:t>R - Reference</w:t>
            </w:r>
          </w:p>
        </w:tc>
        <w:tc>
          <w:tcPr>
            <w:tcW w:w="2693" w:type="dxa"/>
            <w:vAlign w:val="center"/>
          </w:tcPr>
          <w:p w:rsidR="007F64A4" w:rsidRPr="00472BAF" w:rsidRDefault="007F64A4" w:rsidP="00472BAF">
            <w:pPr>
              <w:jc w:val="center"/>
              <w:rPr>
                <w:rFonts w:cstheme="minorHAnsi"/>
                <w:b/>
              </w:rPr>
            </w:pPr>
            <w:r w:rsidRPr="00472BAF">
              <w:rPr>
                <w:rFonts w:cstheme="minorHAnsi"/>
                <w:b/>
              </w:rPr>
              <w:t>Desirable</w:t>
            </w:r>
          </w:p>
        </w:tc>
        <w:tc>
          <w:tcPr>
            <w:tcW w:w="1843" w:type="dxa"/>
            <w:vAlign w:val="center"/>
          </w:tcPr>
          <w:p w:rsidR="007F64A4" w:rsidRPr="00472BAF" w:rsidRDefault="007F64A4" w:rsidP="00472BAF">
            <w:pPr>
              <w:rPr>
                <w:rFonts w:cstheme="minorHAnsi"/>
                <w:b/>
              </w:rPr>
            </w:pPr>
            <w:r w:rsidRPr="00472BAF">
              <w:rPr>
                <w:rFonts w:cstheme="minorHAnsi"/>
                <w:b/>
              </w:rPr>
              <w:t>How measured</w:t>
            </w:r>
          </w:p>
          <w:p w:rsidR="007F64A4" w:rsidRPr="00472BAF" w:rsidRDefault="007F64A4" w:rsidP="00472BAF">
            <w:pPr>
              <w:rPr>
                <w:rFonts w:cstheme="minorHAnsi"/>
                <w:b/>
              </w:rPr>
            </w:pPr>
            <w:r w:rsidRPr="00472BAF">
              <w:rPr>
                <w:rFonts w:cstheme="minorHAnsi"/>
                <w:b/>
              </w:rPr>
              <w:t>A – Application</w:t>
            </w:r>
          </w:p>
          <w:p w:rsidR="007F64A4" w:rsidRPr="00472BAF" w:rsidRDefault="007F64A4" w:rsidP="00472BAF">
            <w:pPr>
              <w:rPr>
                <w:rFonts w:cstheme="minorHAnsi"/>
                <w:b/>
              </w:rPr>
            </w:pPr>
            <w:r w:rsidRPr="00472BAF">
              <w:rPr>
                <w:rFonts w:cstheme="minorHAnsi"/>
                <w:b/>
              </w:rPr>
              <w:t>I – Interview</w:t>
            </w:r>
          </w:p>
          <w:p w:rsidR="007F64A4" w:rsidRPr="00472BAF" w:rsidRDefault="007F64A4" w:rsidP="00472BAF">
            <w:pPr>
              <w:rPr>
                <w:rFonts w:cstheme="minorHAnsi"/>
                <w:b/>
              </w:rPr>
            </w:pPr>
            <w:r w:rsidRPr="00472BAF">
              <w:rPr>
                <w:rFonts w:cstheme="minorHAnsi"/>
                <w:b/>
              </w:rPr>
              <w:t>Q –Qualification</w:t>
            </w:r>
          </w:p>
          <w:p w:rsidR="007F64A4" w:rsidRPr="00472BAF" w:rsidRDefault="007F64A4" w:rsidP="00472BAF">
            <w:pPr>
              <w:rPr>
                <w:rFonts w:cstheme="minorHAnsi"/>
                <w:b/>
              </w:rPr>
            </w:pPr>
            <w:r w:rsidRPr="00472BAF">
              <w:rPr>
                <w:rFonts w:cstheme="minorHAnsi"/>
                <w:b/>
              </w:rPr>
              <w:t>R - Reference</w:t>
            </w:r>
          </w:p>
        </w:tc>
      </w:tr>
      <w:tr w:rsidR="007F64A4" w:rsidRPr="00472BAF" w:rsidTr="00472BAF">
        <w:trPr>
          <w:trHeight w:val="1918"/>
        </w:trPr>
        <w:tc>
          <w:tcPr>
            <w:tcW w:w="1596" w:type="dxa"/>
            <w:textDirection w:val="btLr"/>
            <w:vAlign w:val="center"/>
          </w:tcPr>
          <w:p w:rsidR="007F64A4" w:rsidRPr="00472BAF" w:rsidRDefault="007F64A4" w:rsidP="00472BAF">
            <w:pPr>
              <w:ind w:left="113" w:right="113"/>
              <w:jc w:val="center"/>
              <w:rPr>
                <w:rFonts w:cstheme="minorHAnsi"/>
                <w:b/>
              </w:rPr>
            </w:pPr>
            <w:r w:rsidRPr="00472BAF">
              <w:rPr>
                <w:rFonts w:cstheme="minorHAnsi"/>
                <w:b/>
              </w:rPr>
              <w:t>Qualifications</w:t>
            </w:r>
          </w:p>
          <w:p w:rsidR="007F64A4" w:rsidRPr="00472BAF" w:rsidRDefault="007F64A4" w:rsidP="00472BAF">
            <w:pPr>
              <w:ind w:left="113" w:right="113"/>
              <w:jc w:val="center"/>
              <w:rPr>
                <w:rFonts w:cstheme="minorHAnsi"/>
                <w:b/>
              </w:rPr>
            </w:pPr>
          </w:p>
        </w:tc>
        <w:tc>
          <w:tcPr>
            <w:tcW w:w="2652" w:type="dxa"/>
          </w:tcPr>
          <w:p w:rsidR="007F64A4" w:rsidRPr="00472BAF" w:rsidRDefault="007F64A4" w:rsidP="0074439D">
            <w:pPr>
              <w:rPr>
                <w:rFonts w:cstheme="minorHAnsi"/>
              </w:rPr>
            </w:pPr>
            <w:r w:rsidRPr="00472BAF">
              <w:rPr>
                <w:rFonts w:cstheme="minorHAnsi"/>
              </w:rPr>
              <w:t>Honours degree or equivalent</w:t>
            </w:r>
          </w:p>
          <w:p w:rsidR="007F64A4" w:rsidRPr="00472BAF" w:rsidRDefault="007F64A4" w:rsidP="0074439D">
            <w:pPr>
              <w:rPr>
                <w:rFonts w:cstheme="minorHAnsi"/>
              </w:rPr>
            </w:pPr>
            <w:r w:rsidRPr="00472BAF">
              <w:rPr>
                <w:rFonts w:cstheme="minorHAnsi"/>
              </w:rPr>
              <w:t>QTS</w:t>
            </w:r>
          </w:p>
          <w:p w:rsidR="007F64A4" w:rsidRPr="00472BAF" w:rsidRDefault="007F64A4" w:rsidP="0074439D">
            <w:pPr>
              <w:rPr>
                <w:rFonts w:cstheme="minorHAnsi"/>
              </w:rPr>
            </w:pPr>
            <w:r w:rsidRPr="00472BAF">
              <w:rPr>
                <w:rFonts w:cstheme="minorHAnsi"/>
              </w:rPr>
              <w:t>Record of relevant CPD</w:t>
            </w:r>
          </w:p>
        </w:tc>
        <w:tc>
          <w:tcPr>
            <w:tcW w:w="1843" w:type="dxa"/>
          </w:tcPr>
          <w:p w:rsidR="007F64A4" w:rsidRPr="00472BAF" w:rsidRDefault="007F64A4" w:rsidP="0074439D">
            <w:pPr>
              <w:rPr>
                <w:rFonts w:cstheme="minorHAnsi"/>
              </w:rPr>
            </w:pPr>
            <w:r w:rsidRPr="00472BAF">
              <w:rPr>
                <w:rFonts w:cstheme="minorHAnsi"/>
              </w:rPr>
              <w:t>A, Q</w:t>
            </w:r>
          </w:p>
        </w:tc>
        <w:tc>
          <w:tcPr>
            <w:tcW w:w="2693" w:type="dxa"/>
          </w:tcPr>
          <w:p w:rsidR="007F64A4" w:rsidRPr="00472BAF" w:rsidRDefault="007F64A4" w:rsidP="0074439D">
            <w:pPr>
              <w:rPr>
                <w:rFonts w:cstheme="minorHAnsi"/>
              </w:rPr>
            </w:pPr>
            <w:r w:rsidRPr="00472BAF">
              <w:rPr>
                <w:rFonts w:cstheme="minorHAnsi"/>
              </w:rPr>
              <w:t>Further post graduate training</w:t>
            </w:r>
          </w:p>
        </w:tc>
        <w:tc>
          <w:tcPr>
            <w:tcW w:w="1843" w:type="dxa"/>
          </w:tcPr>
          <w:p w:rsidR="007F64A4" w:rsidRPr="00472BAF" w:rsidRDefault="007F64A4" w:rsidP="0074439D">
            <w:pPr>
              <w:rPr>
                <w:rFonts w:cstheme="minorHAnsi"/>
              </w:rPr>
            </w:pPr>
            <w:r w:rsidRPr="00472BAF">
              <w:rPr>
                <w:rFonts w:cstheme="minorHAnsi"/>
              </w:rPr>
              <w:t>A</w:t>
            </w:r>
          </w:p>
        </w:tc>
      </w:tr>
      <w:tr w:rsidR="007F64A4" w:rsidRPr="00472BAF" w:rsidTr="00472BAF">
        <w:trPr>
          <w:trHeight w:val="2838"/>
        </w:trPr>
        <w:tc>
          <w:tcPr>
            <w:tcW w:w="1596" w:type="dxa"/>
            <w:textDirection w:val="btLr"/>
            <w:vAlign w:val="center"/>
          </w:tcPr>
          <w:p w:rsidR="007F64A4" w:rsidRPr="00472BAF" w:rsidRDefault="007F64A4" w:rsidP="00472BAF">
            <w:pPr>
              <w:ind w:left="113" w:right="113"/>
              <w:jc w:val="center"/>
              <w:rPr>
                <w:rFonts w:cstheme="minorHAnsi"/>
                <w:b/>
              </w:rPr>
            </w:pPr>
            <w:r w:rsidRPr="00472BAF">
              <w:rPr>
                <w:rFonts w:cstheme="minorHAnsi"/>
                <w:b/>
              </w:rPr>
              <w:t>Professional Experience</w:t>
            </w:r>
          </w:p>
        </w:tc>
        <w:tc>
          <w:tcPr>
            <w:tcW w:w="2652" w:type="dxa"/>
          </w:tcPr>
          <w:p w:rsidR="007F64A4" w:rsidRPr="00472BAF" w:rsidRDefault="007F64A4" w:rsidP="0074439D">
            <w:pPr>
              <w:rPr>
                <w:rFonts w:cstheme="minorHAnsi"/>
              </w:rPr>
            </w:pPr>
            <w:r w:rsidRPr="00472BAF">
              <w:rPr>
                <w:rFonts w:cstheme="minorHAnsi"/>
              </w:rPr>
              <w:t>Experience and understanding of teaching and learning across the secondary age range</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Previou</w:t>
            </w:r>
            <w:r w:rsidR="00472BAF">
              <w:rPr>
                <w:rFonts w:cstheme="minorHAnsi"/>
              </w:rPr>
              <w:t>s experience as a senior leader</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Proven track record of successful leadership</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Successful experience of raising achievement</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Responsibility for developing, monitoring and evaluating aspects of school provision</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Experience of working strategically with data</w:t>
            </w:r>
            <w:r w:rsidR="00472BAF">
              <w:rPr>
                <w:rFonts w:cstheme="minorHAnsi"/>
              </w:rPr>
              <w:t>, including use of Sisra or similar analysis tools to help raise standards</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Experience in school self- review and evaluation</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Outstanding classroom practitioner</w:t>
            </w:r>
          </w:p>
          <w:p w:rsidR="007F64A4" w:rsidRPr="00472BAF" w:rsidRDefault="007F64A4" w:rsidP="0074439D">
            <w:pPr>
              <w:rPr>
                <w:rFonts w:cstheme="minorHAnsi"/>
              </w:rPr>
            </w:pPr>
          </w:p>
        </w:tc>
        <w:tc>
          <w:tcPr>
            <w:tcW w:w="1843" w:type="dxa"/>
          </w:tcPr>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 xml:space="preserve">A, R </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A,R</w:t>
            </w:r>
          </w:p>
          <w:p w:rsidR="007F64A4" w:rsidRPr="00472BAF" w:rsidRDefault="007F64A4" w:rsidP="0074439D">
            <w:pPr>
              <w:rPr>
                <w:rFonts w:cstheme="minorHAnsi"/>
              </w:rPr>
            </w:pPr>
          </w:p>
          <w:p w:rsidR="007F64A4" w:rsidRDefault="007F64A4" w:rsidP="0074439D">
            <w:pPr>
              <w:rPr>
                <w:rFonts w:cstheme="minorHAnsi"/>
              </w:rPr>
            </w:pPr>
          </w:p>
          <w:p w:rsidR="00472BAF" w:rsidRDefault="00472BAF" w:rsidP="0074439D">
            <w:pPr>
              <w:rPr>
                <w:rFonts w:cstheme="minorHAnsi"/>
              </w:rPr>
            </w:pPr>
          </w:p>
          <w:p w:rsidR="00472BAF" w:rsidRDefault="00472BAF" w:rsidP="0074439D">
            <w:pPr>
              <w:rPr>
                <w:rFonts w:cstheme="minorHAnsi"/>
              </w:rPr>
            </w:pPr>
          </w:p>
          <w:p w:rsidR="00472BAF" w:rsidRPr="00472BAF" w:rsidRDefault="00472BAF"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 I</w:t>
            </w:r>
          </w:p>
        </w:tc>
        <w:tc>
          <w:tcPr>
            <w:tcW w:w="2693" w:type="dxa"/>
          </w:tcPr>
          <w:p w:rsidR="007F64A4" w:rsidRPr="00472BAF" w:rsidRDefault="007F64A4" w:rsidP="0074439D">
            <w:pPr>
              <w:rPr>
                <w:rFonts w:cstheme="minorHAnsi"/>
              </w:rPr>
            </w:pPr>
            <w:r w:rsidRPr="00472BAF">
              <w:rPr>
                <w:rFonts w:cstheme="minorHAnsi"/>
              </w:rPr>
              <w:t>Ti</w:t>
            </w:r>
            <w:r w:rsidR="00472BAF" w:rsidRPr="00472BAF">
              <w:rPr>
                <w:rFonts w:cstheme="minorHAnsi"/>
              </w:rPr>
              <w:t>me</w:t>
            </w:r>
            <w:r w:rsidRPr="00472BAF">
              <w:rPr>
                <w:rFonts w:cstheme="minorHAnsi"/>
              </w:rPr>
              <w:t>tabling experience</w:t>
            </w:r>
          </w:p>
          <w:p w:rsidR="007F64A4" w:rsidRPr="00472BAF" w:rsidRDefault="007F64A4" w:rsidP="0074439D">
            <w:pPr>
              <w:rPr>
                <w:rFonts w:cstheme="minorHAnsi"/>
              </w:rPr>
            </w:pPr>
          </w:p>
          <w:p w:rsidR="007F64A4" w:rsidRDefault="007F64A4" w:rsidP="0074439D">
            <w:pPr>
              <w:rPr>
                <w:rFonts w:cstheme="minorHAnsi"/>
              </w:rPr>
            </w:pPr>
            <w:r w:rsidRPr="00472BAF">
              <w:rPr>
                <w:rFonts w:cstheme="minorHAnsi"/>
              </w:rPr>
              <w:t>Knowledge and understanding of SIMS</w:t>
            </w:r>
          </w:p>
          <w:p w:rsidR="00472BAF" w:rsidRDefault="00472BAF" w:rsidP="0074439D">
            <w:pPr>
              <w:rPr>
                <w:rFonts w:cstheme="minorHAnsi"/>
              </w:rPr>
            </w:pPr>
          </w:p>
          <w:p w:rsidR="007F64A4" w:rsidRPr="00472BAF" w:rsidRDefault="007F64A4" w:rsidP="0074439D">
            <w:pPr>
              <w:rPr>
                <w:rFonts w:cstheme="minorHAnsi"/>
              </w:rPr>
            </w:pPr>
            <w:r w:rsidRPr="00472BAF">
              <w:rPr>
                <w:rFonts w:cstheme="minorHAnsi"/>
              </w:rPr>
              <w:t>Experience in more than one school</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Experience in the appointment and development of middle managers</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Experience of coaching, mentoring and leading Performance Management</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Experience of working with and engaging external partners, governors, parents and the wider community</w:t>
            </w:r>
          </w:p>
        </w:tc>
        <w:tc>
          <w:tcPr>
            <w:tcW w:w="1843" w:type="dxa"/>
          </w:tcPr>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w:t>
            </w:r>
          </w:p>
          <w:p w:rsidR="007F64A4" w:rsidRPr="00472BAF" w:rsidRDefault="007F64A4" w:rsidP="0074439D">
            <w:pPr>
              <w:rPr>
                <w:rFonts w:cstheme="minorHAnsi"/>
              </w:rPr>
            </w:pPr>
          </w:p>
        </w:tc>
      </w:tr>
      <w:tr w:rsidR="007F64A4" w:rsidRPr="00472BAF" w:rsidTr="00472BAF">
        <w:trPr>
          <w:trHeight w:val="2939"/>
        </w:trPr>
        <w:tc>
          <w:tcPr>
            <w:tcW w:w="1596" w:type="dxa"/>
            <w:textDirection w:val="btLr"/>
            <w:vAlign w:val="center"/>
          </w:tcPr>
          <w:p w:rsidR="007F64A4" w:rsidRPr="00472BAF" w:rsidRDefault="007F64A4" w:rsidP="00472BAF">
            <w:pPr>
              <w:ind w:left="113" w:right="113"/>
              <w:jc w:val="center"/>
              <w:rPr>
                <w:rFonts w:cstheme="minorHAnsi"/>
                <w:b/>
              </w:rPr>
            </w:pPr>
            <w:r w:rsidRPr="00472BAF">
              <w:rPr>
                <w:rFonts w:cstheme="minorHAnsi"/>
                <w:b/>
              </w:rPr>
              <w:t>Personal Attributes</w:t>
            </w:r>
          </w:p>
        </w:tc>
        <w:tc>
          <w:tcPr>
            <w:tcW w:w="2652" w:type="dxa"/>
          </w:tcPr>
          <w:p w:rsidR="007F64A4" w:rsidRPr="00472BAF" w:rsidRDefault="007F64A4" w:rsidP="0074439D">
            <w:pPr>
              <w:rPr>
                <w:rFonts w:cstheme="minorHAnsi"/>
              </w:rPr>
            </w:pPr>
            <w:r w:rsidRPr="00472BAF">
              <w:rPr>
                <w:rFonts w:cstheme="minorHAnsi"/>
              </w:rPr>
              <w:t>Passion for teaching and learning and improving outcomes for young people</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Integrity and loyalty</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Resilience, determination and a passion to succeed</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Able to adapt to change and new ideas in a positive and creative manner</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Energy and enthusiasm</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Commitment to safeguarding children</w:t>
            </w:r>
          </w:p>
          <w:p w:rsidR="007F64A4" w:rsidRPr="00472BAF" w:rsidRDefault="007F64A4" w:rsidP="0074439D">
            <w:pPr>
              <w:rPr>
                <w:rFonts w:cstheme="minorHAnsi"/>
              </w:rPr>
            </w:pPr>
          </w:p>
          <w:p w:rsidR="007F64A4" w:rsidRPr="00472BAF" w:rsidRDefault="007F64A4" w:rsidP="0074439D">
            <w:pPr>
              <w:rPr>
                <w:rFonts w:cstheme="minorHAnsi"/>
              </w:rPr>
            </w:pPr>
          </w:p>
        </w:tc>
        <w:tc>
          <w:tcPr>
            <w:tcW w:w="1843" w:type="dxa"/>
          </w:tcPr>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A, R, I</w:t>
            </w: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 xml:space="preserve">A, R, I </w:t>
            </w:r>
          </w:p>
          <w:p w:rsidR="007F64A4" w:rsidRPr="00472BAF" w:rsidRDefault="007F64A4" w:rsidP="0074439D">
            <w:pPr>
              <w:rPr>
                <w:rFonts w:cstheme="minorHAnsi"/>
              </w:rPr>
            </w:pPr>
          </w:p>
          <w:p w:rsidR="007F64A4" w:rsidRPr="00472BAF" w:rsidRDefault="007F64A4" w:rsidP="0074439D">
            <w:pPr>
              <w:rPr>
                <w:rFonts w:cstheme="minorHAnsi"/>
              </w:rPr>
            </w:pPr>
            <w:r w:rsidRPr="00472BAF">
              <w:rPr>
                <w:rFonts w:cstheme="minorHAnsi"/>
              </w:rPr>
              <w:t xml:space="preserve">A, R, I </w:t>
            </w:r>
          </w:p>
          <w:p w:rsidR="007F64A4" w:rsidRPr="00472BAF" w:rsidRDefault="007F64A4" w:rsidP="0074439D">
            <w:pPr>
              <w:rPr>
                <w:rFonts w:cstheme="minorHAnsi"/>
              </w:rPr>
            </w:pPr>
          </w:p>
        </w:tc>
        <w:tc>
          <w:tcPr>
            <w:tcW w:w="2693" w:type="dxa"/>
          </w:tcPr>
          <w:p w:rsidR="007F64A4" w:rsidRPr="00472BAF" w:rsidRDefault="007F64A4" w:rsidP="0074439D">
            <w:pPr>
              <w:rPr>
                <w:rFonts w:cstheme="minorHAnsi"/>
              </w:rPr>
            </w:pPr>
          </w:p>
        </w:tc>
        <w:tc>
          <w:tcPr>
            <w:tcW w:w="1843" w:type="dxa"/>
          </w:tcPr>
          <w:p w:rsidR="007F64A4" w:rsidRPr="00472BAF" w:rsidRDefault="007F64A4" w:rsidP="0074439D">
            <w:pPr>
              <w:rPr>
                <w:rFonts w:cstheme="minorHAnsi"/>
              </w:rPr>
            </w:pPr>
          </w:p>
        </w:tc>
      </w:tr>
    </w:tbl>
    <w:p w:rsidR="00614D92" w:rsidRPr="00614D92" w:rsidRDefault="00614D92" w:rsidP="00472BAF"/>
    <w:sectPr w:rsidR="00614D92" w:rsidRPr="00614D92" w:rsidSect="005C39E3">
      <w:headerReference w:type="default" r:id="rId8"/>
      <w:pgSz w:w="12240" w:h="15840"/>
      <w:pgMar w:top="1440" w:right="1080" w:bottom="1440" w:left="108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52" w:rsidRDefault="00662252">
      <w:r>
        <w:separator/>
      </w:r>
    </w:p>
  </w:endnote>
  <w:endnote w:type="continuationSeparator" w:id="0">
    <w:p w:rsidR="00662252" w:rsidRDefault="0066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52" w:rsidRDefault="00662252">
      <w:r>
        <w:separator/>
      </w:r>
    </w:p>
  </w:footnote>
  <w:footnote w:type="continuationSeparator" w:id="0">
    <w:p w:rsidR="00662252" w:rsidRDefault="0066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E9" w:rsidRDefault="00E532E9">
    <w:pPr>
      <w:pStyle w:val="Header"/>
    </w:pPr>
    <w:r>
      <w:rPr>
        <w:noProof/>
      </w:rPr>
      <w:drawing>
        <wp:anchor distT="0" distB="0" distL="114300" distR="114300" simplePos="0" relativeHeight="251663872" behindDoc="0" locked="0" layoutInCell="1" allowOverlap="1">
          <wp:simplePos x="0" y="0"/>
          <wp:positionH relativeFrom="margin">
            <wp:align>right</wp:align>
          </wp:positionH>
          <wp:positionV relativeFrom="paragraph">
            <wp:posOffset>-424600</wp:posOffset>
          </wp:positionV>
          <wp:extent cx="1372235" cy="530860"/>
          <wp:effectExtent l="0" t="0" r="0" b="2540"/>
          <wp:wrapThrough wrapText="bothSides">
            <wp:wrapPolygon edited="0">
              <wp:start x="0" y="0"/>
              <wp:lineTo x="0" y="20928"/>
              <wp:lineTo x="21290" y="20928"/>
              <wp:lineTo x="212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KET high res B210 blu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530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margin">
            <wp:align>left</wp:align>
          </wp:positionH>
          <wp:positionV relativeFrom="paragraph">
            <wp:posOffset>-706755</wp:posOffset>
          </wp:positionV>
          <wp:extent cx="751840" cy="725805"/>
          <wp:effectExtent l="0" t="0" r="0" b="0"/>
          <wp:wrapThrough wrapText="bothSides">
            <wp:wrapPolygon edited="0">
              <wp:start x="0" y="0"/>
              <wp:lineTo x="0" y="20976"/>
              <wp:lineTo x="20797" y="20976"/>
              <wp:lineTo x="20797" y="0"/>
              <wp:lineTo x="0" y="0"/>
            </wp:wrapPolygon>
          </wp:wrapThrough>
          <wp:docPr id="5" name="Picture 4" descr="Description: \\Cl2ksrv01\images\Logo's\Walton High Logos Transparent\GIF Transparent\Walton High Large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2ksrv01\images\Logo's\Walton High Logos Transparent\GIF Transparent\Walton High Large Colou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25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AE"/>
    <w:multiLevelType w:val="hybridMultilevel"/>
    <w:tmpl w:val="260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4F1"/>
    <w:multiLevelType w:val="hybridMultilevel"/>
    <w:tmpl w:val="81B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6CE9"/>
    <w:multiLevelType w:val="hybridMultilevel"/>
    <w:tmpl w:val="672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B610A"/>
    <w:multiLevelType w:val="hybridMultilevel"/>
    <w:tmpl w:val="F506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E5560"/>
    <w:multiLevelType w:val="hybridMultilevel"/>
    <w:tmpl w:val="475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13912"/>
    <w:multiLevelType w:val="hybridMultilevel"/>
    <w:tmpl w:val="503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01C6A"/>
    <w:multiLevelType w:val="hybridMultilevel"/>
    <w:tmpl w:val="8432FFAA"/>
    <w:lvl w:ilvl="0" w:tplc="B1A24642">
      <w:start w:val="1"/>
      <w:numFmt w:val="bullet"/>
      <w:lvlText w:val="o"/>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7" w15:restartNumberingAfterBreak="0">
    <w:nsid w:val="58CD6DF2"/>
    <w:multiLevelType w:val="hybridMultilevel"/>
    <w:tmpl w:val="787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73ED0"/>
    <w:multiLevelType w:val="hybridMultilevel"/>
    <w:tmpl w:val="E424E36E"/>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515EA"/>
    <w:multiLevelType w:val="hybridMultilevel"/>
    <w:tmpl w:val="B95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00E7C"/>
    <w:multiLevelType w:val="hybridMultilevel"/>
    <w:tmpl w:val="B2EE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7668B"/>
    <w:multiLevelType w:val="hybridMultilevel"/>
    <w:tmpl w:val="674C3158"/>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42A02"/>
    <w:multiLevelType w:val="hybridMultilevel"/>
    <w:tmpl w:val="90DCB9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976851"/>
    <w:multiLevelType w:val="hybridMultilevel"/>
    <w:tmpl w:val="8AB6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0"/>
  </w:num>
  <w:num w:numId="6">
    <w:abstractNumId w:val="5"/>
  </w:num>
  <w:num w:numId="7">
    <w:abstractNumId w:val="4"/>
  </w:num>
  <w:num w:numId="8">
    <w:abstractNumId w:val="3"/>
  </w:num>
  <w:num w:numId="9">
    <w:abstractNumId w:val="7"/>
  </w:num>
  <w:num w:numId="10">
    <w:abstractNumId w:val="11"/>
  </w:num>
  <w:num w:numId="11">
    <w:abstractNumId w:val="6"/>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9"/>
    <w:rsid w:val="00020BB3"/>
    <w:rsid w:val="00026E82"/>
    <w:rsid w:val="0003756A"/>
    <w:rsid w:val="000A3107"/>
    <w:rsid w:val="000A70DB"/>
    <w:rsid w:val="000A7B61"/>
    <w:rsid w:val="000B26FF"/>
    <w:rsid w:val="000B3852"/>
    <w:rsid w:val="000E531D"/>
    <w:rsid w:val="000E732A"/>
    <w:rsid w:val="000E736C"/>
    <w:rsid w:val="000E7EE9"/>
    <w:rsid w:val="00110B9D"/>
    <w:rsid w:val="00123551"/>
    <w:rsid w:val="0013628C"/>
    <w:rsid w:val="00136E66"/>
    <w:rsid w:val="00142907"/>
    <w:rsid w:val="00153C71"/>
    <w:rsid w:val="0016413A"/>
    <w:rsid w:val="001919AA"/>
    <w:rsid w:val="001A4472"/>
    <w:rsid w:val="001B7EEA"/>
    <w:rsid w:val="001C4886"/>
    <w:rsid w:val="001E0F3B"/>
    <w:rsid w:val="001F035E"/>
    <w:rsid w:val="001F699C"/>
    <w:rsid w:val="00266C2B"/>
    <w:rsid w:val="002754EA"/>
    <w:rsid w:val="002B206E"/>
    <w:rsid w:val="002B65FC"/>
    <w:rsid w:val="00313188"/>
    <w:rsid w:val="00321DDB"/>
    <w:rsid w:val="003343DE"/>
    <w:rsid w:val="00341112"/>
    <w:rsid w:val="003548A8"/>
    <w:rsid w:val="0036328D"/>
    <w:rsid w:val="00377EDF"/>
    <w:rsid w:val="0038230D"/>
    <w:rsid w:val="003A1C38"/>
    <w:rsid w:val="003A6CC7"/>
    <w:rsid w:val="003F7A73"/>
    <w:rsid w:val="004476C0"/>
    <w:rsid w:val="004601F3"/>
    <w:rsid w:val="00465112"/>
    <w:rsid w:val="00472BAF"/>
    <w:rsid w:val="004749D1"/>
    <w:rsid w:val="004C3017"/>
    <w:rsid w:val="004D5FA0"/>
    <w:rsid w:val="00510DE4"/>
    <w:rsid w:val="00512AB2"/>
    <w:rsid w:val="00580DA2"/>
    <w:rsid w:val="0058402A"/>
    <w:rsid w:val="00584E55"/>
    <w:rsid w:val="005A034D"/>
    <w:rsid w:val="005A4667"/>
    <w:rsid w:val="005A4EE7"/>
    <w:rsid w:val="005C39E3"/>
    <w:rsid w:val="005C55F5"/>
    <w:rsid w:val="005F15CD"/>
    <w:rsid w:val="005F4111"/>
    <w:rsid w:val="00614D92"/>
    <w:rsid w:val="00657FBF"/>
    <w:rsid w:val="0066034C"/>
    <w:rsid w:val="00661F44"/>
    <w:rsid w:val="0066203C"/>
    <w:rsid w:val="00662252"/>
    <w:rsid w:val="006774FF"/>
    <w:rsid w:val="006A20C7"/>
    <w:rsid w:val="006C0D22"/>
    <w:rsid w:val="006E3070"/>
    <w:rsid w:val="00706CAF"/>
    <w:rsid w:val="0072450A"/>
    <w:rsid w:val="0073562B"/>
    <w:rsid w:val="0074439D"/>
    <w:rsid w:val="00750357"/>
    <w:rsid w:val="00750E5B"/>
    <w:rsid w:val="00773777"/>
    <w:rsid w:val="007A1AEB"/>
    <w:rsid w:val="007C07AE"/>
    <w:rsid w:val="007C5AA2"/>
    <w:rsid w:val="007C6A39"/>
    <w:rsid w:val="007F64A4"/>
    <w:rsid w:val="008000DC"/>
    <w:rsid w:val="00817732"/>
    <w:rsid w:val="008232E7"/>
    <w:rsid w:val="00830506"/>
    <w:rsid w:val="0085431C"/>
    <w:rsid w:val="008650DB"/>
    <w:rsid w:val="00871AA7"/>
    <w:rsid w:val="00873539"/>
    <w:rsid w:val="00882D1C"/>
    <w:rsid w:val="0089333F"/>
    <w:rsid w:val="008A5844"/>
    <w:rsid w:val="008C4D94"/>
    <w:rsid w:val="008D0498"/>
    <w:rsid w:val="008D53C8"/>
    <w:rsid w:val="008D70D9"/>
    <w:rsid w:val="008E4AB4"/>
    <w:rsid w:val="008F7C72"/>
    <w:rsid w:val="00902DFC"/>
    <w:rsid w:val="00905261"/>
    <w:rsid w:val="00931209"/>
    <w:rsid w:val="00950916"/>
    <w:rsid w:val="00976A52"/>
    <w:rsid w:val="00997F77"/>
    <w:rsid w:val="009C65C7"/>
    <w:rsid w:val="009C6BCD"/>
    <w:rsid w:val="009E19EB"/>
    <w:rsid w:val="009E7C4E"/>
    <w:rsid w:val="00A3546F"/>
    <w:rsid w:val="00A35CCC"/>
    <w:rsid w:val="00A56CE1"/>
    <w:rsid w:val="00A76935"/>
    <w:rsid w:val="00A95317"/>
    <w:rsid w:val="00AB1971"/>
    <w:rsid w:val="00AF5595"/>
    <w:rsid w:val="00B23AC3"/>
    <w:rsid w:val="00B41286"/>
    <w:rsid w:val="00BC642F"/>
    <w:rsid w:val="00BD3133"/>
    <w:rsid w:val="00C67F28"/>
    <w:rsid w:val="00CA2010"/>
    <w:rsid w:val="00CC13BE"/>
    <w:rsid w:val="00CC41F1"/>
    <w:rsid w:val="00D24E64"/>
    <w:rsid w:val="00D33E29"/>
    <w:rsid w:val="00D34675"/>
    <w:rsid w:val="00D42128"/>
    <w:rsid w:val="00D52891"/>
    <w:rsid w:val="00D6159F"/>
    <w:rsid w:val="00D63FED"/>
    <w:rsid w:val="00D70E3F"/>
    <w:rsid w:val="00D86CFC"/>
    <w:rsid w:val="00DF6955"/>
    <w:rsid w:val="00E02BC8"/>
    <w:rsid w:val="00E068BE"/>
    <w:rsid w:val="00E22D05"/>
    <w:rsid w:val="00E44B99"/>
    <w:rsid w:val="00E532E9"/>
    <w:rsid w:val="00E607F9"/>
    <w:rsid w:val="00F02B32"/>
    <w:rsid w:val="00F07C85"/>
    <w:rsid w:val="00F24723"/>
    <w:rsid w:val="00F36C55"/>
    <w:rsid w:val="00F36EA1"/>
    <w:rsid w:val="00F376E6"/>
    <w:rsid w:val="00F52415"/>
    <w:rsid w:val="00F660C2"/>
    <w:rsid w:val="00FC7541"/>
    <w:rsid w:val="00FD01E8"/>
    <w:rsid w:val="00FD50C6"/>
    <w:rsid w:val="00F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2E3361-3DE2-46D4-B34B-0EA56989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A3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7C6A3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7C6A3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7C6A3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7C6A3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7C6A3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7C6A3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C6A3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7C6A3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B99"/>
    <w:pPr>
      <w:tabs>
        <w:tab w:val="center" w:pos="4320"/>
        <w:tab w:val="right" w:pos="8640"/>
      </w:tabs>
    </w:pPr>
  </w:style>
  <w:style w:type="paragraph" w:styleId="Footer">
    <w:name w:val="footer"/>
    <w:basedOn w:val="Normal"/>
    <w:link w:val="FooterChar"/>
    <w:uiPriority w:val="99"/>
    <w:rsid w:val="00E44B99"/>
    <w:pPr>
      <w:tabs>
        <w:tab w:val="center" w:pos="4320"/>
        <w:tab w:val="right" w:pos="8640"/>
      </w:tabs>
    </w:pPr>
  </w:style>
  <w:style w:type="character" w:customStyle="1" w:styleId="FooterChar">
    <w:name w:val="Footer Char"/>
    <w:link w:val="Footer"/>
    <w:uiPriority w:val="99"/>
    <w:rsid w:val="008650DB"/>
    <w:rPr>
      <w:sz w:val="24"/>
      <w:szCs w:val="24"/>
    </w:rPr>
  </w:style>
  <w:style w:type="paragraph" w:styleId="BalloonText">
    <w:name w:val="Balloon Text"/>
    <w:basedOn w:val="Normal"/>
    <w:link w:val="BalloonTextChar"/>
    <w:rsid w:val="008650DB"/>
    <w:rPr>
      <w:rFonts w:ascii="Tahoma" w:hAnsi="Tahoma" w:cs="Tahoma"/>
      <w:sz w:val="16"/>
      <w:szCs w:val="16"/>
    </w:rPr>
  </w:style>
  <w:style w:type="character" w:customStyle="1" w:styleId="BalloonTextChar">
    <w:name w:val="Balloon Text Char"/>
    <w:link w:val="BalloonText"/>
    <w:rsid w:val="008650DB"/>
    <w:rPr>
      <w:rFonts w:ascii="Tahoma" w:hAnsi="Tahoma" w:cs="Tahoma"/>
      <w:sz w:val="16"/>
      <w:szCs w:val="16"/>
    </w:rPr>
  </w:style>
  <w:style w:type="character" w:customStyle="1" w:styleId="Heading1Char">
    <w:name w:val="Heading 1 Char"/>
    <w:link w:val="Heading1"/>
    <w:uiPriority w:val="9"/>
    <w:rsid w:val="007C6A3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7C6A3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C6A39"/>
    <w:rPr>
      <w:rFonts w:ascii="Cambria" w:eastAsia="Times New Roman" w:hAnsi="Cambria" w:cs="Times New Roman"/>
      <w:b/>
      <w:bCs/>
      <w:color w:val="2DA2BF"/>
    </w:rPr>
  </w:style>
  <w:style w:type="character" w:customStyle="1" w:styleId="Heading4Char">
    <w:name w:val="Heading 4 Char"/>
    <w:link w:val="Heading4"/>
    <w:uiPriority w:val="9"/>
    <w:semiHidden/>
    <w:rsid w:val="007C6A39"/>
    <w:rPr>
      <w:rFonts w:ascii="Cambria" w:eastAsia="Times New Roman" w:hAnsi="Cambria" w:cs="Times New Roman"/>
      <w:b/>
      <w:bCs/>
      <w:i/>
      <w:iCs/>
      <w:color w:val="2DA2BF"/>
    </w:rPr>
  </w:style>
  <w:style w:type="character" w:customStyle="1" w:styleId="Heading5Char">
    <w:name w:val="Heading 5 Char"/>
    <w:link w:val="Heading5"/>
    <w:uiPriority w:val="9"/>
    <w:semiHidden/>
    <w:rsid w:val="007C6A39"/>
    <w:rPr>
      <w:rFonts w:ascii="Cambria" w:eastAsia="Times New Roman" w:hAnsi="Cambria" w:cs="Times New Roman"/>
      <w:color w:val="16505E"/>
    </w:rPr>
  </w:style>
  <w:style w:type="character" w:customStyle="1" w:styleId="Heading6Char">
    <w:name w:val="Heading 6 Char"/>
    <w:link w:val="Heading6"/>
    <w:uiPriority w:val="9"/>
    <w:semiHidden/>
    <w:rsid w:val="007C6A39"/>
    <w:rPr>
      <w:rFonts w:ascii="Cambria" w:eastAsia="Times New Roman" w:hAnsi="Cambria" w:cs="Times New Roman"/>
      <w:i/>
      <w:iCs/>
      <w:color w:val="16505E"/>
    </w:rPr>
  </w:style>
  <w:style w:type="character" w:customStyle="1" w:styleId="Heading7Char">
    <w:name w:val="Heading 7 Char"/>
    <w:link w:val="Heading7"/>
    <w:uiPriority w:val="9"/>
    <w:semiHidden/>
    <w:rsid w:val="007C6A39"/>
    <w:rPr>
      <w:rFonts w:ascii="Cambria" w:eastAsia="Times New Roman" w:hAnsi="Cambria" w:cs="Times New Roman"/>
      <w:i/>
      <w:iCs/>
      <w:color w:val="404040"/>
    </w:rPr>
  </w:style>
  <w:style w:type="character" w:customStyle="1" w:styleId="Heading8Char">
    <w:name w:val="Heading 8 Char"/>
    <w:link w:val="Heading8"/>
    <w:uiPriority w:val="9"/>
    <w:semiHidden/>
    <w:rsid w:val="007C6A3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C6A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C6A39"/>
    <w:pPr>
      <w:spacing w:line="240" w:lineRule="auto"/>
    </w:pPr>
    <w:rPr>
      <w:b/>
      <w:bCs/>
      <w:color w:val="2DA2BF"/>
      <w:sz w:val="18"/>
      <w:szCs w:val="18"/>
    </w:rPr>
  </w:style>
  <w:style w:type="paragraph" w:styleId="Title">
    <w:name w:val="Title"/>
    <w:basedOn w:val="Normal"/>
    <w:next w:val="Normal"/>
    <w:link w:val="TitleChar"/>
    <w:uiPriority w:val="10"/>
    <w:qFormat/>
    <w:rsid w:val="007C6A3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7C6A3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C6A3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7C6A39"/>
    <w:rPr>
      <w:rFonts w:ascii="Cambria" w:eastAsia="Times New Roman" w:hAnsi="Cambria" w:cs="Times New Roman"/>
      <w:i/>
      <w:iCs/>
      <w:color w:val="2DA2BF"/>
      <w:spacing w:val="15"/>
      <w:sz w:val="24"/>
      <w:szCs w:val="24"/>
    </w:rPr>
  </w:style>
  <w:style w:type="character" w:styleId="Strong">
    <w:name w:val="Strong"/>
    <w:uiPriority w:val="22"/>
    <w:qFormat/>
    <w:rsid w:val="007C6A39"/>
    <w:rPr>
      <w:b/>
      <w:bCs/>
    </w:rPr>
  </w:style>
  <w:style w:type="character" w:styleId="Emphasis">
    <w:name w:val="Emphasis"/>
    <w:uiPriority w:val="20"/>
    <w:qFormat/>
    <w:rsid w:val="007C6A39"/>
    <w:rPr>
      <w:i/>
      <w:iCs/>
    </w:rPr>
  </w:style>
  <w:style w:type="paragraph" w:styleId="NoSpacing">
    <w:name w:val="No Spacing"/>
    <w:uiPriority w:val="1"/>
    <w:qFormat/>
    <w:rsid w:val="007C6A39"/>
    <w:pPr>
      <w:spacing w:after="0" w:line="240" w:lineRule="auto"/>
    </w:pPr>
  </w:style>
  <w:style w:type="paragraph" w:styleId="ListParagraph">
    <w:name w:val="List Paragraph"/>
    <w:basedOn w:val="Normal"/>
    <w:uiPriority w:val="34"/>
    <w:qFormat/>
    <w:rsid w:val="007C6A39"/>
    <w:pPr>
      <w:ind w:left="720"/>
      <w:contextualSpacing/>
    </w:pPr>
  </w:style>
  <w:style w:type="paragraph" w:styleId="Quote">
    <w:name w:val="Quote"/>
    <w:basedOn w:val="Normal"/>
    <w:next w:val="Normal"/>
    <w:link w:val="QuoteChar"/>
    <w:uiPriority w:val="29"/>
    <w:qFormat/>
    <w:rsid w:val="007C6A39"/>
    <w:rPr>
      <w:i/>
      <w:iCs/>
      <w:color w:val="000000"/>
    </w:rPr>
  </w:style>
  <w:style w:type="character" w:customStyle="1" w:styleId="QuoteChar">
    <w:name w:val="Quote Char"/>
    <w:link w:val="Quote"/>
    <w:uiPriority w:val="29"/>
    <w:rsid w:val="007C6A39"/>
    <w:rPr>
      <w:i/>
      <w:iCs/>
      <w:color w:val="000000"/>
    </w:rPr>
  </w:style>
  <w:style w:type="paragraph" w:styleId="IntenseQuote">
    <w:name w:val="Intense Quote"/>
    <w:basedOn w:val="Normal"/>
    <w:next w:val="Normal"/>
    <w:link w:val="IntenseQuoteChar"/>
    <w:uiPriority w:val="30"/>
    <w:qFormat/>
    <w:rsid w:val="007C6A3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C6A39"/>
    <w:rPr>
      <w:b/>
      <w:bCs/>
      <w:i/>
      <w:iCs/>
      <w:color w:val="2DA2BF"/>
    </w:rPr>
  </w:style>
  <w:style w:type="character" w:styleId="SubtleEmphasis">
    <w:name w:val="Subtle Emphasis"/>
    <w:uiPriority w:val="19"/>
    <w:qFormat/>
    <w:rsid w:val="007C6A39"/>
    <w:rPr>
      <w:i/>
      <w:iCs/>
      <w:color w:val="808080"/>
    </w:rPr>
  </w:style>
  <w:style w:type="character" w:styleId="IntenseEmphasis">
    <w:name w:val="Intense Emphasis"/>
    <w:uiPriority w:val="21"/>
    <w:qFormat/>
    <w:rsid w:val="007C6A39"/>
    <w:rPr>
      <w:b/>
      <w:bCs/>
      <w:i/>
      <w:iCs/>
      <w:color w:val="2DA2BF"/>
    </w:rPr>
  </w:style>
  <w:style w:type="character" w:styleId="SubtleReference">
    <w:name w:val="Subtle Reference"/>
    <w:uiPriority w:val="31"/>
    <w:qFormat/>
    <w:rsid w:val="007C6A39"/>
    <w:rPr>
      <w:smallCaps/>
      <w:color w:val="DA1F28"/>
      <w:u w:val="single"/>
    </w:rPr>
  </w:style>
  <w:style w:type="character" w:styleId="IntenseReference">
    <w:name w:val="Intense Reference"/>
    <w:uiPriority w:val="32"/>
    <w:qFormat/>
    <w:rsid w:val="007C6A39"/>
    <w:rPr>
      <w:b/>
      <w:bCs/>
      <w:smallCaps/>
      <w:color w:val="DA1F28"/>
      <w:spacing w:val="5"/>
      <w:u w:val="single"/>
    </w:rPr>
  </w:style>
  <w:style w:type="character" w:styleId="BookTitle">
    <w:name w:val="Book Title"/>
    <w:uiPriority w:val="33"/>
    <w:qFormat/>
    <w:rsid w:val="007C6A39"/>
    <w:rPr>
      <w:b/>
      <w:bCs/>
      <w:smallCaps/>
      <w:spacing w:val="5"/>
    </w:rPr>
  </w:style>
  <w:style w:type="paragraph" w:styleId="TOCHeading">
    <w:name w:val="TOC Heading"/>
    <w:basedOn w:val="Heading1"/>
    <w:next w:val="Normal"/>
    <w:uiPriority w:val="39"/>
    <w:semiHidden/>
    <w:unhideWhenUsed/>
    <w:qFormat/>
    <w:rsid w:val="007C6A39"/>
    <w:pPr>
      <w:outlineLvl w:val="9"/>
    </w:pPr>
  </w:style>
  <w:style w:type="paragraph" w:styleId="NormalWeb">
    <w:name w:val="Normal (Web)"/>
    <w:basedOn w:val="Normal"/>
    <w:uiPriority w:val="99"/>
    <w:unhideWhenUsed/>
    <w:rsid w:val="00020BB3"/>
    <w:pPr>
      <w:spacing w:after="240" w:line="360" w:lineRule="atLeast"/>
    </w:pPr>
    <w:rPr>
      <w:rFonts w:ascii="Times New Roman" w:eastAsia="Times New Roman" w:hAnsi="Times New Roman" w:cs="Times New Roman"/>
      <w:sz w:val="24"/>
      <w:szCs w:val="24"/>
    </w:rPr>
  </w:style>
  <w:style w:type="table" w:styleId="TableGrid">
    <w:name w:val="Table Grid"/>
    <w:basedOn w:val="TableNormal"/>
    <w:uiPriority w:val="39"/>
    <w:rsid w:val="00614D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771">
      <w:bodyDiv w:val="1"/>
      <w:marLeft w:val="0"/>
      <w:marRight w:val="0"/>
      <w:marTop w:val="0"/>
      <w:marBottom w:val="0"/>
      <w:divBdr>
        <w:top w:val="none" w:sz="0" w:space="0" w:color="auto"/>
        <w:left w:val="none" w:sz="0" w:space="0" w:color="auto"/>
        <w:bottom w:val="none" w:sz="0" w:space="0" w:color="auto"/>
        <w:right w:val="none" w:sz="0" w:space="0" w:color="auto"/>
      </w:divBdr>
      <w:divsChild>
        <w:div w:id="1750346570">
          <w:marLeft w:val="0"/>
          <w:marRight w:val="0"/>
          <w:marTop w:val="0"/>
          <w:marBottom w:val="0"/>
          <w:divBdr>
            <w:top w:val="none" w:sz="0" w:space="0" w:color="auto"/>
            <w:left w:val="none" w:sz="0" w:space="0" w:color="auto"/>
            <w:bottom w:val="none" w:sz="0" w:space="0" w:color="auto"/>
            <w:right w:val="none" w:sz="0" w:space="0" w:color="auto"/>
          </w:divBdr>
          <w:divsChild>
            <w:div w:id="616714051">
              <w:marLeft w:val="0"/>
              <w:marRight w:val="0"/>
              <w:marTop w:val="100"/>
              <w:marBottom w:val="100"/>
              <w:divBdr>
                <w:top w:val="none" w:sz="0" w:space="0" w:color="auto"/>
                <w:left w:val="none" w:sz="0" w:space="0" w:color="auto"/>
                <w:bottom w:val="none" w:sz="0" w:space="0" w:color="auto"/>
                <w:right w:val="none" w:sz="0" w:space="0" w:color="auto"/>
              </w:divBdr>
              <w:divsChild>
                <w:div w:id="1011106081">
                  <w:marLeft w:val="0"/>
                  <w:marRight w:val="0"/>
                  <w:marTop w:val="0"/>
                  <w:marBottom w:val="0"/>
                  <w:divBdr>
                    <w:top w:val="none" w:sz="0" w:space="0" w:color="auto"/>
                    <w:left w:val="none" w:sz="0" w:space="0" w:color="auto"/>
                    <w:bottom w:val="none" w:sz="0" w:space="0" w:color="auto"/>
                    <w:right w:val="none" w:sz="0" w:space="0" w:color="auto"/>
                  </w:divBdr>
                  <w:divsChild>
                    <w:div w:id="767458938">
                      <w:marLeft w:val="0"/>
                      <w:marRight w:val="0"/>
                      <w:marTop w:val="0"/>
                      <w:marBottom w:val="0"/>
                      <w:divBdr>
                        <w:top w:val="none" w:sz="0" w:space="0" w:color="auto"/>
                        <w:left w:val="none" w:sz="0" w:space="0" w:color="auto"/>
                        <w:bottom w:val="none" w:sz="0" w:space="0" w:color="auto"/>
                        <w:right w:val="none" w:sz="0" w:space="0" w:color="auto"/>
                      </w:divBdr>
                      <w:divsChild>
                        <w:div w:id="1628971055">
                          <w:marLeft w:val="0"/>
                          <w:marRight w:val="0"/>
                          <w:marTop w:val="0"/>
                          <w:marBottom w:val="0"/>
                          <w:divBdr>
                            <w:top w:val="none" w:sz="0" w:space="0" w:color="auto"/>
                            <w:left w:val="none" w:sz="0" w:space="0" w:color="auto"/>
                            <w:bottom w:val="none" w:sz="0" w:space="0" w:color="auto"/>
                            <w:right w:val="none" w:sz="0" w:space="0" w:color="auto"/>
                          </w:divBdr>
                          <w:divsChild>
                            <w:div w:id="1267813671">
                              <w:marLeft w:val="0"/>
                              <w:marRight w:val="0"/>
                              <w:marTop w:val="0"/>
                              <w:marBottom w:val="0"/>
                              <w:divBdr>
                                <w:top w:val="none" w:sz="0" w:space="0" w:color="auto"/>
                                <w:left w:val="none" w:sz="0" w:space="0" w:color="auto"/>
                                <w:bottom w:val="none" w:sz="0" w:space="0" w:color="auto"/>
                                <w:right w:val="none" w:sz="0" w:space="0" w:color="auto"/>
                              </w:divBdr>
                              <w:divsChild>
                                <w:div w:id="1935287274">
                                  <w:marLeft w:val="0"/>
                                  <w:marRight w:val="0"/>
                                  <w:marTop w:val="0"/>
                                  <w:marBottom w:val="0"/>
                                  <w:divBdr>
                                    <w:top w:val="none" w:sz="0" w:space="0" w:color="auto"/>
                                    <w:left w:val="none" w:sz="0" w:space="0" w:color="auto"/>
                                    <w:bottom w:val="none" w:sz="0" w:space="0" w:color="auto"/>
                                    <w:right w:val="none" w:sz="0" w:space="0" w:color="auto"/>
                                  </w:divBdr>
                                  <w:divsChild>
                                    <w:div w:id="508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0B55-7495-46DB-8247-53DCF948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398A312A</Template>
  <TotalTime>0</TotalTime>
  <Pages>8</Pages>
  <Words>1340</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Registered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jase</dc:creator>
  <cp:lastModifiedBy>PILLA L -O-</cp:lastModifiedBy>
  <cp:revision>2</cp:revision>
  <cp:lastPrinted>2015-10-27T16:08:00Z</cp:lastPrinted>
  <dcterms:created xsi:type="dcterms:W3CDTF">2018-10-23T08:41:00Z</dcterms:created>
  <dcterms:modified xsi:type="dcterms:W3CDTF">2018-10-23T08:41:00Z</dcterms:modified>
</cp:coreProperties>
</file>