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C1BEEB" w14:textId="799A66E0" w:rsidR="00C305E5" w:rsidRDefault="006C57EF" w:rsidP="00DB33C2">
      <w:pPr>
        <w:spacing w:before="20" w:after="20"/>
        <w:rPr>
          <w:b/>
          <w:color w:val="000000"/>
          <w:sz w:val="28"/>
        </w:rPr>
      </w:pPr>
      <w:r>
        <w:rPr>
          <w:noProof/>
          <w:lang w:eastAsia="en-GB"/>
        </w:rPr>
        <w:drawing>
          <wp:inline distT="0" distB="0" distL="0" distR="0" wp14:anchorId="7734EF2C" wp14:editId="003FDEC8">
            <wp:extent cx="1028700" cy="72009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6568" cy="725598"/>
                    </a:xfrm>
                    <a:prstGeom prst="rect">
                      <a:avLst/>
                    </a:prstGeom>
                    <a:noFill/>
                    <a:ln>
                      <a:noFill/>
                    </a:ln>
                  </pic:spPr>
                </pic:pic>
              </a:graphicData>
            </a:graphic>
          </wp:inline>
        </w:drawing>
      </w:r>
      <w:r w:rsidR="00DB33C2">
        <w:rPr>
          <w:b/>
          <w:color w:val="000000"/>
          <w:sz w:val="28"/>
        </w:rPr>
        <w:tab/>
      </w:r>
      <w:r w:rsidR="00DB33C2">
        <w:rPr>
          <w:b/>
          <w:color w:val="000000"/>
          <w:sz w:val="28"/>
        </w:rPr>
        <w:tab/>
      </w:r>
      <w:r w:rsidR="00DB33C2">
        <w:rPr>
          <w:b/>
          <w:color w:val="000000"/>
          <w:sz w:val="28"/>
        </w:rPr>
        <w:tab/>
      </w:r>
      <w:r w:rsidR="00DB33C2">
        <w:rPr>
          <w:b/>
          <w:color w:val="000000"/>
          <w:sz w:val="28"/>
        </w:rPr>
        <w:tab/>
      </w:r>
      <w:r w:rsidR="00DB33C2">
        <w:rPr>
          <w:b/>
          <w:color w:val="000000"/>
          <w:sz w:val="28"/>
        </w:rPr>
        <w:tab/>
      </w:r>
      <w:r w:rsidR="00DB33C2">
        <w:rPr>
          <w:b/>
          <w:color w:val="000000"/>
          <w:sz w:val="28"/>
        </w:rPr>
        <w:tab/>
      </w:r>
      <w:r w:rsidR="00DB33C2">
        <w:rPr>
          <w:b/>
          <w:color w:val="000000"/>
          <w:sz w:val="28"/>
        </w:rPr>
        <w:tab/>
      </w:r>
      <w:r w:rsidR="00DB33C2">
        <w:rPr>
          <w:b/>
          <w:color w:val="000000"/>
          <w:sz w:val="28"/>
        </w:rPr>
        <w:tab/>
      </w:r>
      <w:r w:rsidR="00DB33C2">
        <w:rPr>
          <w:rFonts w:ascii="Calibri" w:hAnsi="Calibri" w:cs="Calibri"/>
          <w:noProof/>
          <w:sz w:val="32"/>
          <w:lang w:eastAsia="en-GB"/>
        </w:rPr>
        <w:drawing>
          <wp:inline distT="0" distB="0" distL="0" distR="0" wp14:anchorId="33698B59" wp14:editId="7313A56D">
            <wp:extent cx="990600" cy="619125"/>
            <wp:effectExtent l="0" t="0" r="0" b="9525"/>
            <wp:docPr id="4" name="Picture 4" descr="Text, 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 icon&#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0600" cy="619125"/>
                    </a:xfrm>
                    <a:prstGeom prst="rect">
                      <a:avLst/>
                    </a:prstGeom>
                    <a:noFill/>
                    <a:ln>
                      <a:noFill/>
                    </a:ln>
                  </pic:spPr>
                </pic:pic>
              </a:graphicData>
            </a:graphic>
          </wp:inline>
        </w:drawing>
      </w:r>
    </w:p>
    <w:p w14:paraId="57671072" w14:textId="77777777" w:rsidR="00C305E5" w:rsidRDefault="00C305E5" w:rsidP="004634E7">
      <w:pPr>
        <w:spacing w:before="20" w:after="20"/>
        <w:rPr>
          <w:b/>
          <w:color w:val="000000"/>
          <w:sz w:val="28"/>
        </w:rPr>
      </w:pPr>
    </w:p>
    <w:p w14:paraId="77657091" w14:textId="66C6102A" w:rsidR="00681515" w:rsidRPr="003207BF" w:rsidRDefault="00681515" w:rsidP="004634E7">
      <w:pPr>
        <w:spacing w:before="20" w:after="20"/>
        <w:rPr>
          <w:b/>
          <w:color w:val="000000"/>
          <w:sz w:val="28"/>
        </w:rPr>
      </w:pPr>
      <w:r w:rsidRPr="003207BF">
        <w:rPr>
          <w:b/>
          <w:color w:val="000000"/>
          <w:sz w:val="28"/>
        </w:rPr>
        <w:t>JOB DESCRIPTION</w:t>
      </w:r>
    </w:p>
    <w:p w14:paraId="2ABB6B18" w14:textId="77777777" w:rsidR="00681515" w:rsidRPr="003207BF" w:rsidRDefault="00681515" w:rsidP="004634E7">
      <w:pPr>
        <w:spacing w:before="20" w:after="20"/>
        <w:rPr>
          <w:b/>
          <w:sz w:val="28"/>
        </w:rPr>
      </w:pPr>
    </w:p>
    <w:p w14:paraId="73084651" w14:textId="6812CC87" w:rsidR="00681515" w:rsidRPr="00ED78EE" w:rsidRDefault="00681515" w:rsidP="004634E7">
      <w:pPr>
        <w:spacing w:before="20" w:after="20"/>
        <w:rPr>
          <w:b/>
          <w:sz w:val="24"/>
          <w:u w:val="single"/>
        </w:rPr>
      </w:pPr>
      <w:r w:rsidRPr="00ED78EE">
        <w:rPr>
          <w:b/>
          <w:sz w:val="24"/>
        </w:rPr>
        <w:t xml:space="preserve">Job Title:   </w:t>
      </w:r>
      <w:r w:rsidRPr="00ED78EE">
        <w:rPr>
          <w:b/>
          <w:sz w:val="24"/>
        </w:rPr>
        <w:tab/>
      </w:r>
      <w:r w:rsidRPr="00ED78EE">
        <w:rPr>
          <w:b/>
          <w:sz w:val="24"/>
        </w:rPr>
        <w:tab/>
      </w:r>
      <w:r w:rsidR="00DB1E60">
        <w:rPr>
          <w:b/>
          <w:sz w:val="24"/>
        </w:rPr>
        <w:t>Learning Support Assistant</w:t>
      </w:r>
    </w:p>
    <w:p w14:paraId="1F7E8006" w14:textId="77777777" w:rsidR="00681515" w:rsidRPr="00ED78EE" w:rsidRDefault="00681515" w:rsidP="004634E7">
      <w:pPr>
        <w:spacing w:before="20" w:after="20"/>
        <w:rPr>
          <w:b/>
          <w:sz w:val="24"/>
        </w:rPr>
      </w:pPr>
    </w:p>
    <w:p w14:paraId="53021D8D" w14:textId="489843B1" w:rsidR="00681515" w:rsidRPr="00ED78EE" w:rsidRDefault="00681515" w:rsidP="00FD1899">
      <w:pPr>
        <w:spacing w:before="20" w:after="20"/>
        <w:ind w:left="2160" w:hanging="2160"/>
        <w:rPr>
          <w:b/>
          <w:bCs/>
          <w:sz w:val="24"/>
        </w:rPr>
      </w:pPr>
      <w:r w:rsidRPr="70650A19">
        <w:rPr>
          <w:b/>
          <w:bCs/>
          <w:sz w:val="24"/>
        </w:rPr>
        <w:t xml:space="preserve">Salary: </w:t>
      </w:r>
      <w:r>
        <w:tab/>
      </w:r>
      <w:r w:rsidR="002A3009">
        <w:rPr>
          <w:b/>
          <w:bCs/>
          <w:sz w:val="24"/>
        </w:rPr>
        <w:t>Grade 3</w:t>
      </w:r>
      <w:r w:rsidR="00FD1899">
        <w:rPr>
          <w:b/>
          <w:bCs/>
          <w:sz w:val="24"/>
        </w:rPr>
        <w:t>, with a pro-rata salary to work term time only plus 10 days</w:t>
      </w:r>
    </w:p>
    <w:p w14:paraId="13348CFB" w14:textId="77777777" w:rsidR="00681515" w:rsidRPr="00ED78EE" w:rsidRDefault="00681515" w:rsidP="004634E7">
      <w:pPr>
        <w:spacing w:before="20" w:after="20"/>
        <w:rPr>
          <w:b/>
          <w:sz w:val="24"/>
        </w:rPr>
      </w:pPr>
    </w:p>
    <w:p w14:paraId="62113C18" w14:textId="6561F4A1" w:rsidR="00681515" w:rsidRPr="00ED78EE" w:rsidRDefault="00681515" w:rsidP="004634E7">
      <w:pPr>
        <w:spacing w:before="20" w:after="20"/>
        <w:rPr>
          <w:b/>
          <w:sz w:val="24"/>
        </w:rPr>
      </w:pPr>
      <w:r w:rsidRPr="00ED78EE">
        <w:rPr>
          <w:b/>
          <w:sz w:val="24"/>
        </w:rPr>
        <w:t xml:space="preserve">Accountable To:  </w:t>
      </w:r>
      <w:r w:rsidRPr="00ED78EE">
        <w:rPr>
          <w:b/>
          <w:sz w:val="24"/>
        </w:rPr>
        <w:tab/>
      </w:r>
      <w:r w:rsidR="00C528AA">
        <w:rPr>
          <w:b/>
          <w:sz w:val="24"/>
        </w:rPr>
        <w:t>SENDCo</w:t>
      </w:r>
    </w:p>
    <w:p w14:paraId="5F09980A" w14:textId="77777777" w:rsidR="00681515" w:rsidRDefault="00681515" w:rsidP="002D6E01">
      <w:pPr>
        <w:spacing w:before="20" w:after="20"/>
        <w:rPr>
          <w:b/>
          <w:sz w:val="28"/>
        </w:rPr>
      </w:pPr>
    </w:p>
    <w:p w14:paraId="0E1AACAD" w14:textId="77777777" w:rsidR="00681515" w:rsidRPr="007C2B7B" w:rsidRDefault="00681515" w:rsidP="002D6E01">
      <w:pPr>
        <w:spacing w:before="20" w:after="20"/>
        <w:rPr>
          <w:b/>
          <w:sz w:val="24"/>
        </w:rPr>
      </w:pPr>
      <w:r w:rsidRPr="007C2B7B">
        <w:rPr>
          <w:b/>
          <w:sz w:val="24"/>
        </w:rPr>
        <w:t>JOB PURPOSE</w:t>
      </w:r>
    </w:p>
    <w:p w14:paraId="305F11AF" w14:textId="77777777" w:rsidR="00681515" w:rsidRDefault="00681515" w:rsidP="002D6E01">
      <w:pPr>
        <w:spacing w:before="20" w:after="20"/>
        <w:rPr>
          <w:b/>
          <w:sz w:val="24"/>
          <w:u w:val="single"/>
        </w:rPr>
      </w:pPr>
    </w:p>
    <w:p w14:paraId="2B44DDB6" w14:textId="3371E392" w:rsidR="00894267" w:rsidRPr="00BD0170" w:rsidRDefault="00D214B4" w:rsidP="00894267">
      <w:pPr>
        <w:widowControl w:val="0"/>
        <w:spacing w:before="20" w:after="20"/>
        <w:rPr>
          <w:iCs/>
          <w:color w:val="000000"/>
          <w:kern w:val="28"/>
          <w:sz w:val="24"/>
          <w:lang w:eastAsia="en-GB"/>
          <w14:cntxtAlts/>
        </w:rPr>
      </w:pPr>
      <w:r>
        <w:rPr>
          <w:iCs/>
          <w:color w:val="000000"/>
          <w:kern w:val="28"/>
          <w:sz w:val="24"/>
          <w:lang w:eastAsia="en-GB"/>
          <w14:cntxtAlts/>
        </w:rPr>
        <w:t xml:space="preserve">The </w:t>
      </w:r>
      <w:r w:rsidR="00A0797E">
        <w:rPr>
          <w:iCs/>
          <w:color w:val="000000"/>
          <w:kern w:val="28"/>
          <w:sz w:val="24"/>
          <w:lang w:eastAsia="en-GB"/>
          <w14:cntxtAlts/>
        </w:rPr>
        <w:t>Learning Support Assistant (LSA</w:t>
      </w:r>
      <w:r w:rsidR="002C6B62">
        <w:rPr>
          <w:iCs/>
          <w:color w:val="000000"/>
          <w:kern w:val="28"/>
          <w:sz w:val="24"/>
          <w:lang w:eastAsia="en-GB"/>
          <w14:cntxtAlts/>
        </w:rPr>
        <w:t>)</w:t>
      </w:r>
      <w:r w:rsidR="00917FA2">
        <w:rPr>
          <w:iCs/>
          <w:color w:val="000000"/>
          <w:kern w:val="28"/>
          <w:sz w:val="24"/>
          <w:lang w:eastAsia="en-GB"/>
          <w14:cntxtAlts/>
        </w:rPr>
        <w:t xml:space="preserve"> will </w:t>
      </w:r>
      <w:r w:rsidR="002C6B62">
        <w:rPr>
          <w:iCs/>
          <w:color w:val="000000"/>
          <w:kern w:val="28"/>
          <w:sz w:val="24"/>
          <w:lang w:eastAsia="en-GB"/>
          <w14:cntxtAlts/>
        </w:rPr>
        <w:t xml:space="preserve">provide support </w:t>
      </w:r>
      <w:r w:rsidR="00574B28">
        <w:rPr>
          <w:iCs/>
          <w:color w:val="000000"/>
          <w:kern w:val="28"/>
          <w:sz w:val="24"/>
          <w:lang w:eastAsia="en-GB"/>
          <w14:cntxtAlts/>
        </w:rPr>
        <w:t>to meet the needs of students who need help to overcome barriers to learning</w:t>
      </w:r>
      <w:r w:rsidR="00A342FF">
        <w:rPr>
          <w:iCs/>
          <w:color w:val="000000"/>
          <w:kern w:val="28"/>
          <w:sz w:val="24"/>
          <w:lang w:eastAsia="en-GB"/>
          <w14:cntxtAlts/>
        </w:rPr>
        <w:t>,</w:t>
      </w:r>
      <w:r w:rsidR="00BD0170">
        <w:rPr>
          <w:iCs/>
          <w:color w:val="000000"/>
          <w:kern w:val="28"/>
          <w:sz w:val="24"/>
          <w:lang w:eastAsia="en-GB"/>
          <w14:cntxtAlts/>
        </w:rPr>
        <w:t xml:space="preserve"> providing support to students to complete agreed programmes of work to individuals/groups of students both in and out of lessons including those </w:t>
      </w:r>
      <w:r w:rsidR="00894267">
        <w:rPr>
          <w:iCs/>
          <w:color w:val="000000"/>
          <w:kern w:val="28"/>
          <w:sz w:val="24"/>
          <w:lang w:eastAsia="en-GB"/>
          <w14:cntxtAlts/>
        </w:rPr>
        <w:t>students with an Education Health Care Plan (EHCP)</w:t>
      </w:r>
    </w:p>
    <w:p w14:paraId="1D4676F5" w14:textId="77777777" w:rsidR="00894267" w:rsidRDefault="00894267" w:rsidP="00894267">
      <w:pPr>
        <w:widowControl w:val="0"/>
        <w:spacing w:before="20" w:after="20"/>
        <w:rPr>
          <w:iCs/>
          <w:color w:val="000000"/>
          <w:kern w:val="28"/>
          <w:sz w:val="24"/>
          <w:lang w:eastAsia="en-GB"/>
          <w14:cntxtAlts/>
        </w:rPr>
      </w:pPr>
    </w:p>
    <w:p w14:paraId="6B8F9C06" w14:textId="3BD8CA5A" w:rsidR="00681515" w:rsidRPr="007C2B7B" w:rsidRDefault="00894267" w:rsidP="00894267">
      <w:pPr>
        <w:widowControl w:val="0"/>
        <w:spacing w:before="20" w:after="20"/>
        <w:rPr>
          <w:b/>
          <w:sz w:val="24"/>
        </w:rPr>
      </w:pPr>
      <w:r>
        <w:rPr>
          <w:b/>
          <w:bCs/>
          <w:iCs/>
          <w:color w:val="000000"/>
          <w:kern w:val="28"/>
          <w:sz w:val="24"/>
          <w:lang w:eastAsia="en-GB"/>
          <w14:cntxtAlts/>
        </w:rPr>
        <w:t>KEY R</w:t>
      </w:r>
      <w:r w:rsidR="00681515" w:rsidRPr="007C2B7B">
        <w:rPr>
          <w:b/>
          <w:sz w:val="24"/>
        </w:rPr>
        <w:t>ESULT AREAS</w:t>
      </w:r>
    </w:p>
    <w:p w14:paraId="3424F42E" w14:textId="4B95CE5C" w:rsidR="004C36FA" w:rsidRPr="00237E5D" w:rsidRDefault="00BD0170" w:rsidP="002D6E01">
      <w:pPr>
        <w:pStyle w:val="ListParagraph"/>
        <w:numPr>
          <w:ilvl w:val="0"/>
          <w:numId w:val="15"/>
        </w:numPr>
        <w:spacing w:before="20" w:after="20"/>
      </w:pPr>
      <w:r>
        <w:rPr>
          <w:rFonts w:ascii="Arial" w:hAnsi="Arial" w:cs="Arial"/>
        </w:rPr>
        <w:t xml:space="preserve">Support students with their </w:t>
      </w:r>
      <w:r w:rsidR="00237E5D">
        <w:rPr>
          <w:rFonts w:ascii="Arial" w:hAnsi="Arial" w:cs="Arial"/>
        </w:rPr>
        <w:t xml:space="preserve">learning </w:t>
      </w:r>
      <w:r>
        <w:rPr>
          <w:rFonts w:ascii="Arial" w:hAnsi="Arial" w:cs="Arial"/>
        </w:rPr>
        <w:t xml:space="preserve">including working with </w:t>
      </w:r>
      <w:r w:rsidR="00237E5D">
        <w:rPr>
          <w:rFonts w:ascii="Arial" w:hAnsi="Arial" w:cs="Arial"/>
        </w:rPr>
        <w:t>individuals, small groups and/or classes modifying and adapting activities to advance students’ learning as necessary within agreed systems of supervision.</w:t>
      </w:r>
    </w:p>
    <w:p w14:paraId="62485FE7" w14:textId="0418123B" w:rsidR="00005B71" w:rsidRPr="00005B71" w:rsidRDefault="00005B71" w:rsidP="002D6E01">
      <w:pPr>
        <w:pStyle w:val="ListParagraph"/>
        <w:numPr>
          <w:ilvl w:val="0"/>
          <w:numId w:val="15"/>
        </w:numPr>
        <w:spacing w:before="20" w:after="20"/>
      </w:pPr>
      <w:r>
        <w:rPr>
          <w:rFonts w:ascii="Arial" w:hAnsi="Arial" w:cs="Arial"/>
        </w:rPr>
        <w:t>Work collaboratively with staff and other relevant professionals and provide information about students as appropriate.</w:t>
      </w:r>
    </w:p>
    <w:p w14:paraId="10BFE886" w14:textId="0841D6E2" w:rsidR="00005B71" w:rsidRPr="000F57C0" w:rsidRDefault="005A3F45" w:rsidP="002D6E01">
      <w:pPr>
        <w:pStyle w:val="ListParagraph"/>
        <w:numPr>
          <w:ilvl w:val="0"/>
          <w:numId w:val="15"/>
        </w:numPr>
        <w:spacing w:before="20" w:after="20"/>
      </w:pPr>
      <w:r>
        <w:rPr>
          <w:rFonts w:ascii="Arial" w:hAnsi="Arial" w:cs="Arial"/>
        </w:rPr>
        <w:t xml:space="preserve">Use teaching </w:t>
      </w:r>
      <w:r w:rsidR="007B6EEC">
        <w:rPr>
          <w:rFonts w:ascii="Arial" w:hAnsi="Arial" w:cs="Arial"/>
        </w:rPr>
        <w:t xml:space="preserve">materials to </w:t>
      </w:r>
      <w:r>
        <w:rPr>
          <w:rFonts w:ascii="Arial" w:hAnsi="Arial" w:cs="Arial"/>
        </w:rPr>
        <w:t xml:space="preserve">differentiate lessons/work </w:t>
      </w:r>
      <w:r w:rsidR="000F57C0">
        <w:rPr>
          <w:rFonts w:ascii="Arial" w:hAnsi="Arial" w:cs="Arial"/>
        </w:rPr>
        <w:t>as appropriate within an agreed system of supervision.</w:t>
      </w:r>
    </w:p>
    <w:p w14:paraId="3A5743F3" w14:textId="2403A0CB" w:rsidR="000F57C0" w:rsidRPr="000F57C0" w:rsidRDefault="007B6EEC" w:rsidP="002D6E01">
      <w:pPr>
        <w:pStyle w:val="ListParagraph"/>
        <w:numPr>
          <w:ilvl w:val="0"/>
          <w:numId w:val="15"/>
        </w:numPr>
        <w:spacing w:before="20" w:after="20"/>
      </w:pPr>
      <w:r>
        <w:rPr>
          <w:rFonts w:ascii="Arial" w:hAnsi="Arial" w:cs="Arial"/>
        </w:rPr>
        <w:t>I</w:t>
      </w:r>
      <w:r w:rsidR="000F57C0">
        <w:rPr>
          <w:rFonts w:ascii="Arial" w:hAnsi="Arial" w:cs="Arial"/>
        </w:rPr>
        <w:t>mplement strategies to support students in their social development and their emotional well-being, dealing with and following relevant policies and procedures.</w:t>
      </w:r>
    </w:p>
    <w:p w14:paraId="6009FDFC" w14:textId="7D44230C" w:rsidR="000F57C0" w:rsidRPr="00D04A4D" w:rsidRDefault="00D04A4D" w:rsidP="002D6E01">
      <w:pPr>
        <w:pStyle w:val="ListParagraph"/>
        <w:numPr>
          <w:ilvl w:val="0"/>
          <w:numId w:val="15"/>
        </w:numPr>
        <w:spacing w:before="20" w:after="20"/>
      </w:pPr>
      <w:r>
        <w:rPr>
          <w:rFonts w:ascii="Arial" w:hAnsi="Arial" w:cs="Arial"/>
        </w:rPr>
        <w:t>Provide support to students as required both in lessons and on a one-to-one or small groups basis.</w:t>
      </w:r>
    </w:p>
    <w:p w14:paraId="64247663" w14:textId="0D7F87B2" w:rsidR="00D04A4D" w:rsidRPr="006265BA" w:rsidRDefault="00D04A4D" w:rsidP="002D6E01">
      <w:pPr>
        <w:pStyle w:val="ListParagraph"/>
        <w:numPr>
          <w:ilvl w:val="0"/>
          <w:numId w:val="15"/>
        </w:numPr>
        <w:spacing w:before="20" w:after="20"/>
      </w:pPr>
      <w:r>
        <w:rPr>
          <w:rFonts w:ascii="Arial" w:hAnsi="Arial" w:cs="Arial"/>
        </w:rPr>
        <w:t>Provide specialist support to students with SEND</w:t>
      </w:r>
      <w:r w:rsidR="00E40011">
        <w:rPr>
          <w:rFonts w:ascii="Arial" w:hAnsi="Arial" w:cs="Arial"/>
        </w:rPr>
        <w:t xml:space="preserve"> including students with an EHCP ensuring the support requirements identified in the plan are </w:t>
      </w:r>
      <w:r w:rsidR="0076204E">
        <w:rPr>
          <w:rFonts w:ascii="Arial" w:hAnsi="Arial" w:cs="Arial"/>
        </w:rPr>
        <w:t>met.</w:t>
      </w:r>
    </w:p>
    <w:p w14:paraId="67D368D6" w14:textId="3469BDC6" w:rsidR="006265BA" w:rsidRPr="0076204E" w:rsidRDefault="006265BA" w:rsidP="002D6E01">
      <w:pPr>
        <w:pStyle w:val="ListParagraph"/>
        <w:numPr>
          <w:ilvl w:val="0"/>
          <w:numId w:val="15"/>
        </w:numPr>
        <w:spacing w:before="20" w:after="20"/>
      </w:pPr>
      <w:r>
        <w:rPr>
          <w:rFonts w:ascii="Arial" w:hAnsi="Arial" w:cs="Arial"/>
        </w:rPr>
        <w:t>Determine the need for, prepare and use specialist equipment, plans and resources to support students.</w:t>
      </w:r>
    </w:p>
    <w:p w14:paraId="4C6013BD" w14:textId="7AE852AB" w:rsidR="0076204E" w:rsidRPr="0076204E" w:rsidRDefault="0076204E" w:rsidP="002D6E01">
      <w:pPr>
        <w:pStyle w:val="ListParagraph"/>
        <w:numPr>
          <w:ilvl w:val="0"/>
          <w:numId w:val="15"/>
        </w:numPr>
        <w:spacing w:before="20" w:after="20"/>
      </w:pPr>
      <w:r>
        <w:rPr>
          <w:rFonts w:ascii="Arial" w:hAnsi="Arial" w:cs="Arial"/>
        </w:rPr>
        <w:t>Establish and maintain relationships with parent/carers and other professionals.</w:t>
      </w:r>
    </w:p>
    <w:p w14:paraId="67357F80" w14:textId="3990A2FC" w:rsidR="0076204E" w:rsidRPr="00570F56" w:rsidRDefault="007B6EEC" w:rsidP="002D6E01">
      <w:pPr>
        <w:pStyle w:val="ListParagraph"/>
        <w:numPr>
          <w:ilvl w:val="0"/>
          <w:numId w:val="15"/>
        </w:numPr>
        <w:spacing w:before="20" w:after="20"/>
      </w:pPr>
      <w:r>
        <w:rPr>
          <w:rFonts w:ascii="Arial" w:hAnsi="Arial" w:cs="Arial"/>
        </w:rPr>
        <w:t>I</w:t>
      </w:r>
      <w:r w:rsidR="0076204E" w:rsidRPr="366DBDCD">
        <w:rPr>
          <w:rFonts w:ascii="Arial" w:hAnsi="Arial" w:cs="Arial"/>
        </w:rPr>
        <w:t xml:space="preserve">mplement support plans for students </w:t>
      </w:r>
      <w:r w:rsidR="00570F56" w:rsidRPr="366DBDCD">
        <w:rPr>
          <w:rFonts w:ascii="Arial" w:hAnsi="Arial" w:cs="Arial"/>
        </w:rPr>
        <w:t>including EHCPs and IEPs, including attendance, and contribut</w:t>
      </w:r>
      <w:r w:rsidR="6F38B374" w:rsidRPr="366DBDCD">
        <w:rPr>
          <w:rFonts w:ascii="Arial" w:hAnsi="Arial" w:cs="Arial"/>
        </w:rPr>
        <w:t>e</w:t>
      </w:r>
      <w:r w:rsidR="00570F56" w:rsidRPr="366DBDCD">
        <w:rPr>
          <w:rFonts w:ascii="Arial" w:hAnsi="Arial" w:cs="Arial"/>
        </w:rPr>
        <w:t xml:space="preserve"> to review meetings.</w:t>
      </w:r>
    </w:p>
    <w:p w14:paraId="26ABE0F1" w14:textId="1F43D6D3" w:rsidR="00570F56" w:rsidRPr="00D95D3A" w:rsidRDefault="00D95D3A" w:rsidP="002D6E01">
      <w:pPr>
        <w:pStyle w:val="ListParagraph"/>
        <w:numPr>
          <w:ilvl w:val="0"/>
          <w:numId w:val="15"/>
        </w:numPr>
        <w:spacing w:before="20" w:after="20"/>
      </w:pPr>
      <w:r w:rsidRPr="366DBDCD">
        <w:rPr>
          <w:rFonts w:ascii="Arial" w:hAnsi="Arial" w:cs="Arial"/>
        </w:rPr>
        <w:t xml:space="preserve">Support the role of parents/carers in students’ learning and contribute to meetings to provide feedback and specialist advice/knowledge </w:t>
      </w:r>
      <w:r w:rsidR="72604F48" w:rsidRPr="366DBDCD">
        <w:rPr>
          <w:rFonts w:ascii="Arial" w:hAnsi="Arial" w:cs="Arial"/>
        </w:rPr>
        <w:t>e.g.,</w:t>
      </w:r>
      <w:r w:rsidRPr="366DBDCD">
        <w:rPr>
          <w:rFonts w:ascii="Arial" w:hAnsi="Arial" w:cs="Arial"/>
        </w:rPr>
        <w:t xml:space="preserve"> student progress.</w:t>
      </w:r>
    </w:p>
    <w:p w14:paraId="3A46F047" w14:textId="3A8DB754" w:rsidR="00D95D3A" w:rsidRPr="006265BA" w:rsidRDefault="00D95D3A" w:rsidP="002D6E01">
      <w:pPr>
        <w:pStyle w:val="ListParagraph"/>
        <w:numPr>
          <w:ilvl w:val="0"/>
          <w:numId w:val="15"/>
        </w:numPr>
        <w:spacing w:before="20" w:after="20"/>
      </w:pPr>
      <w:r>
        <w:rPr>
          <w:rFonts w:ascii="Arial" w:hAnsi="Arial" w:cs="Arial"/>
        </w:rPr>
        <w:lastRenderedPageBreak/>
        <w:t xml:space="preserve">Assist with the supervision of students outside of lesson times </w:t>
      </w:r>
      <w:r w:rsidR="00CF43F3">
        <w:rPr>
          <w:rFonts w:ascii="Arial" w:hAnsi="Arial" w:cs="Arial"/>
        </w:rPr>
        <w:t>including undertaking a lunch duty.</w:t>
      </w:r>
    </w:p>
    <w:p w14:paraId="1936F2F4" w14:textId="6C133F6C" w:rsidR="006265BA" w:rsidRPr="00CF43F3" w:rsidRDefault="006265BA" w:rsidP="002D6E01">
      <w:pPr>
        <w:pStyle w:val="ListParagraph"/>
        <w:numPr>
          <w:ilvl w:val="0"/>
          <w:numId w:val="15"/>
        </w:numPr>
        <w:spacing w:before="20" w:after="20"/>
      </w:pPr>
      <w:r>
        <w:rPr>
          <w:rFonts w:ascii="Arial" w:hAnsi="Arial" w:cs="Arial"/>
        </w:rPr>
        <w:t>Promote the development, and support the running, of lunchtime, and after school homework, enrichment and booster sessions, activity clubs or breakfast clubs.</w:t>
      </w:r>
    </w:p>
    <w:p w14:paraId="59585642" w14:textId="532DD0E5" w:rsidR="00CF43F3" w:rsidRPr="00CF43F3" w:rsidRDefault="006265BA" w:rsidP="002D6E01">
      <w:pPr>
        <w:pStyle w:val="ListParagraph"/>
        <w:numPr>
          <w:ilvl w:val="0"/>
          <w:numId w:val="15"/>
        </w:numPr>
        <w:spacing w:before="20" w:after="20"/>
      </w:pPr>
      <w:r>
        <w:rPr>
          <w:rFonts w:ascii="Arial" w:hAnsi="Arial" w:cs="Arial"/>
        </w:rPr>
        <w:t xml:space="preserve">Accompany and supervise </w:t>
      </w:r>
      <w:r w:rsidR="00CF43F3">
        <w:rPr>
          <w:rFonts w:ascii="Arial" w:hAnsi="Arial" w:cs="Arial"/>
        </w:rPr>
        <w:t>students on educational visits and out of school activities as required.</w:t>
      </w:r>
    </w:p>
    <w:p w14:paraId="7BFDE12A" w14:textId="08D176D6" w:rsidR="005C1CF8" w:rsidRPr="006265BA" w:rsidRDefault="005C1CF8" w:rsidP="002D6E01">
      <w:pPr>
        <w:pStyle w:val="ListParagraph"/>
        <w:numPr>
          <w:ilvl w:val="0"/>
          <w:numId w:val="15"/>
        </w:numPr>
        <w:spacing w:before="20" w:after="20"/>
      </w:pPr>
      <w:r>
        <w:rPr>
          <w:rFonts w:ascii="Arial" w:hAnsi="Arial" w:cs="Arial"/>
        </w:rPr>
        <w:t>Contribute to the arr</w:t>
      </w:r>
      <w:r w:rsidR="007B6EEC">
        <w:rPr>
          <w:rFonts w:ascii="Arial" w:hAnsi="Arial" w:cs="Arial"/>
        </w:rPr>
        <w:t>angements to Examination Access.</w:t>
      </w:r>
    </w:p>
    <w:p w14:paraId="1FB3C752" w14:textId="4EF25E5E" w:rsidR="006265BA" w:rsidRPr="00066F17" w:rsidRDefault="006265BA" w:rsidP="002D6E01">
      <w:pPr>
        <w:pStyle w:val="ListParagraph"/>
        <w:numPr>
          <w:ilvl w:val="0"/>
          <w:numId w:val="15"/>
        </w:numPr>
        <w:spacing w:before="20" w:after="20"/>
      </w:pPr>
      <w:r>
        <w:rPr>
          <w:rFonts w:ascii="Arial" w:hAnsi="Arial" w:cs="Arial"/>
        </w:rPr>
        <w:t>Participate in the emergency first aid rota in school (appropriate training will be arranged).</w:t>
      </w:r>
      <w:bookmarkStart w:id="0" w:name="_GoBack"/>
      <w:bookmarkEnd w:id="0"/>
    </w:p>
    <w:p w14:paraId="0D9BF6BB" w14:textId="592456E7" w:rsidR="00066F17" w:rsidRPr="00F15182" w:rsidRDefault="001A7C9F" w:rsidP="002D6E01">
      <w:pPr>
        <w:pStyle w:val="ListParagraph"/>
        <w:numPr>
          <w:ilvl w:val="0"/>
          <w:numId w:val="15"/>
        </w:numPr>
        <w:spacing w:before="20" w:after="20"/>
      </w:pPr>
      <w:r>
        <w:rPr>
          <w:rFonts w:ascii="Arial" w:hAnsi="Arial" w:cs="Arial"/>
        </w:rPr>
        <w:t>Undertake any other duties commensurate with the grade and nature of the role.</w:t>
      </w:r>
    </w:p>
    <w:p w14:paraId="1963A103" w14:textId="089FA40B" w:rsidR="00806446" w:rsidRDefault="00806446" w:rsidP="002D6E01">
      <w:pPr>
        <w:spacing w:before="20" w:after="20"/>
      </w:pPr>
    </w:p>
    <w:p w14:paraId="2BB4BEDA" w14:textId="61C73C05" w:rsidR="002D536D" w:rsidRDefault="002D536D" w:rsidP="002D6E01">
      <w:pPr>
        <w:spacing w:before="20" w:after="20"/>
      </w:pPr>
    </w:p>
    <w:p w14:paraId="323FFB54" w14:textId="77777777" w:rsidR="00681515" w:rsidRPr="00E850D6" w:rsidRDefault="00681515" w:rsidP="002D6E01">
      <w:pPr>
        <w:spacing w:before="20" w:after="20"/>
        <w:ind w:left="720" w:hanging="720"/>
        <w:rPr>
          <w:b/>
          <w:iCs/>
          <w:sz w:val="24"/>
          <w:lang w:eastAsia="en-GB"/>
        </w:rPr>
      </w:pPr>
      <w:r w:rsidRPr="00E850D6">
        <w:rPr>
          <w:b/>
          <w:iCs/>
          <w:sz w:val="24"/>
          <w:lang w:eastAsia="en-GB"/>
        </w:rPr>
        <w:t>VARIATION IN THE ROLE</w:t>
      </w:r>
    </w:p>
    <w:p w14:paraId="5B999E28" w14:textId="77777777" w:rsidR="00681515" w:rsidRPr="00FD5AE3" w:rsidRDefault="00681515" w:rsidP="002D6E01">
      <w:pPr>
        <w:spacing w:before="20" w:after="20"/>
        <w:ind w:left="720" w:hanging="720"/>
        <w:rPr>
          <w:b/>
          <w:iCs/>
          <w:sz w:val="24"/>
          <w:lang w:eastAsia="en-GB"/>
        </w:rPr>
      </w:pPr>
    </w:p>
    <w:p w14:paraId="73973C12" w14:textId="194F442E" w:rsidR="00681515" w:rsidRPr="00FD5AE3" w:rsidRDefault="00681515" w:rsidP="002D6E01">
      <w:pPr>
        <w:spacing w:before="20" w:after="20"/>
        <w:rPr>
          <w:iCs/>
          <w:sz w:val="24"/>
          <w:lang w:eastAsia="en-GB"/>
        </w:rPr>
      </w:pPr>
      <w:r w:rsidRPr="00FD5AE3">
        <w:rPr>
          <w:iCs/>
          <w:sz w:val="24"/>
          <w:lang w:eastAsia="en-GB"/>
        </w:rPr>
        <w:t xml:space="preserve">Given the dynamic nature of the role and structure of </w:t>
      </w:r>
      <w:r>
        <w:rPr>
          <w:iCs/>
          <w:sz w:val="24"/>
          <w:lang w:eastAsia="en-GB"/>
        </w:rPr>
        <w:t>TCAT</w:t>
      </w:r>
      <w:r w:rsidR="00D5119A">
        <w:rPr>
          <w:iCs/>
          <w:sz w:val="24"/>
          <w:lang w:eastAsia="en-GB"/>
        </w:rPr>
        <w:t xml:space="preserve"> and </w:t>
      </w:r>
      <w:r w:rsidR="009211B3">
        <w:rPr>
          <w:iCs/>
          <w:sz w:val="24"/>
          <w:lang w:eastAsia="en-GB"/>
        </w:rPr>
        <w:t>Monkwearmouth Academy</w:t>
      </w:r>
      <w:r w:rsidRPr="00FD5AE3">
        <w:rPr>
          <w:iCs/>
          <w:sz w:val="24"/>
          <w:lang w:eastAsia="en-GB"/>
        </w:rPr>
        <w:t xml:space="preserve">, it must be </w:t>
      </w:r>
      <w:r w:rsidR="00D5119A">
        <w:rPr>
          <w:iCs/>
          <w:sz w:val="24"/>
          <w:lang w:eastAsia="en-GB"/>
        </w:rPr>
        <w:t>a</w:t>
      </w:r>
      <w:r w:rsidRPr="00FD5AE3">
        <w:rPr>
          <w:iCs/>
          <w:sz w:val="24"/>
          <w:lang w:eastAsia="en-GB"/>
        </w:rPr>
        <w:t>ccepted</w:t>
      </w:r>
      <w:r w:rsidR="00D5119A">
        <w:rPr>
          <w:iCs/>
          <w:sz w:val="24"/>
          <w:lang w:eastAsia="en-GB"/>
        </w:rPr>
        <w:t xml:space="preserve"> </w:t>
      </w:r>
      <w:r w:rsidRPr="00FD5AE3">
        <w:rPr>
          <w:iCs/>
          <w:sz w:val="24"/>
          <w:lang w:eastAsia="en-GB"/>
        </w:rPr>
        <w:t xml:space="preserve">that, as </w:t>
      </w:r>
      <w:r>
        <w:rPr>
          <w:iCs/>
          <w:sz w:val="24"/>
          <w:lang w:eastAsia="en-GB"/>
        </w:rPr>
        <w:t>TCAT</w:t>
      </w:r>
      <w:r w:rsidR="00D5119A">
        <w:rPr>
          <w:iCs/>
          <w:sz w:val="24"/>
          <w:lang w:eastAsia="en-GB"/>
        </w:rPr>
        <w:t xml:space="preserve"> and </w:t>
      </w:r>
      <w:r w:rsidR="009211B3">
        <w:rPr>
          <w:iCs/>
          <w:sz w:val="24"/>
          <w:lang w:eastAsia="en-GB"/>
        </w:rPr>
        <w:t>Monkwearmouth</w:t>
      </w:r>
      <w:r w:rsidR="00D5119A">
        <w:rPr>
          <w:iCs/>
          <w:sz w:val="24"/>
          <w:lang w:eastAsia="en-GB"/>
        </w:rPr>
        <w:t xml:space="preserve"> Academy</w:t>
      </w:r>
      <w:r w:rsidRPr="00FD5AE3">
        <w:rPr>
          <w:iCs/>
          <w:sz w:val="24"/>
          <w:lang w:eastAsia="en-GB"/>
        </w:rPr>
        <w:t>’s work develops and changes, there will be a need for adjustments to the role and responsibilities of the post.  The duties specified above are, therefore, not to be regarded as either exclusive or exhaustive.  They may change from time to time commensurate with the grading level of the post and following consultation with the member of staff.</w:t>
      </w:r>
    </w:p>
    <w:p w14:paraId="6EAF8F16" w14:textId="77777777" w:rsidR="00681515" w:rsidRDefault="00681515" w:rsidP="002D6E01">
      <w:pPr>
        <w:spacing w:before="20" w:after="20"/>
        <w:rPr>
          <w:b/>
          <w:iCs/>
          <w:sz w:val="28"/>
          <w:lang w:eastAsia="en-GB"/>
        </w:rPr>
      </w:pPr>
    </w:p>
    <w:p w14:paraId="601121BF" w14:textId="77777777" w:rsidR="00681515" w:rsidRPr="00E850D6" w:rsidRDefault="00681515" w:rsidP="002D6E01">
      <w:pPr>
        <w:spacing w:before="20" w:after="20"/>
        <w:rPr>
          <w:b/>
          <w:iCs/>
          <w:sz w:val="24"/>
          <w:lang w:eastAsia="en-GB"/>
        </w:rPr>
      </w:pPr>
      <w:r w:rsidRPr="00E850D6">
        <w:rPr>
          <w:b/>
          <w:iCs/>
          <w:sz w:val="24"/>
          <w:lang w:eastAsia="en-GB"/>
        </w:rPr>
        <w:t>EQUALITY AND DIVERSITY</w:t>
      </w:r>
    </w:p>
    <w:p w14:paraId="0C4885D0" w14:textId="77777777" w:rsidR="00681515" w:rsidRPr="00FD5AE3" w:rsidRDefault="00681515" w:rsidP="002D6E01">
      <w:pPr>
        <w:spacing w:before="20" w:after="20"/>
        <w:rPr>
          <w:b/>
          <w:iCs/>
          <w:sz w:val="24"/>
          <w:lang w:eastAsia="en-GB"/>
        </w:rPr>
      </w:pPr>
    </w:p>
    <w:p w14:paraId="554245D7" w14:textId="77777777" w:rsidR="00681515" w:rsidRPr="00FD5AE3" w:rsidRDefault="00681515" w:rsidP="002D6E01">
      <w:pPr>
        <w:spacing w:before="20" w:after="20"/>
        <w:rPr>
          <w:iCs/>
          <w:sz w:val="24"/>
          <w:lang w:eastAsia="en-GB"/>
        </w:rPr>
      </w:pPr>
      <w:r>
        <w:rPr>
          <w:iCs/>
          <w:sz w:val="24"/>
          <w:lang w:eastAsia="en-GB"/>
        </w:rPr>
        <w:t>TCAT</w:t>
      </w:r>
      <w:r w:rsidRPr="00FD5AE3">
        <w:rPr>
          <w:iCs/>
          <w:sz w:val="24"/>
          <w:lang w:eastAsia="en-GB"/>
        </w:rPr>
        <w:t xml:space="preserve"> is committed to equality and diversity for all members of society.  </w:t>
      </w:r>
      <w:r>
        <w:rPr>
          <w:iCs/>
          <w:sz w:val="24"/>
          <w:lang w:eastAsia="en-GB"/>
        </w:rPr>
        <w:t>TCAT</w:t>
      </w:r>
      <w:r w:rsidRPr="00FD5AE3">
        <w:rPr>
          <w:iCs/>
          <w:sz w:val="24"/>
          <w:lang w:eastAsia="en-GB"/>
        </w:rPr>
        <w:t xml:space="preserve"> will take action to discharge this responsibility but many of the actions will rely on individual staff members at </w:t>
      </w:r>
      <w:r>
        <w:rPr>
          <w:iCs/>
          <w:sz w:val="24"/>
          <w:lang w:eastAsia="en-GB"/>
        </w:rPr>
        <w:t>TCAT</w:t>
      </w:r>
      <w:r w:rsidRPr="00FD5AE3">
        <w:rPr>
          <w:iCs/>
          <w:sz w:val="24"/>
          <w:lang w:eastAsia="en-GB"/>
        </w:rPr>
        <w:t xml:space="preserve"> embracing their responsibilities with such a commitment and ensuring a positive and collaborative approach to Equality and Diversity.  This will require staff to support </w:t>
      </w:r>
      <w:r>
        <w:rPr>
          <w:iCs/>
          <w:sz w:val="24"/>
          <w:lang w:eastAsia="en-GB"/>
        </w:rPr>
        <w:t>TCAT</w:t>
      </w:r>
      <w:r w:rsidRPr="00FD5AE3">
        <w:rPr>
          <w:iCs/>
          <w:sz w:val="24"/>
          <w:lang w:eastAsia="en-GB"/>
        </w:rPr>
        <w:t xml:space="preserve">’s initiatives on Equality and Diversity which will include embracing development and training designed to enhance practices and the experiences of staff, students and visitors to </w:t>
      </w:r>
      <w:r>
        <w:rPr>
          <w:iCs/>
          <w:sz w:val="24"/>
          <w:lang w:eastAsia="en-GB"/>
        </w:rPr>
        <w:t>TCAT</w:t>
      </w:r>
      <w:r w:rsidRPr="00FD5AE3">
        <w:rPr>
          <w:iCs/>
          <w:sz w:val="24"/>
          <w:lang w:eastAsia="en-GB"/>
        </w:rPr>
        <w:t xml:space="preserve"> with an all inclusive approach that celebrates differences.  Failure to embrace these commitments may lead to formal action.</w:t>
      </w:r>
    </w:p>
    <w:p w14:paraId="6A7E3BAB" w14:textId="77777777" w:rsidR="00681515" w:rsidRPr="00FD5AE3" w:rsidRDefault="00681515" w:rsidP="002D6E01">
      <w:pPr>
        <w:spacing w:before="20" w:after="20"/>
        <w:rPr>
          <w:iCs/>
          <w:sz w:val="24"/>
          <w:lang w:eastAsia="en-GB"/>
        </w:rPr>
      </w:pPr>
    </w:p>
    <w:p w14:paraId="07C404EA" w14:textId="213BB8AE" w:rsidR="00681515" w:rsidRPr="00FD5AE3" w:rsidRDefault="00681515" w:rsidP="002D6E01">
      <w:pPr>
        <w:spacing w:before="20" w:after="20"/>
        <w:rPr>
          <w:iCs/>
          <w:sz w:val="24"/>
          <w:lang w:eastAsia="en-GB"/>
        </w:rPr>
      </w:pPr>
      <w:r w:rsidRPr="00FD5AE3">
        <w:rPr>
          <w:iCs/>
          <w:sz w:val="24"/>
          <w:lang w:eastAsia="en-GB"/>
        </w:rPr>
        <w:t xml:space="preserve">If you as a member of staff identify how you or </w:t>
      </w:r>
      <w:r>
        <w:rPr>
          <w:iCs/>
          <w:sz w:val="24"/>
          <w:lang w:eastAsia="en-GB"/>
        </w:rPr>
        <w:t>TCAT</w:t>
      </w:r>
      <w:r w:rsidRPr="00FD5AE3">
        <w:rPr>
          <w:iCs/>
          <w:sz w:val="24"/>
          <w:lang w:eastAsia="en-GB"/>
        </w:rPr>
        <w:t xml:space="preserve"> can improve its practice on Equality and Diversity, please contact </w:t>
      </w:r>
      <w:r w:rsidR="00C57E35">
        <w:rPr>
          <w:iCs/>
          <w:sz w:val="24"/>
          <w:lang w:eastAsia="en-GB"/>
        </w:rPr>
        <w:t xml:space="preserve">the </w:t>
      </w:r>
      <w:r w:rsidR="00C528AA">
        <w:rPr>
          <w:iCs/>
          <w:sz w:val="24"/>
          <w:lang w:eastAsia="en-GB"/>
        </w:rPr>
        <w:t>Chief Operating Officer</w:t>
      </w:r>
      <w:r w:rsidR="00C57E35">
        <w:rPr>
          <w:iCs/>
          <w:sz w:val="24"/>
          <w:lang w:eastAsia="en-GB"/>
        </w:rPr>
        <w:t>.</w:t>
      </w:r>
    </w:p>
    <w:p w14:paraId="05FD26CE" w14:textId="77777777" w:rsidR="00681515" w:rsidRPr="00FD5AE3" w:rsidRDefault="00681515" w:rsidP="002D6E01">
      <w:pPr>
        <w:spacing w:before="20" w:after="20"/>
        <w:rPr>
          <w:iCs/>
          <w:sz w:val="24"/>
          <w:lang w:eastAsia="en-GB"/>
        </w:rPr>
      </w:pPr>
    </w:p>
    <w:p w14:paraId="5BC65D3D" w14:textId="77777777" w:rsidR="00681515" w:rsidRPr="008259C2" w:rsidRDefault="00681515" w:rsidP="002D6E01">
      <w:pPr>
        <w:spacing w:before="20" w:after="20"/>
        <w:rPr>
          <w:b/>
          <w:iCs/>
          <w:sz w:val="24"/>
          <w:lang w:eastAsia="en-GB"/>
        </w:rPr>
      </w:pPr>
      <w:r w:rsidRPr="008259C2">
        <w:rPr>
          <w:b/>
          <w:iCs/>
          <w:sz w:val="24"/>
          <w:lang w:eastAsia="en-GB"/>
        </w:rPr>
        <w:t>HEALTH AND SAFETY</w:t>
      </w:r>
    </w:p>
    <w:p w14:paraId="63F3D409" w14:textId="77777777" w:rsidR="00681515" w:rsidRPr="00FD5AE3" w:rsidRDefault="00681515" w:rsidP="002D6E01">
      <w:pPr>
        <w:spacing w:before="20" w:after="20"/>
        <w:rPr>
          <w:b/>
          <w:iCs/>
          <w:sz w:val="24"/>
          <w:lang w:eastAsia="en-GB"/>
        </w:rPr>
      </w:pPr>
    </w:p>
    <w:p w14:paraId="1C1A462C" w14:textId="77777777" w:rsidR="00681515" w:rsidRPr="00FD5AE3" w:rsidRDefault="00681515" w:rsidP="002D6E01">
      <w:pPr>
        <w:spacing w:before="20" w:after="20"/>
        <w:rPr>
          <w:iCs/>
          <w:sz w:val="24"/>
          <w:lang w:eastAsia="en-GB"/>
        </w:rPr>
      </w:pPr>
      <w:r w:rsidRPr="00FD5AE3">
        <w:rPr>
          <w:iCs/>
          <w:sz w:val="24"/>
          <w:lang w:eastAsia="en-GB"/>
        </w:rPr>
        <w:t xml:space="preserve">All members of staff have a duty to maintain safe and clean conditions in their work area and co-operate with </w:t>
      </w:r>
      <w:r>
        <w:rPr>
          <w:iCs/>
          <w:sz w:val="24"/>
          <w:lang w:eastAsia="en-GB"/>
        </w:rPr>
        <w:t>TCAT</w:t>
      </w:r>
      <w:r w:rsidRPr="00FD5AE3">
        <w:rPr>
          <w:iCs/>
          <w:sz w:val="24"/>
          <w:lang w:eastAsia="en-GB"/>
        </w:rPr>
        <w:t xml:space="preserve"> on matters of Health and Safety.  This will include assisting with undertaking risk assessments and carrying out appropriate actions as required.  Staff are required to refer to </w:t>
      </w:r>
      <w:r>
        <w:rPr>
          <w:iCs/>
          <w:sz w:val="24"/>
          <w:lang w:eastAsia="en-GB"/>
        </w:rPr>
        <w:t>TCAT</w:t>
      </w:r>
      <w:r w:rsidRPr="00FD5AE3">
        <w:rPr>
          <w:iCs/>
          <w:sz w:val="24"/>
          <w:lang w:eastAsia="en-GB"/>
        </w:rPr>
        <w:t xml:space="preserve"> Health and Safety Policies in respect to their specific duties and responsibilities.</w:t>
      </w:r>
    </w:p>
    <w:p w14:paraId="3702C4DA" w14:textId="77777777" w:rsidR="00681515" w:rsidRPr="00FD5AE3" w:rsidRDefault="00681515" w:rsidP="002D6E01">
      <w:pPr>
        <w:spacing w:before="20" w:after="20"/>
        <w:rPr>
          <w:b/>
          <w:iCs/>
          <w:sz w:val="24"/>
          <w:lang w:eastAsia="en-GB"/>
        </w:rPr>
      </w:pPr>
    </w:p>
    <w:p w14:paraId="0046A1E3" w14:textId="77777777" w:rsidR="00681515" w:rsidRPr="008259C2" w:rsidRDefault="00681515" w:rsidP="002D6E01">
      <w:pPr>
        <w:spacing w:before="20" w:after="20"/>
        <w:rPr>
          <w:b/>
          <w:iCs/>
          <w:sz w:val="24"/>
          <w:lang w:eastAsia="en-GB"/>
        </w:rPr>
      </w:pPr>
      <w:r w:rsidRPr="008259C2">
        <w:rPr>
          <w:b/>
          <w:iCs/>
          <w:sz w:val="24"/>
          <w:lang w:eastAsia="en-GB"/>
        </w:rPr>
        <w:t>STAFF DEVELOPMENT</w:t>
      </w:r>
    </w:p>
    <w:p w14:paraId="30BD27E8" w14:textId="77777777" w:rsidR="00681515" w:rsidRPr="00FD5AE3" w:rsidRDefault="00681515" w:rsidP="002D6E01">
      <w:pPr>
        <w:spacing w:before="20" w:after="20"/>
        <w:rPr>
          <w:b/>
          <w:iCs/>
          <w:sz w:val="24"/>
          <w:lang w:eastAsia="en-GB"/>
        </w:rPr>
      </w:pPr>
    </w:p>
    <w:p w14:paraId="63B0A9BA" w14:textId="77777777" w:rsidR="00681515" w:rsidRPr="00FD5AE3" w:rsidRDefault="00681515" w:rsidP="002D6E01">
      <w:pPr>
        <w:spacing w:before="20" w:after="20"/>
        <w:rPr>
          <w:iCs/>
          <w:sz w:val="24"/>
          <w:lang w:eastAsia="en-GB"/>
        </w:rPr>
      </w:pPr>
      <w:r w:rsidRPr="00FD5AE3">
        <w:rPr>
          <w:iCs/>
          <w:sz w:val="24"/>
          <w:lang w:eastAsia="en-GB"/>
        </w:rPr>
        <w:t xml:space="preserve">All staff are required to participate fully in </w:t>
      </w:r>
      <w:r>
        <w:rPr>
          <w:iCs/>
          <w:sz w:val="24"/>
          <w:lang w:eastAsia="en-GB"/>
        </w:rPr>
        <w:t>TCAT</w:t>
      </w:r>
      <w:r w:rsidRPr="00FD5AE3">
        <w:rPr>
          <w:iCs/>
          <w:sz w:val="24"/>
          <w:lang w:eastAsia="en-GB"/>
        </w:rPr>
        <w:t xml:space="preserve"> Staff Development programmes and have a responsibility to identify their own professional development needs in conjunction with their line manager.  </w:t>
      </w:r>
    </w:p>
    <w:p w14:paraId="0B6C2083" w14:textId="77777777" w:rsidR="00681515" w:rsidRPr="00FD5AE3" w:rsidRDefault="00681515" w:rsidP="002D6E01">
      <w:pPr>
        <w:spacing w:before="20" w:after="20"/>
        <w:rPr>
          <w:b/>
          <w:iCs/>
          <w:sz w:val="24"/>
          <w:lang w:eastAsia="en-GB"/>
        </w:rPr>
      </w:pPr>
    </w:p>
    <w:p w14:paraId="4E27F032" w14:textId="77777777" w:rsidR="00681515" w:rsidRPr="008259C2" w:rsidRDefault="00681515" w:rsidP="002D6E01">
      <w:pPr>
        <w:spacing w:before="20" w:after="20"/>
        <w:rPr>
          <w:b/>
          <w:iCs/>
          <w:sz w:val="24"/>
          <w:lang w:eastAsia="en-GB"/>
        </w:rPr>
      </w:pPr>
      <w:r w:rsidRPr="008259C2">
        <w:rPr>
          <w:b/>
          <w:iCs/>
          <w:sz w:val="24"/>
          <w:lang w:eastAsia="en-GB"/>
        </w:rPr>
        <w:t>COMMITMENT TO SAFEGUARDING VULNERABLE GROUPS</w:t>
      </w:r>
    </w:p>
    <w:p w14:paraId="6D368740" w14:textId="77777777" w:rsidR="00681515" w:rsidRPr="00FD5AE3" w:rsidRDefault="00681515" w:rsidP="002D6E01">
      <w:pPr>
        <w:spacing w:before="20" w:after="20"/>
        <w:rPr>
          <w:b/>
          <w:iCs/>
          <w:sz w:val="24"/>
          <w:lang w:eastAsia="en-GB"/>
        </w:rPr>
      </w:pPr>
    </w:p>
    <w:p w14:paraId="5FEFA154" w14:textId="77777777" w:rsidR="00681515" w:rsidRPr="00FD5AE3" w:rsidRDefault="00681515" w:rsidP="002D6E01">
      <w:pPr>
        <w:spacing w:before="20" w:after="20"/>
        <w:rPr>
          <w:iCs/>
          <w:sz w:val="24"/>
          <w:lang w:eastAsia="en-GB"/>
        </w:rPr>
      </w:pPr>
      <w:r>
        <w:rPr>
          <w:iCs/>
          <w:sz w:val="24"/>
          <w:lang w:eastAsia="en-GB"/>
        </w:rPr>
        <w:t>TCAT</w:t>
      </w:r>
      <w:r w:rsidRPr="00FD5AE3">
        <w:rPr>
          <w:iCs/>
          <w:sz w:val="24"/>
          <w:lang w:eastAsia="en-GB"/>
        </w:rPr>
        <w:t xml:space="preserve"> is committed to safeguarding and promoting the welfare of children and young people, as well as vulnerable adults, and expects all staff and volunteers to share this commitment.</w:t>
      </w:r>
    </w:p>
    <w:p w14:paraId="070CEFC2" w14:textId="77777777" w:rsidR="00681515" w:rsidRPr="00FD5AE3" w:rsidRDefault="00681515" w:rsidP="002D6E01">
      <w:pPr>
        <w:spacing w:before="20" w:after="20"/>
        <w:rPr>
          <w:iCs/>
          <w:sz w:val="24"/>
          <w:lang w:eastAsia="en-GB"/>
        </w:rPr>
      </w:pPr>
    </w:p>
    <w:p w14:paraId="0F1E37BE" w14:textId="77777777" w:rsidR="00C260DA" w:rsidRPr="00681515" w:rsidRDefault="00C260DA" w:rsidP="002D6E01">
      <w:pPr>
        <w:spacing w:before="20" w:after="20"/>
      </w:pPr>
    </w:p>
    <w:sectPr w:rsidR="00C260DA" w:rsidRPr="00681515" w:rsidSect="006C57AE">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D4F531" w14:textId="77777777" w:rsidR="00C94FE2" w:rsidRDefault="00C94FE2" w:rsidP="00CF3E26">
      <w:r>
        <w:separator/>
      </w:r>
    </w:p>
  </w:endnote>
  <w:endnote w:type="continuationSeparator" w:id="0">
    <w:p w14:paraId="26AE5110" w14:textId="77777777" w:rsidR="00C94FE2" w:rsidRDefault="00C94FE2" w:rsidP="00CF3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9E57BB" w14:textId="77777777" w:rsidR="00C94FE2" w:rsidRDefault="00C94FE2" w:rsidP="00CF3E26">
      <w:r>
        <w:separator/>
      </w:r>
    </w:p>
  </w:footnote>
  <w:footnote w:type="continuationSeparator" w:id="0">
    <w:p w14:paraId="4C6AE468" w14:textId="77777777" w:rsidR="00C94FE2" w:rsidRDefault="00C94FE2" w:rsidP="00CF3E2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8220F"/>
    <w:multiLevelType w:val="hybridMultilevel"/>
    <w:tmpl w:val="A4C83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432472"/>
    <w:multiLevelType w:val="hybridMultilevel"/>
    <w:tmpl w:val="B7C6C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23D6636"/>
    <w:multiLevelType w:val="hybridMultilevel"/>
    <w:tmpl w:val="DBBA2E0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nsid w:val="24923D9A"/>
    <w:multiLevelType w:val="hybridMultilevel"/>
    <w:tmpl w:val="390C0FD0"/>
    <w:lvl w:ilvl="0" w:tplc="0F5826B0">
      <w:start w:val="1"/>
      <w:numFmt w:val="decimal"/>
      <w:pStyle w:val="BulletedList"/>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7A5121D"/>
    <w:multiLevelType w:val="hybridMultilevel"/>
    <w:tmpl w:val="41D4E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B4E07D0"/>
    <w:multiLevelType w:val="hybridMultilevel"/>
    <w:tmpl w:val="CB669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15F4954"/>
    <w:multiLevelType w:val="hybridMultilevel"/>
    <w:tmpl w:val="D1EA9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8D03854"/>
    <w:multiLevelType w:val="hybridMultilevel"/>
    <w:tmpl w:val="3FFC2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C345383"/>
    <w:multiLevelType w:val="hybridMultilevel"/>
    <w:tmpl w:val="3DD0A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CB655F0"/>
    <w:multiLevelType w:val="hybridMultilevel"/>
    <w:tmpl w:val="44D02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D017F0B"/>
    <w:multiLevelType w:val="hybridMultilevel"/>
    <w:tmpl w:val="20384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E1162FB"/>
    <w:multiLevelType w:val="hybridMultilevel"/>
    <w:tmpl w:val="12FC936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nsid w:val="4068161D"/>
    <w:multiLevelType w:val="hybridMultilevel"/>
    <w:tmpl w:val="F66E68B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nsid w:val="466D742B"/>
    <w:multiLevelType w:val="hybridMultilevel"/>
    <w:tmpl w:val="C352C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78927BD"/>
    <w:multiLevelType w:val="hybridMultilevel"/>
    <w:tmpl w:val="74BA7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ACF784C"/>
    <w:multiLevelType w:val="hybridMultilevel"/>
    <w:tmpl w:val="828A9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F691821"/>
    <w:multiLevelType w:val="hybridMultilevel"/>
    <w:tmpl w:val="DD3AB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986175D"/>
    <w:multiLevelType w:val="hybridMultilevel"/>
    <w:tmpl w:val="71C2B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B992C40"/>
    <w:multiLevelType w:val="hybridMultilevel"/>
    <w:tmpl w:val="9E4C4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D116962"/>
    <w:multiLevelType w:val="hybridMultilevel"/>
    <w:tmpl w:val="41F6E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20F6B6D"/>
    <w:multiLevelType w:val="hybridMultilevel"/>
    <w:tmpl w:val="EF82E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50762DB"/>
    <w:multiLevelType w:val="hybridMultilevel"/>
    <w:tmpl w:val="D9821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7F667D2"/>
    <w:multiLevelType w:val="hybridMultilevel"/>
    <w:tmpl w:val="40124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7"/>
  </w:num>
  <w:num w:numId="3">
    <w:abstractNumId w:val="15"/>
  </w:num>
  <w:num w:numId="4">
    <w:abstractNumId w:val="21"/>
  </w:num>
  <w:num w:numId="5">
    <w:abstractNumId w:val="0"/>
  </w:num>
  <w:num w:numId="6">
    <w:abstractNumId w:val="4"/>
  </w:num>
  <w:num w:numId="7">
    <w:abstractNumId w:val="8"/>
  </w:num>
  <w:num w:numId="8">
    <w:abstractNumId w:val="16"/>
  </w:num>
  <w:num w:numId="9">
    <w:abstractNumId w:val="19"/>
  </w:num>
  <w:num w:numId="10">
    <w:abstractNumId w:val="22"/>
  </w:num>
  <w:num w:numId="11">
    <w:abstractNumId w:val="5"/>
  </w:num>
  <w:num w:numId="12">
    <w:abstractNumId w:val="17"/>
  </w:num>
  <w:num w:numId="13">
    <w:abstractNumId w:val="14"/>
  </w:num>
  <w:num w:numId="14">
    <w:abstractNumId w:val="6"/>
  </w:num>
  <w:num w:numId="15">
    <w:abstractNumId w:val="13"/>
  </w:num>
  <w:num w:numId="16">
    <w:abstractNumId w:val="20"/>
  </w:num>
  <w:num w:numId="17">
    <w:abstractNumId w:val="9"/>
  </w:num>
  <w:num w:numId="18">
    <w:abstractNumId w:val="1"/>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515"/>
    <w:rsid w:val="00000028"/>
    <w:rsid w:val="00005B71"/>
    <w:rsid w:val="00011254"/>
    <w:rsid w:val="000258E3"/>
    <w:rsid w:val="00044C7E"/>
    <w:rsid w:val="000475E3"/>
    <w:rsid w:val="00050D28"/>
    <w:rsid w:val="0006243D"/>
    <w:rsid w:val="00066F17"/>
    <w:rsid w:val="000844DD"/>
    <w:rsid w:val="000845E3"/>
    <w:rsid w:val="00085388"/>
    <w:rsid w:val="00086DB6"/>
    <w:rsid w:val="000A6437"/>
    <w:rsid w:val="000E7AA4"/>
    <w:rsid w:val="000F57C0"/>
    <w:rsid w:val="00106C62"/>
    <w:rsid w:val="00127912"/>
    <w:rsid w:val="00132675"/>
    <w:rsid w:val="0013526A"/>
    <w:rsid w:val="00141C2A"/>
    <w:rsid w:val="00145A56"/>
    <w:rsid w:val="00155310"/>
    <w:rsid w:val="00171304"/>
    <w:rsid w:val="001964DE"/>
    <w:rsid w:val="00196FED"/>
    <w:rsid w:val="001A51F3"/>
    <w:rsid w:val="001A7C9F"/>
    <w:rsid w:val="001B0BD8"/>
    <w:rsid w:val="001C2636"/>
    <w:rsid w:val="001D448C"/>
    <w:rsid w:val="001F0C03"/>
    <w:rsid w:val="001F4CE0"/>
    <w:rsid w:val="001F782B"/>
    <w:rsid w:val="002011AE"/>
    <w:rsid w:val="0020348E"/>
    <w:rsid w:val="002106F8"/>
    <w:rsid w:val="002140B5"/>
    <w:rsid w:val="00215273"/>
    <w:rsid w:val="0023063C"/>
    <w:rsid w:val="00230B06"/>
    <w:rsid w:val="00237E5D"/>
    <w:rsid w:val="00255CBC"/>
    <w:rsid w:val="00264A35"/>
    <w:rsid w:val="002731F2"/>
    <w:rsid w:val="00274C0E"/>
    <w:rsid w:val="00297D1C"/>
    <w:rsid w:val="002A17E9"/>
    <w:rsid w:val="002A3009"/>
    <w:rsid w:val="002B57F2"/>
    <w:rsid w:val="002C1209"/>
    <w:rsid w:val="002C6B62"/>
    <w:rsid w:val="002D536D"/>
    <w:rsid w:val="002D6E01"/>
    <w:rsid w:val="002F1652"/>
    <w:rsid w:val="00323EE3"/>
    <w:rsid w:val="00330043"/>
    <w:rsid w:val="0033473F"/>
    <w:rsid w:val="00335922"/>
    <w:rsid w:val="003600E2"/>
    <w:rsid w:val="00365C4D"/>
    <w:rsid w:val="00372AF1"/>
    <w:rsid w:val="00380407"/>
    <w:rsid w:val="003927F3"/>
    <w:rsid w:val="00396F06"/>
    <w:rsid w:val="003A0BE1"/>
    <w:rsid w:val="003A3699"/>
    <w:rsid w:val="003A634D"/>
    <w:rsid w:val="003B256C"/>
    <w:rsid w:val="003B335D"/>
    <w:rsid w:val="003B5BC4"/>
    <w:rsid w:val="003C2276"/>
    <w:rsid w:val="003D28DA"/>
    <w:rsid w:val="003D2D78"/>
    <w:rsid w:val="004251A3"/>
    <w:rsid w:val="004256E7"/>
    <w:rsid w:val="004403D7"/>
    <w:rsid w:val="004472E1"/>
    <w:rsid w:val="00462612"/>
    <w:rsid w:val="004634E7"/>
    <w:rsid w:val="00463879"/>
    <w:rsid w:val="00477A39"/>
    <w:rsid w:val="004940D5"/>
    <w:rsid w:val="00496041"/>
    <w:rsid w:val="004A23D6"/>
    <w:rsid w:val="004A52E7"/>
    <w:rsid w:val="004B0591"/>
    <w:rsid w:val="004B628F"/>
    <w:rsid w:val="004C36FA"/>
    <w:rsid w:val="004D1636"/>
    <w:rsid w:val="00516DFA"/>
    <w:rsid w:val="0053787E"/>
    <w:rsid w:val="005406C9"/>
    <w:rsid w:val="00541037"/>
    <w:rsid w:val="005427FE"/>
    <w:rsid w:val="005571C9"/>
    <w:rsid w:val="00570F56"/>
    <w:rsid w:val="00573094"/>
    <w:rsid w:val="005737AF"/>
    <w:rsid w:val="00574B28"/>
    <w:rsid w:val="005762FF"/>
    <w:rsid w:val="00577DD6"/>
    <w:rsid w:val="005807A9"/>
    <w:rsid w:val="00596DF8"/>
    <w:rsid w:val="005A1D09"/>
    <w:rsid w:val="005A32CD"/>
    <w:rsid w:val="005A3F45"/>
    <w:rsid w:val="005A797F"/>
    <w:rsid w:val="005B3C6F"/>
    <w:rsid w:val="005C1CF8"/>
    <w:rsid w:val="005C3DE4"/>
    <w:rsid w:val="005E0A41"/>
    <w:rsid w:val="005E341F"/>
    <w:rsid w:val="005E56F1"/>
    <w:rsid w:val="006002FA"/>
    <w:rsid w:val="00605E50"/>
    <w:rsid w:val="00614733"/>
    <w:rsid w:val="006265BA"/>
    <w:rsid w:val="00632A98"/>
    <w:rsid w:val="006405E1"/>
    <w:rsid w:val="00644360"/>
    <w:rsid w:val="00681515"/>
    <w:rsid w:val="00684F8B"/>
    <w:rsid w:val="00687801"/>
    <w:rsid w:val="006A01FE"/>
    <w:rsid w:val="006A16D1"/>
    <w:rsid w:val="006A39D0"/>
    <w:rsid w:val="006A53E7"/>
    <w:rsid w:val="006C097E"/>
    <w:rsid w:val="006C57AE"/>
    <w:rsid w:val="006C57EF"/>
    <w:rsid w:val="006D1FF5"/>
    <w:rsid w:val="006D66E7"/>
    <w:rsid w:val="006E2D9E"/>
    <w:rsid w:val="006E3AF7"/>
    <w:rsid w:val="006E6C91"/>
    <w:rsid w:val="006F33BD"/>
    <w:rsid w:val="00703080"/>
    <w:rsid w:val="0071702C"/>
    <w:rsid w:val="00721F95"/>
    <w:rsid w:val="0072264A"/>
    <w:rsid w:val="00731C8D"/>
    <w:rsid w:val="007358B0"/>
    <w:rsid w:val="0075147B"/>
    <w:rsid w:val="00753CA9"/>
    <w:rsid w:val="007553A4"/>
    <w:rsid w:val="0076001B"/>
    <w:rsid w:val="0076204E"/>
    <w:rsid w:val="0077320A"/>
    <w:rsid w:val="007866C1"/>
    <w:rsid w:val="007A1932"/>
    <w:rsid w:val="007B032F"/>
    <w:rsid w:val="007B22D4"/>
    <w:rsid w:val="007B6EEC"/>
    <w:rsid w:val="007B7014"/>
    <w:rsid w:val="007C2B7B"/>
    <w:rsid w:val="007C2E39"/>
    <w:rsid w:val="007D3B5E"/>
    <w:rsid w:val="007E4834"/>
    <w:rsid w:val="007E6232"/>
    <w:rsid w:val="007E69BB"/>
    <w:rsid w:val="007E7760"/>
    <w:rsid w:val="007E7E5C"/>
    <w:rsid w:val="00806446"/>
    <w:rsid w:val="00810FC0"/>
    <w:rsid w:val="00811EE0"/>
    <w:rsid w:val="00813A49"/>
    <w:rsid w:val="008259C2"/>
    <w:rsid w:val="00835B12"/>
    <w:rsid w:val="00846298"/>
    <w:rsid w:val="00861368"/>
    <w:rsid w:val="008617D0"/>
    <w:rsid w:val="00871505"/>
    <w:rsid w:val="00874CD8"/>
    <w:rsid w:val="00876297"/>
    <w:rsid w:val="008865C0"/>
    <w:rsid w:val="00893DC0"/>
    <w:rsid w:val="00894267"/>
    <w:rsid w:val="008A5119"/>
    <w:rsid w:val="008B4E4C"/>
    <w:rsid w:val="008C58BC"/>
    <w:rsid w:val="008D7BD7"/>
    <w:rsid w:val="008E2E00"/>
    <w:rsid w:val="008F63CD"/>
    <w:rsid w:val="009016BA"/>
    <w:rsid w:val="00903AF5"/>
    <w:rsid w:val="00905395"/>
    <w:rsid w:val="00907825"/>
    <w:rsid w:val="00907DF7"/>
    <w:rsid w:val="00917FA2"/>
    <w:rsid w:val="009211B3"/>
    <w:rsid w:val="00924434"/>
    <w:rsid w:val="00924E79"/>
    <w:rsid w:val="00951FC0"/>
    <w:rsid w:val="00996660"/>
    <w:rsid w:val="009C528C"/>
    <w:rsid w:val="009D0FA6"/>
    <w:rsid w:val="009E255D"/>
    <w:rsid w:val="009F2D37"/>
    <w:rsid w:val="009F7C85"/>
    <w:rsid w:val="00A019E7"/>
    <w:rsid w:val="00A021F3"/>
    <w:rsid w:val="00A0797E"/>
    <w:rsid w:val="00A10C52"/>
    <w:rsid w:val="00A26E9D"/>
    <w:rsid w:val="00A314AD"/>
    <w:rsid w:val="00A342FF"/>
    <w:rsid w:val="00A4190A"/>
    <w:rsid w:val="00A42018"/>
    <w:rsid w:val="00A438C0"/>
    <w:rsid w:val="00A447F9"/>
    <w:rsid w:val="00A46CE0"/>
    <w:rsid w:val="00A52EA4"/>
    <w:rsid w:val="00A548ED"/>
    <w:rsid w:val="00A60F9E"/>
    <w:rsid w:val="00A6402A"/>
    <w:rsid w:val="00A776B5"/>
    <w:rsid w:val="00A7793C"/>
    <w:rsid w:val="00A94925"/>
    <w:rsid w:val="00A9604B"/>
    <w:rsid w:val="00AA0A5C"/>
    <w:rsid w:val="00AA2574"/>
    <w:rsid w:val="00AC1F76"/>
    <w:rsid w:val="00AC2A75"/>
    <w:rsid w:val="00AC6EB7"/>
    <w:rsid w:val="00B1553D"/>
    <w:rsid w:val="00B23BE9"/>
    <w:rsid w:val="00B3228E"/>
    <w:rsid w:val="00B37005"/>
    <w:rsid w:val="00B52884"/>
    <w:rsid w:val="00B561C6"/>
    <w:rsid w:val="00B61A94"/>
    <w:rsid w:val="00B8079D"/>
    <w:rsid w:val="00B87285"/>
    <w:rsid w:val="00B91FF1"/>
    <w:rsid w:val="00BB61DC"/>
    <w:rsid w:val="00BD0170"/>
    <w:rsid w:val="00BD09BF"/>
    <w:rsid w:val="00BF0CCC"/>
    <w:rsid w:val="00BF107F"/>
    <w:rsid w:val="00BF2079"/>
    <w:rsid w:val="00C01236"/>
    <w:rsid w:val="00C05F2E"/>
    <w:rsid w:val="00C21502"/>
    <w:rsid w:val="00C239F4"/>
    <w:rsid w:val="00C260DA"/>
    <w:rsid w:val="00C27291"/>
    <w:rsid w:val="00C305E5"/>
    <w:rsid w:val="00C34224"/>
    <w:rsid w:val="00C450E8"/>
    <w:rsid w:val="00C46D61"/>
    <w:rsid w:val="00C528AA"/>
    <w:rsid w:val="00C53169"/>
    <w:rsid w:val="00C57E35"/>
    <w:rsid w:val="00C73A89"/>
    <w:rsid w:val="00C758DC"/>
    <w:rsid w:val="00C94A77"/>
    <w:rsid w:val="00C94FE2"/>
    <w:rsid w:val="00CA1819"/>
    <w:rsid w:val="00CC290B"/>
    <w:rsid w:val="00CE57AE"/>
    <w:rsid w:val="00CF3E26"/>
    <w:rsid w:val="00CF43F3"/>
    <w:rsid w:val="00CF4EE5"/>
    <w:rsid w:val="00D04A4D"/>
    <w:rsid w:val="00D12F00"/>
    <w:rsid w:val="00D136DC"/>
    <w:rsid w:val="00D14E78"/>
    <w:rsid w:val="00D214B4"/>
    <w:rsid w:val="00D26DB2"/>
    <w:rsid w:val="00D33C29"/>
    <w:rsid w:val="00D42559"/>
    <w:rsid w:val="00D473EB"/>
    <w:rsid w:val="00D5119A"/>
    <w:rsid w:val="00D66A3F"/>
    <w:rsid w:val="00D719F1"/>
    <w:rsid w:val="00D76385"/>
    <w:rsid w:val="00D94372"/>
    <w:rsid w:val="00D95D3A"/>
    <w:rsid w:val="00DB1E60"/>
    <w:rsid w:val="00DB33C2"/>
    <w:rsid w:val="00DC3D1B"/>
    <w:rsid w:val="00DD1394"/>
    <w:rsid w:val="00DD4DE3"/>
    <w:rsid w:val="00DE656B"/>
    <w:rsid w:val="00E02F24"/>
    <w:rsid w:val="00E23C9A"/>
    <w:rsid w:val="00E24DE0"/>
    <w:rsid w:val="00E33F79"/>
    <w:rsid w:val="00E40011"/>
    <w:rsid w:val="00E57BD8"/>
    <w:rsid w:val="00E678BA"/>
    <w:rsid w:val="00E728C0"/>
    <w:rsid w:val="00E83119"/>
    <w:rsid w:val="00E850D6"/>
    <w:rsid w:val="00E91A5D"/>
    <w:rsid w:val="00EA0EBD"/>
    <w:rsid w:val="00EA1E6D"/>
    <w:rsid w:val="00EA7574"/>
    <w:rsid w:val="00EB7629"/>
    <w:rsid w:val="00EB795E"/>
    <w:rsid w:val="00EC0403"/>
    <w:rsid w:val="00ED78EE"/>
    <w:rsid w:val="00EE14A7"/>
    <w:rsid w:val="00F00DA1"/>
    <w:rsid w:val="00F03CCA"/>
    <w:rsid w:val="00F03E89"/>
    <w:rsid w:val="00F123C3"/>
    <w:rsid w:val="00F15182"/>
    <w:rsid w:val="00F63125"/>
    <w:rsid w:val="00F7696B"/>
    <w:rsid w:val="00F776EB"/>
    <w:rsid w:val="00F8601F"/>
    <w:rsid w:val="00F91223"/>
    <w:rsid w:val="00F95E89"/>
    <w:rsid w:val="00FA1517"/>
    <w:rsid w:val="00FA3DE9"/>
    <w:rsid w:val="00FB07FF"/>
    <w:rsid w:val="00FC2960"/>
    <w:rsid w:val="00FC3E6C"/>
    <w:rsid w:val="00FC6618"/>
    <w:rsid w:val="00FD0186"/>
    <w:rsid w:val="00FD1899"/>
    <w:rsid w:val="00FD6183"/>
    <w:rsid w:val="03D90A47"/>
    <w:rsid w:val="08D2F9E8"/>
    <w:rsid w:val="22386A55"/>
    <w:rsid w:val="366DBDCD"/>
    <w:rsid w:val="45D7E7DB"/>
    <w:rsid w:val="6F38B374"/>
    <w:rsid w:val="6FA19193"/>
    <w:rsid w:val="70650A19"/>
    <w:rsid w:val="72604F48"/>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FCA67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81515"/>
    <w:rPr>
      <w:rFonts w:ascii="Arial" w:eastAsia="Times New Roman"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1515"/>
    <w:pPr>
      <w:autoSpaceDE w:val="0"/>
      <w:autoSpaceDN w:val="0"/>
      <w:adjustRightInd w:val="0"/>
    </w:pPr>
    <w:rPr>
      <w:rFonts w:ascii="Times New Roman" w:hAnsi="Times New Roman" w:cs="Times New Roman"/>
      <w:sz w:val="24"/>
      <w:lang w:eastAsia="en-GB"/>
    </w:rPr>
  </w:style>
  <w:style w:type="paragraph" w:styleId="NoSpacing">
    <w:name w:val="No Spacing"/>
    <w:uiPriority w:val="1"/>
    <w:qFormat/>
    <w:rsid w:val="00681515"/>
    <w:rPr>
      <w:rFonts w:ascii="Arial" w:eastAsia="Times New Roman" w:hAnsi="Arial" w:cs="Arial"/>
      <w:iCs/>
      <w:szCs w:val="20"/>
      <w:lang w:eastAsia="en-GB"/>
    </w:rPr>
  </w:style>
  <w:style w:type="paragraph" w:customStyle="1" w:styleId="BulletedList">
    <w:name w:val="Bulleted List"/>
    <w:basedOn w:val="ListParagraph"/>
    <w:link w:val="BulletedListChar"/>
    <w:autoRedefine/>
    <w:qFormat/>
    <w:rsid w:val="00573094"/>
    <w:pPr>
      <w:numPr>
        <w:numId w:val="20"/>
      </w:numPr>
      <w:autoSpaceDE/>
      <w:autoSpaceDN/>
      <w:adjustRightInd/>
      <w:spacing w:before="20" w:after="20"/>
    </w:pPr>
    <w:rPr>
      <w:lang w:eastAsia="en-US"/>
    </w:rPr>
  </w:style>
  <w:style w:type="character" w:customStyle="1" w:styleId="BulletedListChar">
    <w:name w:val="Bulleted List Char"/>
    <w:link w:val="BulletedList"/>
    <w:rsid w:val="0057309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71CEA38139AC46B59F9A153ABDFC34" ma:contentTypeVersion="13" ma:contentTypeDescription="Create a new document." ma:contentTypeScope="" ma:versionID="da12e90ea47527c92d42fb2fc6a4825e">
  <xsd:schema xmlns:xsd="http://www.w3.org/2001/XMLSchema" xmlns:xs="http://www.w3.org/2001/XMLSchema" xmlns:p="http://schemas.microsoft.com/office/2006/metadata/properties" xmlns:ns3="316824cd-9f82-4496-9be9-66ee5589434f" xmlns:ns4="9c0b0aa2-1dfb-4779-94e0-f69b4adef966" targetNamespace="http://schemas.microsoft.com/office/2006/metadata/properties" ma:root="true" ma:fieldsID="ceb924f6b16f5d83cc2f9f971cbb6e50" ns3:_="" ns4:_="">
    <xsd:import namespace="316824cd-9f82-4496-9be9-66ee5589434f"/>
    <xsd:import namespace="9c0b0aa2-1dfb-4779-94e0-f69b4adef96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824cd-9f82-4496-9be9-66ee558943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0b0aa2-1dfb-4779-94e0-f69b4adef96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16824cd-9f82-4496-9be9-66ee5589434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D88479-7A83-4706-9DAB-37656D94A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6824cd-9f82-4496-9be9-66ee5589434f"/>
    <ds:schemaRef ds:uri="9c0b0aa2-1dfb-4779-94e0-f69b4adef9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6E4007-1259-446C-AAE0-F93F9E03B62A}">
  <ds:schemaRefs>
    <ds:schemaRef ds:uri="http://schemas.microsoft.com/office/2006/metadata/properties"/>
    <ds:schemaRef ds:uri="http://schemas.microsoft.com/office/infopath/2007/PartnerControls"/>
    <ds:schemaRef ds:uri="316824cd-9f82-4496-9be9-66ee5589434f"/>
  </ds:schemaRefs>
</ds:datastoreItem>
</file>

<file path=customXml/itemProps3.xml><?xml version="1.0" encoding="utf-8"?>
<ds:datastoreItem xmlns:ds="http://schemas.openxmlformats.org/officeDocument/2006/customXml" ds:itemID="{CF012FA3-DB65-4AC4-9862-8BD1756691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697</Words>
  <Characters>3973</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Tyne Coast College</Company>
  <LinksUpToDate>false</LinksUpToDate>
  <CharactersWithSpaces>4661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Dobrianski</dc:creator>
  <cp:keywords/>
  <dc:description/>
  <cp:lastModifiedBy>Melissa Dobrianski</cp:lastModifiedBy>
  <cp:revision>3</cp:revision>
  <cp:lastPrinted>2022-12-01T13:03:00Z</cp:lastPrinted>
  <dcterms:created xsi:type="dcterms:W3CDTF">2024-01-11T13:05:00Z</dcterms:created>
  <dcterms:modified xsi:type="dcterms:W3CDTF">2024-01-11T13:42:00Z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0x0101002471CEA38139AC46B59F9A153ABDFC34</vt:lpwstr>
  </property>
</Properties>
</file>