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E301A" w:rsidRDefault="00881770">
      <w:pPr>
        <w:spacing w:before="100" w:after="120" w:line="240" w:lineRule="auto"/>
        <w:rPr>
          <w:color w:val="0070C0"/>
          <w:sz w:val="62"/>
          <w:szCs w:val="62"/>
        </w:rPr>
      </w:pPr>
      <w:bookmarkStart w:id="0" w:name="_GoBack"/>
      <w:bookmarkEnd w:id="0"/>
      <w:r>
        <w:rPr>
          <w:color w:val="0070C0"/>
          <w:sz w:val="62"/>
          <w:szCs w:val="62"/>
        </w:rPr>
        <w:t>Person Specification: Class Teacher</w:t>
      </w:r>
    </w:p>
    <w:p w:rsidR="00AE301A" w:rsidRDefault="00881770">
      <w:pPr>
        <w:spacing w:after="120" w:line="24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Qualifications</w:t>
      </w:r>
    </w:p>
    <w:p w:rsidR="00AE301A" w:rsidRDefault="00881770">
      <w:pPr>
        <w:numPr>
          <w:ilvl w:val="0"/>
          <w:numId w:val="3"/>
        </w:numPr>
        <w:spacing w:after="0" w:line="240" w:lineRule="auto"/>
      </w:pPr>
      <w:r>
        <w:t>Qualified Teacher Status</w:t>
      </w:r>
    </w:p>
    <w:p w:rsidR="00AE301A" w:rsidRDefault="00881770">
      <w:pPr>
        <w:numPr>
          <w:ilvl w:val="0"/>
          <w:numId w:val="3"/>
        </w:numPr>
        <w:spacing w:after="0" w:line="240" w:lineRule="auto"/>
      </w:pPr>
      <w:bookmarkStart w:id="1" w:name="_v7plkr1tt4m9" w:colFirst="0" w:colLast="0"/>
      <w:bookmarkEnd w:id="1"/>
      <w:r>
        <w:t>NQT status</w:t>
      </w:r>
    </w:p>
    <w:p w:rsidR="00AE301A" w:rsidRDefault="00881770">
      <w:pPr>
        <w:numPr>
          <w:ilvl w:val="0"/>
          <w:numId w:val="3"/>
        </w:numPr>
        <w:spacing w:after="0" w:line="240" w:lineRule="auto"/>
      </w:pPr>
      <w:r>
        <w:t>Evidence of Continuing Professional Development</w:t>
      </w:r>
    </w:p>
    <w:p w:rsidR="00AE301A" w:rsidRDefault="00881770">
      <w:pPr>
        <w:numPr>
          <w:ilvl w:val="0"/>
          <w:numId w:val="3"/>
        </w:numPr>
        <w:spacing w:after="120" w:line="240" w:lineRule="auto"/>
      </w:pPr>
      <w:r>
        <w:t>Evidence that practice consistently meets the expectations of the Teacher Standards 2012</w:t>
      </w:r>
    </w:p>
    <w:p w:rsidR="00AE301A" w:rsidRDefault="00881770">
      <w:pPr>
        <w:spacing w:after="120" w:line="240" w:lineRule="auto"/>
        <w:rPr>
          <w:b/>
        </w:rPr>
      </w:pPr>
      <w:r>
        <w:rPr>
          <w:b/>
          <w:color w:val="0070C0"/>
          <w:sz w:val="24"/>
          <w:szCs w:val="24"/>
        </w:rPr>
        <w:t>Experience</w:t>
      </w:r>
    </w:p>
    <w:p w:rsidR="00AE301A" w:rsidRDefault="00881770">
      <w:pPr>
        <w:spacing w:after="120" w:line="240" w:lineRule="auto"/>
      </w:pPr>
      <w:r>
        <w:t>The successful candidate will be able to demonstrate the following experience:</w:t>
      </w:r>
    </w:p>
    <w:p w:rsidR="00AE301A" w:rsidRDefault="00881770">
      <w:pPr>
        <w:numPr>
          <w:ilvl w:val="0"/>
          <w:numId w:val="1"/>
        </w:numPr>
        <w:spacing w:after="0" w:line="240" w:lineRule="auto"/>
      </w:pPr>
      <w:r>
        <w:t>A track record of successful class teaching,</w:t>
      </w:r>
    </w:p>
    <w:p w:rsidR="00AE301A" w:rsidRDefault="00881770">
      <w:pPr>
        <w:numPr>
          <w:ilvl w:val="0"/>
          <w:numId w:val="1"/>
        </w:numPr>
        <w:spacing w:after="120" w:line="240" w:lineRule="auto"/>
      </w:pPr>
      <w:r>
        <w:t>Developing a meaningful curriculum and learning experience to meet the needs of all pupils and support pupil progress</w:t>
      </w:r>
    </w:p>
    <w:p w:rsidR="00AE301A" w:rsidRDefault="00881770">
      <w:pPr>
        <w:spacing w:after="120" w:line="240" w:lineRule="auto"/>
      </w:pPr>
      <w:r>
        <w:rPr>
          <w:b/>
          <w:color w:val="0070C0"/>
          <w:sz w:val="24"/>
          <w:szCs w:val="24"/>
        </w:rPr>
        <w:t>Knowledge, Ski</w:t>
      </w:r>
      <w:r>
        <w:rPr>
          <w:b/>
          <w:color w:val="0070C0"/>
          <w:sz w:val="24"/>
          <w:szCs w:val="24"/>
        </w:rPr>
        <w:t>lls and Understanding</w:t>
      </w:r>
    </w:p>
    <w:p w:rsidR="00AE301A" w:rsidRDefault="00881770">
      <w:pPr>
        <w:spacing w:after="120" w:line="240" w:lineRule="auto"/>
      </w:pPr>
      <w:r>
        <w:t>The successful candidate will be able to:</w:t>
      </w:r>
    </w:p>
    <w:p w:rsidR="00AE301A" w:rsidRDefault="00881770">
      <w:pPr>
        <w:numPr>
          <w:ilvl w:val="0"/>
          <w:numId w:val="4"/>
        </w:numPr>
        <w:spacing w:after="0" w:line="240" w:lineRule="auto"/>
      </w:pPr>
      <w:r>
        <w:t>Set high expectations of children’s learning and behaviour</w:t>
      </w:r>
    </w:p>
    <w:p w:rsidR="00AE301A" w:rsidRDefault="00881770">
      <w:pPr>
        <w:numPr>
          <w:ilvl w:val="0"/>
          <w:numId w:val="4"/>
        </w:numPr>
        <w:spacing w:after="0" w:line="240" w:lineRule="auto"/>
      </w:pPr>
      <w:r>
        <w:t>Create a safe and purposeful learning environment that enables children to develop independence, resilience and the ability to ask qu</w:t>
      </w:r>
      <w:r>
        <w:t>estions</w:t>
      </w:r>
    </w:p>
    <w:p w:rsidR="00AE301A" w:rsidRDefault="00881770">
      <w:pPr>
        <w:numPr>
          <w:ilvl w:val="0"/>
          <w:numId w:val="4"/>
        </w:numPr>
        <w:spacing w:after="0" w:line="240" w:lineRule="auto"/>
      </w:pPr>
      <w:r>
        <w:t>Challenge, enthuse and inspire pupils to exceed their expectations of themselves</w:t>
      </w:r>
    </w:p>
    <w:p w:rsidR="00AE301A" w:rsidRDefault="00881770">
      <w:pPr>
        <w:numPr>
          <w:ilvl w:val="0"/>
          <w:numId w:val="4"/>
        </w:numPr>
        <w:spacing w:after="0" w:line="240" w:lineRule="auto"/>
      </w:pPr>
      <w:r>
        <w:t>Reflect on the effectiveness of their own teaching and identify opportunities for development</w:t>
      </w:r>
    </w:p>
    <w:p w:rsidR="00AE301A" w:rsidRDefault="00881770">
      <w:pPr>
        <w:numPr>
          <w:ilvl w:val="0"/>
          <w:numId w:val="4"/>
        </w:numPr>
        <w:spacing w:after="0" w:line="240" w:lineRule="auto"/>
      </w:pPr>
      <w:r>
        <w:t>Plan effectively for the progress of all pupils</w:t>
      </w:r>
    </w:p>
    <w:p w:rsidR="00AE301A" w:rsidRDefault="00881770">
      <w:pPr>
        <w:numPr>
          <w:ilvl w:val="0"/>
          <w:numId w:val="4"/>
        </w:numPr>
        <w:spacing w:after="0" w:line="240" w:lineRule="auto"/>
      </w:pPr>
      <w:r>
        <w:t>Show knowledge of a range</w:t>
      </w:r>
      <w:r>
        <w:t xml:space="preserve"> of strategies to help pupils overcome barriers to learning and ensure the inclusion of all pupils</w:t>
      </w:r>
    </w:p>
    <w:p w:rsidR="00AE301A" w:rsidRDefault="00881770">
      <w:pPr>
        <w:numPr>
          <w:ilvl w:val="0"/>
          <w:numId w:val="4"/>
        </w:numPr>
        <w:spacing w:after="0" w:line="240" w:lineRule="auto"/>
      </w:pPr>
      <w:r>
        <w:t>Make effective use of assessment to raise pupil achievement and accelerate pupil progress;</w:t>
      </w:r>
    </w:p>
    <w:p w:rsidR="00AE301A" w:rsidRDefault="00881770">
      <w:pPr>
        <w:numPr>
          <w:ilvl w:val="0"/>
          <w:numId w:val="4"/>
        </w:numPr>
        <w:spacing w:after="0" w:line="240" w:lineRule="auto"/>
      </w:pPr>
      <w:r>
        <w:t>Plan imaginative and meaningful curriculum experiences for all pup</w:t>
      </w:r>
      <w:r>
        <w:t>ils and demonstrate good subject and curriculum knowledge</w:t>
      </w:r>
    </w:p>
    <w:p w:rsidR="00AE301A" w:rsidRDefault="00881770">
      <w:pPr>
        <w:numPr>
          <w:ilvl w:val="0"/>
          <w:numId w:val="4"/>
        </w:numPr>
        <w:spacing w:after="0" w:line="240" w:lineRule="auto"/>
      </w:pPr>
      <w:r>
        <w:t>Uphold the school’s vision and values</w:t>
      </w:r>
    </w:p>
    <w:p w:rsidR="00AE301A" w:rsidRDefault="00881770">
      <w:pPr>
        <w:numPr>
          <w:ilvl w:val="0"/>
          <w:numId w:val="4"/>
        </w:numPr>
        <w:spacing w:after="120" w:line="240" w:lineRule="auto"/>
      </w:pPr>
      <w:r>
        <w:t>Develop constructive partnerships with pupils, parents, staff, governors and the wider community</w:t>
      </w:r>
    </w:p>
    <w:p w:rsidR="00AE301A" w:rsidRDefault="00881770">
      <w:pPr>
        <w:spacing w:after="120" w:line="240" w:lineRule="auto"/>
      </w:pPr>
      <w:r>
        <w:rPr>
          <w:b/>
          <w:color w:val="0070C0"/>
        </w:rPr>
        <w:t>Personal Characteristics</w:t>
      </w:r>
    </w:p>
    <w:p w:rsidR="00AE301A" w:rsidRDefault="00881770">
      <w:pPr>
        <w:numPr>
          <w:ilvl w:val="0"/>
          <w:numId w:val="2"/>
        </w:numPr>
        <w:spacing w:after="0" w:line="240" w:lineRule="auto"/>
      </w:pPr>
      <w:r>
        <w:t>Imaginative and enthusiastic</w:t>
      </w:r>
    </w:p>
    <w:p w:rsidR="00AE301A" w:rsidRDefault="00881770">
      <w:pPr>
        <w:numPr>
          <w:ilvl w:val="0"/>
          <w:numId w:val="2"/>
        </w:numPr>
        <w:spacing w:after="0" w:line="240" w:lineRule="auto"/>
      </w:pPr>
      <w:r>
        <w:t>Self-motivated and a team player</w:t>
      </w:r>
    </w:p>
    <w:p w:rsidR="00AE301A" w:rsidRDefault="00881770">
      <w:pPr>
        <w:numPr>
          <w:ilvl w:val="0"/>
          <w:numId w:val="2"/>
        </w:numPr>
        <w:spacing w:after="0" w:line="240" w:lineRule="auto"/>
      </w:pPr>
      <w:r>
        <w:t>Ambitious for children’s learning and achievement</w:t>
      </w:r>
    </w:p>
    <w:p w:rsidR="00AE301A" w:rsidRDefault="00881770">
      <w:pPr>
        <w:numPr>
          <w:ilvl w:val="0"/>
          <w:numId w:val="2"/>
        </w:numPr>
        <w:spacing w:after="0" w:line="240" w:lineRule="auto"/>
      </w:pPr>
      <w:r>
        <w:t>Willing to share knowledge and skills</w:t>
      </w:r>
    </w:p>
    <w:p w:rsidR="00AE301A" w:rsidRDefault="00881770">
      <w:pPr>
        <w:numPr>
          <w:ilvl w:val="0"/>
          <w:numId w:val="2"/>
        </w:numPr>
        <w:spacing w:after="0" w:line="240" w:lineRule="auto"/>
      </w:pPr>
      <w:r>
        <w:t>Keen to develop as a professional</w:t>
      </w:r>
    </w:p>
    <w:p w:rsidR="00AE301A" w:rsidRDefault="00881770">
      <w:pPr>
        <w:numPr>
          <w:ilvl w:val="0"/>
          <w:numId w:val="2"/>
        </w:numPr>
        <w:spacing w:after="0" w:line="240" w:lineRule="auto"/>
      </w:pPr>
      <w:r>
        <w:t>Willing to participate in and contribute to the life and work of the wider school community</w:t>
      </w:r>
    </w:p>
    <w:p w:rsidR="00AE301A" w:rsidRDefault="00881770">
      <w:pPr>
        <w:numPr>
          <w:ilvl w:val="0"/>
          <w:numId w:val="2"/>
        </w:numPr>
        <w:spacing w:after="120" w:line="240" w:lineRule="auto"/>
      </w:pPr>
      <w:bookmarkStart w:id="2" w:name="_3lytheabz9p3" w:colFirst="0" w:colLast="0"/>
      <w:bookmarkEnd w:id="2"/>
      <w:r>
        <w:t>High stan</w:t>
      </w:r>
      <w:r>
        <w:t>dards of professional and personal conduct</w:t>
      </w:r>
    </w:p>
    <w:p w:rsidR="00AE301A" w:rsidRDefault="00AE301A">
      <w:pPr>
        <w:spacing w:after="0" w:line="240" w:lineRule="auto"/>
      </w:pPr>
    </w:p>
    <w:sectPr w:rsidR="00AE301A">
      <w:headerReference w:type="first" r:id="rId7"/>
      <w:footerReference w:type="first" r:id="rId8"/>
      <w:pgSz w:w="11906" w:h="16838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770" w:rsidRDefault="00881770">
      <w:pPr>
        <w:spacing w:after="0" w:line="240" w:lineRule="auto"/>
      </w:pPr>
      <w:r>
        <w:separator/>
      </w:r>
    </w:p>
  </w:endnote>
  <w:endnote w:type="continuationSeparator" w:id="0">
    <w:p w:rsidR="00881770" w:rsidRDefault="0088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01A" w:rsidRDefault="00881770">
    <w:pPr>
      <w:spacing w:after="120" w:line="240" w:lineRule="auto"/>
      <w:jc w:val="center"/>
      <w:rPr>
        <w:sz w:val="20"/>
        <w:szCs w:val="20"/>
      </w:rPr>
    </w:pPr>
    <w:proofErr w:type="spellStart"/>
    <w:r>
      <w:rPr>
        <w:sz w:val="20"/>
        <w:szCs w:val="20"/>
      </w:rPr>
      <w:t>Brookmead</w:t>
    </w:r>
    <w:proofErr w:type="spellEnd"/>
    <w:r>
      <w:rPr>
        <w:sz w:val="20"/>
        <w:szCs w:val="20"/>
      </w:rPr>
      <w:t xml:space="preserve"> School is committed to safeguarding and promoting the welfare of children and young people and expects all staff and volunteers to share this commitment. All posts are subject to pre-employment checks. References will be sought and successful can</w:t>
    </w:r>
    <w:r>
      <w:rPr>
        <w:sz w:val="20"/>
        <w:szCs w:val="20"/>
      </w:rPr>
      <w:t>didates will need to undertake an enhanced DBS check.</w:t>
    </w:r>
  </w:p>
  <w:p w:rsidR="00AE301A" w:rsidRDefault="00881770">
    <w:pPr>
      <w:spacing w:after="0"/>
      <w:jc w:val="center"/>
      <w:rPr>
        <w:rFonts w:ascii="Arial" w:eastAsia="Arial" w:hAnsi="Arial" w:cs="Arial"/>
        <w:color w:val="558CD2"/>
        <w:sz w:val="18"/>
        <w:szCs w:val="18"/>
      </w:rPr>
    </w:pPr>
    <w:proofErr w:type="spellStart"/>
    <w:r>
      <w:rPr>
        <w:rFonts w:ascii="Arial" w:eastAsia="Arial" w:hAnsi="Arial" w:cs="Arial"/>
        <w:color w:val="558CD2"/>
        <w:sz w:val="18"/>
        <w:szCs w:val="18"/>
      </w:rPr>
      <w:t>Brookmead</w:t>
    </w:r>
    <w:proofErr w:type="spellEnd"/>
    <w:r>
      <w:rPr>
        <w:rFonts w:ascii="Arial" w:eastAsia="Arial" w:hAnsi="Arial" w:cs="Arial"/>
        <w:color w:val="558CD2"/>
        <w:sz w:val="18"/>
        <w:szCs w:val="18"/>
      </w:rPr>
      <w:t xml:space="preserve"> School, High Street, Ivinghoe, Nr. Leighton Buzzard, Bedfordshire, LU7 9EX</w:t>
    </w:r>
  </w:p>
  <w:p w:rsidR="00AE301A" w:rsidRDefault="00881770">
    <w:pPr>
      <w:spacing w:after="0"/>
      <w:jc w:val="center"/>
      <w:rPr>
        <w:rFonts w:ascii="Arial" w:eastAsia="Arial" w:hAnsi="Arial" w:cs="Arial"/>
        <w:color w:val="558CD2"/>
        <w:sz w:val="18"/>
        <w:szCs w:val="18"/>
      </w:rPr>
    </w:pPr>
    <w:r>
      <w:rPr>
        <w:rFonts w:ascii="Arial" w:eastAsia="Arial" w:hAnsi="Arial" w:cs="Arial"/>
        <w:b/>
        <w:color w:val="558CD2"/>
        <w:sz w:val="18"/>
        <w:szCs w:val="18"/>
      </w:rPr>
      <w:t>Telephone</w:t>
    </w:r>
    <w:r>
      <w:rPr>
        <w:rFonts w:ascii="Arial" w:eastAsia="Arial" w:hAnsi="Arial" w:cs="Arial"/>
        <w:color w:val="558CD2"/>
        <w:sz w:val="18"/>
        <w:szCs w:val="18"/>
      </w:rPr>
      <w:t xml:space="preserve">: 01296 </w:t>
    </w:r>
    <w:proofErr w:type="gramStart"/>
    <w:r>
      <w:rPr>
        <w:rFonts w:ascii="Arial" w:eastAsia="Arial" w:hAnsi="Arial" w:cs="Arial"/>
        <w:color w:val="558CD2"/>
        <w:sz w:val="18"/>
        <w:szCs w:val="18"/>
      </w:rPr>
      <w:t xml:space="preserve">668543  </w:t>
    </w:r>
    <w:r>
      <w:rPr>
        <w:rFonts w:ascii="Arial" w:eastAsia="Arial" w:hAnsi="Arial" w:cs="Arial"/>
        <w:b/>
        <w:color w:val="558CD2"/>
        <w:sz w:val="18"/>
        <w:szCs w:val="18"/>
      </w:rPr>
      <w:t>Email</w:t>
    </w:r>
    <w:proofErr w:type="gramEnd"/>
    <w:r>
      <w:rPr>
        <w:rFonts w:ascii="Arial" w:eastAsia="Arial" w:hAnsi="Arial" w:cs="Arial"/>
        <w:color w:val="558CD2"/>
        <w:sz w:val="18"/>
        <w:szCs w:val="18"/>
      </w:rPr>
      <w:t xml:space="preserve">: </w:t>
    </w:r>
    <w:hyperlink r:id="rId1">
      <w:r>
        <w:rPr>
          <w:rFonts w:ascii="Arial" w:eastAsia="Arial" w:hAnsi="Arial" w:cs="Arial"/>
          <w:color w:val="558CD2"/>
          <w:sz w:val="18"/>
          <w:szCs w:val="18"/>
          <w:u w:val="single"/>
        </w:rPr>
        <w:t>office@brookmead.bucks.sch.uk</w:t>
      </w:r>
    </w:hyperlink>
    <w:r>
      <w:rPr>
        <w:rFonts w:ascii="Arial" w:eastAsia="Arial" w:hAnsi="Arial" w:cs="Arial"/>
        <w:color w:val="558CD2"/>
        <w:sz w:val="18"/>
        <w:szCs w:val="18"/>
      </w:rPr>
      <w:t xml:space="preserve">  </w:t>
    </w:r>
  </w:p>
  <w:p w:rsidR="00AE301A" w:rsidRDefault="00881770">
    <w:pPr>
      <w:spacing w:after="0"/>
      <w:jc w:val="center"/>
      <w:rPr>
        <w:rFonts w:ascii="Arial" w:eastAsia="Arial" w:hAnsi="Arial" w:cs="Arial"/>
        <w:color w:val="558CD2"/>
        <w:sz w:val="18"/>
        <w:szCs w:val="18"/>
      </w:rPr>
    </w:pPr>
    <w:r>
      <w:rPr>
        <w:rFonts w:ascii="Arial" w:eastAsia="Arial" w:hAnsi="Arial" w:cs="Arial"/>
        <w:b/>
        <w:color w:val="558CD2"/>
        <w:sz w:val="18"/>
        <w:szCs w:val="18"/>
      </w:rPr>
      <w:t>Website:</w:t>
    </w:r>
    <w:r>
      <w:rPr>
        <w:sz w:val="18"/>
        <w:szCs w:val="18"/>
      </w:rPr>
      <w:t xml:space="preserve">  </w:t>
    </w:r>
    <w:hyperlink r:id="rId2">
      <w:r>
        <w:rPr>
          <w:rFonts w:ascii="Arial" w:eastAsia="Arial" w:hAnsi="Arial" w:cs="Arial"/>
          <w:color w:val="1155CC"/>
          <w:sz w:val="18"/>
          <w:szCs w:val="18"/>
          <w:u w:val="single"/>
        </w:rPr>
        <w:t>www.brookmead.bucks.sch.uk</w:t>
      </w:r>
    </w:hyperlink>
  </w:p>
  <w:p w:rsidR="00AE301A" w:rsidRDefault="00AE301A">
    <w:pPr>
      <w:spacing w:after="0"/>
      <w:jc w:val="center"/>
      <w:rPr>
        <w:rFonts w:ascii="Arial" w:eastAsia="Arial" w:hAnsi="Arial" w:cs="Arial"/>
        <w:color w:val="558CD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770" w:rsidRDefault="00881770">
      <w:pPr>
        <w:spacing w:after="0" w:line="240" w:lineRule="auto"/>
      </w:pPr>
      <w:r>
        <w:separator/>
      </w:r>
    </w:p>
  </w:footnote>
  <w:footnote w:type="continuationSeparator" w:id="0">
    <w:p w:rsidR="00881770" w:rsidRDefault="00881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01A" w:rsidRDefault="0088177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709" w:after="0" w:line="240" w:lineRule="auto"/>
    </w:pPr>
    <w:r>
      <w:rPr>
        <w:noProof/>
        <w:color w:val="000000"/>
      </w:rPr>
      <w:drawing>
        <wp:inline distT="0" distB="0" distL="0" distR="0">
          <wp:extent cx="5730240" cy="1059180"/>
          <wp:effectExtent l="0" t="0" r="0" b="0"/>
          <wp:docPr id="2" name="image1.png" descr="BrookmeadBl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ookmeadBl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0240" cy="1059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1733550</wp:posOffset>
              </wp:positionH>
              <wp:positionV relativeFrom="paragraph">
                <wp:posOffset>885825</wp:posOffset>
              </wp:positionV>
              <wp:extent cx="4419600" cy="681038"/>
              <wp:effectExtent l="0" t="0" r="0" b="0"/>
              <wp:wrapNone/>
              <wp:docPr id="1" name="Freeform: 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40963" y="3441863"/>
                        <a:ext cx="4410075" cy="6762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10075" h="676275" extrusionOk="0">
                            <a:moveTo>
                              <a:pt x="0" y="0"/>
                            </a:moveTo>
                            <a:lnTo>
                              <a:pt x="0" y="676275"/>
                            </a:lnTo>
                            <a:lnTo>
                              <a:pt x="4410075" y="676275"/>
                            </a:lnTo>
                            <a:lnTo>
                              <a:pt x="441007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AE301A" w:rsidRDefault="00881770">
                          <w:pPr>
                            <w:spacing w:line="275" w:lineRule="auto"/>
                            <w:textDirection w:val="btL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FFFFFF"/>
                              <w:sz w:val="72"/>
                            </w:rPr>
                            <w:t>Brookmead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FFFFFF"/>
                              <w:sz w:val="72"/>
                            </w:rPr>
                            <w:t xml:space="preserve"> School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1733550</wp:posOffset>
              </wp:positionH>
              <wp:positionV relativeFrom="paragraph">
                <wp:posOffset>885825</wp:posOffset>
              </wp:positionV>
              <wp:extent cx="4419600" cy="681038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19600" cy="68103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48BC"/>
    <w:multiLevelType w:val="multilevel"/>
    <w:tmpl w:val="345859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622497"/>
    <w:multiLevelType w:val="multilevel"/>
    <w:tmpl w:val="D586F4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2A3858"/>
    <w:multiLevelType w:val="multilevel"/>
    <w:tmpl w:val="A7C0E1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8612A9"/>
    <w:multiLevelType w:val="multilevel"/>
    <w:tmpl w:val="1EC49C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01A"/>
    <w:rsid w:val="00881770"/>
    <w:rsid w:val="00AE301A"/>
    <w:rsid w:val="00D3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588CD9-3D6F-4233-BAB8-C5EB6D1F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ookmead.bucks.sch.uk" TargetMode="External"/><Relationship Id="rId1" Type="http://schemas.openxmlformats.org/officeDocument/2006/relationships/hyperlink" Target="mailto:office@brookmead.bucks.sch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Mitchell</dc:creator>
  <cp:lastModifiedBy>Angela Mitchell</cp:lastModifiedBy>
  <cp:revision>2</cp:revision>
  <dcterms:created xsi:type="dcterms:W3CDTF">2020-01-10T09:36:00Z</dcterms:created>
  <dcterms:modified xsi:type="dcterms:W3CDTF">2020-01-10T09:36:00Z</dcterms:modified>
</cp:coreProperties>
</file>