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86"/>
        <w:tblW w:w="0" w:type="auto"/>
        <w:tblLook w:val="04A0" w:firstRow="1" w:lastRow="0" w:firstColumn="1" w:lastColumn="0" w:noHBand="0" w:noVBand="1"/>
      </w:tblPr>
      <w:tblGrid>
        <w:gridCol w:w="9242"/>
      </w:tblGrid>
      <w:tr w:rsidR="004462B6">
        <w:tc>
          <w:tcPr>
            <w:tcW w:w="9242" w:type="dxa"/>
            <w:tcBorders>
              <w:bottom w:val="single" w:sz="4" w:space="0" w:color="000000" w:themeColor="text1"/>
            </w:tcBorders>
            <w:shd w:val="clear" w:color="auto" w:fill="990033"/>
          </w:tcPr>
          <w:p w:rsidR="004462B6" w:rsidRDefault="003C08CD">
            <w:pPr>
              <w:jc w:val="center"/>
              <w:rPr>
                <w:rFonts w:ascii="Arial" w:hAnsi="Arial" w:cs="Arial"/>
                <w:b/>
                <w:color w:val="FFFFFF"/>
                <w:sz w:val="24"/>
                <w:szCs w:val="24"/>
              </w:rPr>
            </w:pPr>
            <w:r>
              <w:rPr>
                <w:rFonts w:ascii="Arial" w:hAnsi="Arial" w:cs="Arial"/>
                <w:b/>
                <w:color w:val="FFFFFF"/>
                <w:sz w:val="24"/>
                <w:szCs w:val="24"/>
              </w:rPr>
              <w:t>THE BISHOP OF WINCHESTER ACADEMY</w:t>
            </w:r>
          </w:p>
          <w:p w:rsidR="004462B6" w:rsidRDefault="003C08CD">
            <w:pPr>
              <w:jc w:val="center"/>
              <w:rPr>
                <w:rFonts w:ascii="Arial" w:hAnsi="Arial" w:cs="Arial"/>
                <w:b/>
                <w:color w:val="FFFFFF" w:themeColor="background1"/>
                <w:sz w:val="28"/>
                <w:szCs w:val="28"/>
                <w:u w:val="single"/>
              </w:rPr>
            </w:pPr>
            <w:r>
              <w:rPr>
                <w:rFonts w:ascii="Arial" w:hAnsi="Arial" w:cs="Arial"/>
                <w:b/>
                <w:color w:val="FFFFFF"/>
                <w:sz w:val="28"/>
                <w:szCs w:val="28"/>
              </w:rPr>
              <w:t>Person Specification- Curriculum Area Leader</w:t>
            </w:r>
          </w:p>
          <w:p w:rsidR="004462B6" w:rsidRDefault="004462B6">
            <w:pPr>
              <w:rPr>
                <w:rFonts w:ascii="Arial" w:hAnsi="Arial" w:cs="Arial"/>
                <w:b/>
                <w:sz w:val="4"/>
                <w:szCs w:val="4"/>
              </w:rPr>
            </w:pPr>
          </w:p>
        </w:tc>
      </w:tr>
      <w:tr w:rsidR="004462B6">
        <w:tc>
          <w:tcPr>
            <w:tcW w:w="9242" w:type="dxa"/>
            <w:shd w:val="clear" w:color="auto" w:fill="990033"/>
          </w:tcPr>
          <w:p w:rsidR="004462B6" w:rsidRDefault="004462B6">
            <w:pPr>
              <w:rPr>
                <w:rFonts w:ascii="Arial" w:hAnsi="Arial" w:cs="Arial"/>
                <w:b/>
                <w:color w:val="FFFFFF" w:themeColor="background1"/>
                <w:sz w:val="8"/>
                <w:szCs w:val="8"/>
              </w:rPr>
            </w:pPr>
          </w:p>
          <w:p w:rsidR="004462B6" w:rsidRDefault="003C08CD">
            <w:pPr>
              <w:rPr>
                <w:rFonts w:ascii="Arial" w:hAnsi="Arial" w:cs="Arial"/>
                <w:b/>
                <w:color w:val="FFFFFF" w:themeColor="background1"/>
              </w:rPr>
            </w:pPr>
            <w:r>
              <w:rPr>
                <w:rFonts w:ascii="Arial" w:hAnsi="Arial" w:cs="Arial"/>
                <w:b/>
                <w:color w:val="FFFFFF" w:themeColor="background1"/>
              </w:rPr>
              <w:t>Ethos</w:t>
            </w:r>
          </w:p>
          <w:p w:rsidR="004462B6" w:rsidRDefault="004462B6">
            <w:pPr>
              <w:rPr>
                <w:rFonts w:ascii="Arial" w:hAnsi="Arial" w:cs="Arial"/>
                <w:b/>
                <w:color w:val="FFFFFF" w:themeColor="background1"/>
                <w:sz w:val="8"/>
                <w:szCs w:val="8"/>
              </w:rPr>
            </w:pPr>
          </w:p>
        </w:tc>
      </w:tr>
      <w:tr w:rsidR="004462B6">
        <w:tc>
          <w:tcPr>
            <w:tcW w:w="9242" w:type="dxa"/>
            <w:tcBorders>
              <w:bottom w:val="single" w:sz="4" w:space="0" w:color="000000" w:themeColor="text1"/>
            </w:tcBorders>
          </w:tcPr>
          <w:p w:rsidR="004462B6" w:rsidRDefault="003C08CD">
            <w:pPr>
              <w:ind w:left="284" w:hanging="284"/>
              <w:rPr>
                <w:rFonts w:ascii="Arial" w:hAnsi="Arial" w:cs="Arial"/>
                <w:i/>
                <w:sz w:val="20"/>
                <w:szCs w:val="20"/>
              </w:rPr>
            </w:pPr>
            <w:r>
              <w:rPr>
                <w:rFonts w:ascii="Arial" w:hAnsi="Arial" w:cs="Arial"/>
                <w:i/>
                <w:sz w:val="20"/>
                <w:szCs w:val="20"/>
              </w:rPr>
              <w:t>Essential</w:t>
            </w:r>
          </w:p>
          <w:p w:rsidR="004462B6" w:rsidRDefault="003C08CD">
            <w:pPr>
              <w:pStyle w:val="ListParagraph"/>
              <w:numPr>
                <w:ilvl w:val="0"/>
                <w:numId w:val="8"/>
              </w:numPr>
              <w:autoSpaceDE w:val="0"/>
              <w:autoSpaceDN w:val="0"/>
              <w:adjustRightInd w:val="0"/>
              <w:ind w:left="284" w:hanging="284"/>
              <w:rPr>
                <w:rFonts w:ascii="Arial" w:hAnsi="Arial" w:cs="Arial"/>
                <w:sz w:val="20"/>
                <w:szCs w:val="20"/>
              </w:rPr>
            </w:pPr>
            <w:r>
              <w:rPr>
                <w:rFonts w:ascii="Arial" w:hAnsi="Arial" w:cs="Arial"/>
                <w:sz w:val="20"/>
                <w:szCs w:val="20"/>
              </w:rPr>
              <w:t xml:space="preserve">Support the sponsors’ vision, Christian Ethos and values that are embedded in the day-to-day and long-term running of the academy.  </w:t>
            </w:r>
          </w:p>
          <w:p w:rsidR="004462B6" w:rsidRDefault="003C08CD">
            <w:pPr>
              <w:pStyle w:val="ListParagraph"/>
              <w:numPr>
                <w:ilvl w:val="0"/>
                <w:numId w:val="8"/>
              </w:numPr>
              <w:autoSpaceDE w:val="0"/>
              <w:autoSpaceDN w:val="0"/>
              <w:adjustRightInd w:val="0"/>
              <w:ind w:left="284" w:hanging="284"/>
              <w:rPr>
                <w:rFonts w:ascii="Arial" w:hAnsi="Arial" w:cs="Arial"/>
                <w:sz w:val="20"/>
                <w:szCs w:val="20"/>
              </w:rPr>
            </w:pPr>
            <w:r>
              <w:rPr>
                <w:rFonts w:ascii="Arial" w:hAnsi="Arial" w:cs="Arial"/>
                <w:sz w:val="20"/>
                <w:szCs w:val="20"/>
              </w:rPr>
              <w:t>Each post holder must share the commitment of the sponsors’ principles and values of honesty, respect, hospitality, compassion, love, forgiveness, self-discipline, creativity and hope.</w:t>
            </w:r>
          </w:p>
          <w:p w:rsidR="004462B6" w:rsidRPr="00237E5B" w:rsidRDefault="003C08CD" w:rsidP="00237E5B">
            <w:pPr>
              <w:pStyle w:val="ListParagraph"/>
              <w:numPr>
                <w:ilvl w:val="0"/>
                <w:numId w:val="8"/>
              </w:numPr>
              <w:autoSpaceDE w:val="0"/>
              <w:autoSpaceDN w:val="0"/>
              <w:adjustRightInd w:val="0"/>
              <w:ind w:left="284" w:hanging="284"/>
              <w:rPr>
                <w:rFonts w:ascii="Arial" w:hAnsi="Arial" w:cs="Arial"/>
              </w:rPr>
            </w:pPr>
            <w:r>
              <w:rPr>
                <w:rFonts w:ascii="Arial" w:hAnsi="Arial" w:cs="Arial"/>
                <w:sz w:val="20"/>
                <w:szCs w:val="20"/>
              </w:rPr>
              <w:t>All academy post-holders are expected to contribute to the development of young people and th</w:t>
            </w:r>
            <w:r w:rsidR="00237E5B">
              <w:rPr>
                <w:rFonts w:ascii="Arial" w:hAnsi="Arial" w:cs="Arial"/>
                <w:sz w:val="20"/>
                <w:szCs w:val="20"/>
              </w:rPr>
              <w:t>e community.</w:t>
            </w:r>
          </w:p>
          <w:p w:rsidR="00237E5B" w:rsidRPr="00237E5B" w:rsidRDefault="00237E5B" w:rsidP="00237E5B">
            <w:pPr>
              <w:autoSpaceDE w:val="0"/>
              <w:autoSpaceDN w:val="0"/>
              <w:adjustRightInd w:val="0"/>
              <w:rPr>
                <w:rFonts w:ascii="Arial" w:hAnsi="Arial" w:cs="Arial"/>
              </w:rPr>
            </w:pPr>
            <w:bookmarkStart w:id="0" w:name="_GoBack"/>
            <w:bookmarkEnd w:id="0"/>
          </w:p>
        </w:tc>
      </w:tr>
      <w:tr w:rsidR="004462B6">
        <w:tc>
          <w:tcPr>
            <w:tcW w:w="9242" w:type="dxa"/>
            <w:shd w:val="clear" w:color="auto" w:fill="990033"/>
          </w:tcPr>
          <w:p w:rsidR="004462B6" w:rsidRDefault="004462B6">
            <w:pPr>
              <w:ind w:left="284" w:hanging="284"/>
              <w:rPr>
                <w:rFonts w:ascii="Arial" w:hAnsi="Arial" w:cs="Arial"/>
                <w:b/>
                <w:color w:val="FFFFFF" w:themeColor="background1"/>
                <w:sz w:val="8"/>
                <w:szCs w:val="8"/>
              </w:rPr>
            </w:pPr>
          </w:p>
          <w:p w:rsidR="004462B6" w:rsidRDefault="003C08CD">
            <w:pPr>
              <w:ind w:left="284" w:hanging="284"/>
              <w:rPr>
                <w:rFonts w:ascii="Arial" w:hAnsi="Arial" w:cs="Arial"/>
                <w:b/>
                <w:color w:val="FFFFFF" w:themeColor="background1"/>
              </w:rPr>
            </w:pPr>
            <w:r>
              <w:rPr>
                <w:rFonts w:ascii="Arial" w:hAnsi="Arial" w:cs="Arial"/>
                <w:b/>
                <w:color w:val="FFFFFF" w:themeColor="background1"/>
              </w:rPr>
              <w:t>General</w:t>
            </w:r>
          </w:p>
          <w:p w:rsidR="004462B6" w:rsidRDefault="004462B6">
            <w:pPr>
              <w:ind w:left="284" w:hanging="284"/>
              <w:rPr>
                <w:rFonts w:ascii="Arial" w:hAnsi="Arial" w:cs="Arial"/>
                <w:b/>
                <w:color w:val="FFFFFF" w:themeColor="background1"/>
                <w:sz w:val="8"/>
                <w:szCs w:val="8"/>
              </w:rPr>
            </w:pPr>
          </w:p>
        </w:tc>
      </w:tr>
      <w:tr w:rsidR="004462B6">
        <w:tc>
          <w:tcPr>
            <w:tcW w:w="9242" w:type="dxa"/>
            <w:tcBorders>
              <w:bottom w:val="single" w:sz="4" w:space="0" w:color="000000" w:themeColor="text1"/>
            </w:tcBorders>
          </w:tcPr>
          <w:p w:rsidR="004462B6" w:rsidRDefault="003C08CD">
            <w:pPr>
              <w:ind w:left="284" w:hanging="284"/>
              <w:rPr>
                <w:rFonts w:ascii="Arial" w:hAnsi="Arial" w:cs="Arial"/>
                <w:sz w:val="20"/>
                <w:szCs w:val="20"/>
              </w:rPr>
            </w:pPr>
            <w:r>
              <w:rPr>
                <w:rFonts w:ascii="Arial" w:hAnsi="Arial" w:cs="Arial"/>
                <w:i/>
                <w:sz w:val="20"/>
                <w:szCs w:val="20"/>
              </w:rPr>
              <w:t>Essential</w:t>
            </w:r>
          </w:p>
          <w:p w:rsidR="004462B6" w:rsidRDefault="003C08CD">
            <w:pPr>
              <w:pStyle w:val="ListParagraph"/>
              <w:numPr>
                <w:ilvl w:val="0"/>
                <w:numId w:val="9"/>
              </w:numPr>
              <w:ind w:left="284" w:hanging="284"/>
              <w:rPr>
                <w:rFonts w:ascii="Arial" w:hAnsi="Arial" w:cs="Arial"/>
                <w:sz w:val="20"/>
                <w:szCs w:val="20"/>
              </w:rPr>
            </w:pPr>
            <w:r>
              <w:rPr>
                <w:rFonts w:ascii="Arial" w:hAnsi="Arial" w:cs="Arial"/>
                <w:sz w:val="20"/>
                <w:szCs w:val="20"/>
              </w:rPr>
              <w:t>An inspirational leader and strategist, passionate about teaching and learning.</w:t>
            </w:r>
          </w:p>
          <w:p w:rsidR="004462B6" w:rsidRDefault="003C08CD">
            <w:pPr>
              <w:pStyle w:val="ListParagraph"/>
              <w:numPr>
                <w:ilvl w:val="0"/>
                <w:numId w:val="9"/>
              </w:numPr>
              <w:ind w:left="284" w:hanging="284"/>
              <w:rPr>
                <w:rFonts w:ascii="Arial" w:hAnsi="Arial" w:cs="Arial"/>
                <w:sz w:val="20"/>
                <w:szCs w:val="20"/>
              </w:rPr>
            </w:pPr>
            <w:r>
              <w:rPr>
                <w:rFonts w:ascii="Arial" w:hAnsi="Arial" w:cs="Arial"/>
                <w:sz w:val="20"/>
                <w:szCs w:val="20"/>
              </w:rPr>
              <w:t>Respectful towards all students, with an unshakeable belief in their entitlement to a high quality education, whatever their circumstances and ability.</w:t>
            </w:r>
          </w:p>
          <w:p w:rsidR="004462B6" w:rsidRDefault="003C08CD">
            <w:pPr>
              <w:pStyle w:val="ListParagraph"/>
              <w:numPr>
                <w:ilvl w:val="0"/>
                <w:numId w:val="9"/>
              </w:numPr>
              <w:ind w:left="284" w:hanging="284"/>
              <w:rPr>
                <w:rFonts w:ascii="Arial" w:hAnsi="Arial" w:cs="Arial"/>
                <w:sz w:val="20"/>
                <w:szCs w:val="20"/>
              </w:rPr>
            </w:pPr>
            <w:r>
              <w:rPr>
                <w:rFonts w:ascii="Arial" w:hAnsi="Arial" w:cs="Arial"/>
                <w:sz w:val="20"/>
                <w:szCs w:val="20"/>
              </w:rPr>
              <w:t>Committed to raising standards of achievement through innovative practice.</w:t>
            </w:r>
          </w:p>
          <w:p w:rsidR="004462B6" w:rsidRDefault="004462B6">
            <w:pPr>
              <w:pStyle w:val="ListParagraph"/>
              <w:ind w:left="284"/>
              <w:rPr>
                <w:rFonts w:ascii="Arial" w:hAnsi="Arial" w:cs="Arial"/>
                <w:sz w:val="20"/>
                <w:szCs w:val="20"/>
              </w:rPr>
            </w:pPr>
          </w:p>
        </w:tc>
      </w:tr>
      <w:tr w:rsidR="004462B6">
        <w:tc>
          <w:tcPr>
            <w:tcW w:w="9242" w:type="dxa"/>
            <w:tcBorders>
              <w:bottom w:val="single" w:sz="4" w:space="0" w:color="000000" w:themeColor="text1"/>
            </w:tcBorders>
            <w:shd w:val="clear" w:color="auto" w:fill="990033"/>
          </w:tcPr>
          <w:p w:rsidR="004462B6" w:rsidRDefault="004462B6">
            <w:pPr>
              <w:ind w:left="284" w:hanging="284"/>
              <w:rPr>
                <w:rFonts w:ascii="Arial" w:hAnsi="Arial" w:cs="Arial"/>
                <w:b/>
                <w:color w:val="FFFFFF" w:themeColor="background1"/>
                <w:sz w:val="8"/>
                <w:szCs w:val="8"/>
              </w:rPr>
            </w:pPr>
          </w:p>
          <w:p w:rsidR="004462B6" w:rsidRDefault="003C08CD">
            <w:pPr>
              <w:ind w:left="284" w:hanging="284"/>
              <w:rPr>
                <w:rFonts w:ascii="Arial" w:hAnsi="Arial" w:cs="Arial"/>
                <w:b/>
                <w:color w:val="FFFFFF" w:themeColor="background1"/>
              </w:rPr>
            </w:pPr>
            <w:r>
              <w:rPr>
                <w:rFonts w:ascii="Arial" w:hAnsi="Arial" w:cs="Arial"/>
                <w:b/>
                <w:color w:val="FFFFFF" w:themeColor="background1"/>
              </w:rPr>
              <w:t>Qualifications</w:t>
            </w:r>
          </w:p>
          <w:p w:rsidR="004462B6" w:rsidRDefault="004462B6">
            <w:pPr>
              <w:ind w:left="284" w:hanging="284"/>
              <w:rPr>
                <w:rFonts w:ascii="Arial" w:hAnsi="Arial" w:cs="Arial"/>
                <w:i/>
                <w:sz w:val="8"/>
                <w:szCs w:val="8"/>
              </w:rPr>
            </w:pPr>
          </w:p>
        </w:tc>
      </w:tr>
      <w:tr w:rsidR="004462B6">
        <w:tc>
          <w:tcPr>
            <w:tcW w:w="9242" w:type="dxa"/>
            <w:tcBorders>
              <w:bottom w:val="single" w:sz="4" w:space="0" w:color="000000" w:themeColor="text1"/>
            </w:tcBorders>
          </w:tcPr>
          <w:p w:rsidR="004462B6" w:rsidRDefault="003C08CD">
            <w:pPr>
              <w:ind w:left="284" w:hanging="284"/>
              <w:rPr>
                <w:rFonts w:ascii="Arial" w:hAnsi="Arial" w:cs="Arial"/>
                <w:sz w:val="20"/>
                <w:szCs w:val="20"/>
              </w:rPr>
            </w:pPr>
            <w:r>
              <w:rPr>
                <w:rFonts w:ascii="Arial" w:hAnsi="Arial" w:cs="Arial"/>
                <w:i/>
                <w:sz w:val="20"/>
                <w:szCs w:val="20"/>
              </w:rPr>
              <w:t>Essential</w:t>
            </w:r>
          </w:p>
          <w:p w:rsidR="004462B6" w:rsidRDefault="003C08CD">
            <w:pPr>
              <w:pStyle w:val="ListParagraph"/>
              <w:numPr>
                <w:ilvl w:val="0"/>
                <w:numId w:val="10"/>
              </w:numPr>
              <w:ind w:left="284" w:hanging="284"/>
              <w:rPr>
                <w:rFonts w:ascii="Arial" w:hAnsi="Arial" w:cs="Arial"/>
                <w:sz w:val="20"/>
                <w:szCs w:val="20"/>
              </w:rPr>
            </w:pPr>
            <w:r>
              <w:rPr>
                <w:rFonts w:ascii="Arial" w:hAnsi="Arial" w:cs="Arial"/>
                <w:sz w:val="20"/>
                <w:szCs w:val="20"/>
              </w:rPr>
              <w:t>First degree or equivalent, and QTS.</w:t>
            </w:r>
          </w:p>
          <w:p w:rsidR="004462B6" w:rsidRDefault="003C08CD">
            <w:pPr>
              <w:pStyle w:val="ListParagraph"/>
              <w:numPr>
                <w:ilvl w:val="0"/>
                <w:numId w:val="10"/>
              </w:numPr>
              <w:ind w:left="284" w:hanging="284"/>
              <w:rPr>
                <w:rFonts w:ascii="Arial" w:hAnsi="Arial" w:cs="Arial"/>
                <w:sz w:val="20"/>
                <w:szCs w:val="20"/>
              </w:rPr>
            </w:pPr>
            <w:r>
              <w:rPr>
                <w:rFonts w:ascii="Arial" w:hAnsi="Arial" w:cs="Arial"/>
                <w:sz w:val="20"/>
                <w:szCs w:val="20"/>
              </w:rPr>
              <w:t>Recent relevant training in educational management.</w:t>
            </w:r>
          </w:p>
          <w:p w:rsidR="004462B6" w:rsidRDefault="004462B6">
            <w:pPr>
              <w:ind w:left="284" w:hanging="284"/>
              <w:rPr>
                <w:rFonts w:ascii="Arial" w:hAnsi="Arial" w:cs="Arial"/>
                <w:sz w:val="20"/>
                <w:szCs w:val="20"/>
              </w:rPr>
            </w:pPr>
          </w:p>
        </w:tc>
      </w:tr>
      <w:tr w:rsidR="004462B6">
        <w:tc>
          <w:tcPr>
            <w:tcW w:w="9242" w:type="dxa"/>
            <w:tcBorders>
              <w:bottom w:val="single" w:sz="4" w:space="0" w:color="000000" w:themeColor="text1"/>
            </w:tcBorders>
            <w:shd w:val="clear" w:color="auto" w:fill="990033"/>
          </w:tcPr>
          <w:p w:rsidR="004462B6" w:rsidRDefault="004462B6">
            <w:pPr>
              <w:ind w:left="284" w:hanging="284"/>
              <w:rPr>
                <w:rFonts w:ascii="Arial" w:hAnsi="Arial" w:cs="Arial"/>
                <w:b/>
                <w:color w:val="FFFFFF" w:themeColor="background1"/>
                <w:sz w:val="8"/>
                <w:szCs w:val="8"/>
              </w:rPr>
            </w:pPr>
          </w:p>
          <w:p w:rsidR="004462B6" w:rsidRDefault="003C08CD">
            <w:pPr>
              <w:ind w:left="284" w:hanging="284"/>
              <w:rPr>
                <w:rFonts w:ascii="Arial" w:hAnsi="Arial" w:cs="Arial"/>
                <w:b/>
                <w:color w:val="FFFFFF" w:themeColor="background1"/>
              </w:rPr>
            </w:pPr>
            <w:r>
              <w:rPr>
                <w:rFonts w:ascii="Arial" w:hAnsi="Arial" w:cs="Arial"/>
                <w:b/>
                <w:color w:val="FFFFFF" w:themeColor="background1"/>
              </w:rPr>
              <w:t>Experience</w:t>
            </w:r>
          </w:p>
          <w:p w:rsidR="004462B6" w:rsidRDefault="004462B6">
            <w:pPr>
              <w:ind w:left="284" w:hanging="284"/>
              <w:rPr>
                <w:rFonts w:ascii="Arial" w:hAnsi="Arial" w:cs="Arial"/>
                <w:b/>
                <w:color w:val="FFFFFF" w:themeColor="background1"/>
                <w:sz w:val="8"/>
                <w:szCs w:val="8"/>
              </w:rPr>
            </w:pPr>
          </w:p>
        </w:tc>
      </w:tr>
      <w:tr w:rsidR="004462B6">
        <w:tc>
          <w:tcPr>
            <w:tcW w:w="9242" w:type="dxa"/>
            <w:tcBorders>
              <w:bottom w:val="single" w:sz="4" w:space="0" w:color="000000" w:themeColor="text1"/>
            </w:tcBorders>
          </w:tcPr>
          <w:p w:rsidR="004462B6" w:rsidRDefault="003C08CD">
            <w:pPr>
              <w:ind w:left="284" w:hanging="284"/>
              <w:rPr>
                <w:rFonts w:ascii="Arial" w:hAnsi="Arial" w:cs="Arial"/>
                <w:i/>
                <w:sz w:val="20"/>
                <w:szCs w:val="20"/>
              </w:rPr>
            </w:pPr>
            <w:r>
              <w:rPr>
                <w:rFonts w:ascii="Arial" w:hAnsi="Arial" w:cs="Arial"/>
                <w:i/>
                <w:sz w:val="20"/>
                <w:szCs w:val="20"/>
              </w:rPr>
              <w:t>Essential</w:t>
            </w:r>
          </w:p>
          <w:p w:rsidR="004462B6" w:rsidRDefault="003C08CD">
            <w:pPr>
              <w:pStyle w:val="ListParagraph"/>
              <w:numPr>
                <w:ilvl w:val="0"/>
                <w:numId w:val="1"/>
              </w:numPr>
              <w:ind w:left="284" w:hanging="284"/>
              <w:rPr>
                <w:rFonts w:ascii="Arial" w:hAnsi="Arial" w:cs="Arial"/>
                <w:sz w:val="20"/>
                <w:szCs w:val="20"/>
              </w:rPr>
            </w:pPr>
            <w:r>
              <w:rPr>
                <w:rFonts w:ascii="Arial" w:hAnsi="Arial" w:cs="Arial"/>
                <w:sz w:val="20"/>
                <w:szCs w:val="20"/>
              </w:rPr>
              <w:t>Successful experience as a leader and manager in education.</w:t>
            </w:r>
          </w:p>
          <w:p w:rsidR="004462B6" w:rsidRDefault="003C08CD">
            <w:pPr>
              <w:pStyle w:val="ListParagraph"/>
              <w:numPr>
                <w:ilvl w:val="0"/>
                <w:numId w:val="1"/>
              </w:numPr>
              <w:ind w:left="284" w:hanging="284"/>
              <w:rPr>
                <w:rFonts w:ascii="Arial" w:hAnsi="Arial" w:cs="Arial"/>
                <w:sz w:val="20"/>
                <w:szCs w:val="20"/>
              </w:rPr>
            </w:pPr>
            <w:r>
              <w:rPr>
                <w:rFonts w:ascii="Arial" w:hAnsi="Arial" w:cs="Arial"/>
                <w:sz w:val="20"/>
                <w:szCs w:val="20"/>
              </w:rPr>
              <w:t>Successful involvement in performance management, self evaluation processes and data analysis as an aid in personal and institutional improvement, development and change.</w:t>
            </w:r>
          </w:p>
          <w:p w:rsidR="004462B6" w:rsidRDefault="003C08CD">
            <w:pPr>
              <w:pStyle w:val="ListParagraph"/>
              <w:numPr>
                <w:ilvl w:val="0"/>
                <w:numId w:val="1"/>
              </w:numPr>
              <w:ind w:left="284" w:hanging="284"/>
              <w:rPr>
                <w:rFonts w:ascii="Arial" w:hAnsi="Arial" w:cs="Arial"/>
                <w:sz w:val="20"/>
                <w:szCs w:val="20"/>
              </w:rPr>
            </w:pPr>
            <w:r>
              <w:rPr>
                <w:rFonts w:ascii="Arial" w:hAnsi="Arial" w:cs="Arial"/>
                <w:sz w:val="20"/>
                <w:szCs w:val="20"/>
              </w:rPr>
              <w:t>Implementation of initiatives for raising attainment and raising the quality of teaching and learning.</w:t>
            </w:r>
          </w:p>
          <w:p w:rsidR="004462B6" w:rsidRDefault="003C08CD">
            <w:pPr>
              <w:pStyle w:val="ListParagraph"/>
              <w:numPr>
                <w:ilvl w:val="0"/>
                <w:numId w:val="1"/>
              </w:numPr>
              <w:ind w:left="284" w:hanging="284"/>
              <w:rPr>
                <w:rFonts w:ascii="Arial" w:hAnsi="Arial" w:cs="Arial"/>
                <w:sz w:val="20"/>
                <w:szCs w:val="20"/>
              </w:rPr>
            </w:pPr>
            <w:r>
              <w:rPr>
                <w:rFonts w:ascii="Arial" w:hAnsi="Arial" w:cs="Arial"/>
                <w:sz w:val="20"/>
                <w:szCs w:val="20"/>
              </w:rPr>
              <w:t>Successful working relationships with students, staff, parents/carers, Governors and the Local Authority.</w:t>
            </w:r>
          </w:p>
          <w:p w:rsidR="004462B6" w:rsidRDefault="003C08CD">
            <w:pPr>
              <w:pStyle w:val="ListParagraph"/>
              <w:numPr>
                <w:ilvl w:val="0"/>
                <w:numId w:val="1"/>
              </w:numPr>
              <w:ind w:left="284" w:hanging="284"/>
              <w:rPr>
                <w:rFonts w:ascii="Arial" w:hAnsi="Arial" w:cs="Arial"/>
              </w:rPr>
            </w:pPr>
            <w:r>
              <w:rPr>
                <w:rFonts w:ascii="Arial" w:hAnsi="Arial" w:cs="Arial"/>
                <w:sz w:val="20"/>
                <w:szCs w:val="20"/>
              </w:rPr>
              <w:t>Successful experience in leading and managing change and innovation in seeking high performance.</w:t>
            </w:r>
          </w:p>
          <w:p w:rsidR="004462B6" w:rsidRDefault="003C08CD">
            <w:pPr>
              <w:pStyle w:val="ListParagraph"/>
              <w:numPr>
                <w:ilvl w:val="0"/>
                <w:numId w:val="1"/>
              </w:numPr>
              <w:ind w:left="284" w:hanging="284"/>
              <w:rPr>
                <w:rFonts w:ascii="Arial" w:hAnsi="Arial" w:cs="Arial"/>
              </w:rPr>
            </w:pPr>
            <w:r>
              <w:rPr>
                <w:rFonts w:ascii="Arial" w:hAnsi="Arial" w:cs="Arial"/>
                <w:sz w:val="20"/>
                <w:szCs w:val="20"/>
              </w:rPr>
              <w:t>Effective development of practices to support the concept of inclusive education.</w:t>
            </w:r>
          </w:p>
          <w:p w:rsidR="004462B6" w:rsidRDefault="003C08CD">
            <w:pPr>
              <w:ind w:left="284" w:hanging="284"/>
              <w:rPr>
                <w:rFonts w:ascii="Arial" w:hAnsi="Arial" w:cs="Arial"/>
              </w:rPr>
            </w:pPr>
            <w:r>
              <w:rPr>
                <w:rFonts w:ascii="Arial" w:hAnsi="Arial" w:cs="Arial"/>
              </w:rPr>
              <w:t xml:space="preserve"> </w:t>
            </w:r>
          </w:p>
        </w:tc>
      </w:tr>
      <w:tr w:rsidR="004462B6">
        <w:tc>
          <w:tcPr>
            <w:tcW w:w="9242" w:type="dxa"/>
            <w:shd w:val="clear" w:color="auto" w:fill="990033"/>
          </w:tcPr>
          <w:p w:rsidR="004462B6" w:rsidRDefault="004462B6">
            <w:pPr>
              <w:ind w:left="284" w:hanging="284"/>
              <w:rPr>
                <w:rFonts w:ascii="Arial" w:hAnsi="Arial" w:cs="Arial"/>
                <w:b/>
                <w:color w:val="FFFFFF" w:themeColor="background1"/>
                <w:sz w:val="8"/>
                <w:szCs w:val="8"/>
              </w:rPr>
            </w:pPr>
          </w:p>
          <w:p w:rsidR="004462B6" w:rsidRDefault="003C08CD">
            <w:pPr>
              <w:ind w:left="284" w:hanging="284"/>
              <w:rPr>
                <w:rFonts w:ascii="Arial" w:hAnsi="Arial" w:cs="Arial"/>
                <w:b/>
                <w:color w:val="FFFFFF" w:themeColor="background1"/>
              </w:rPr>
            </w:pPr>
            <w:r>
              <w:rPr>
                <w:rFonts w:ascii="Arial" w:hAnsi="Arial" w:cs="Arial"/>
                <w:b/>
                <w:color w:val="FFFFFF" w:themeColor="background1"/>
              </w:rPr>
              <w:t>Leadership and Management</w:t>
            </w:r>
          </w:p>
          <w:p w:rsidR="004462B6" w:rsidRDefault="004462B6">
            <w:pPr>
              <w:ind w:left="284" w:hanging="284"/>
              <w:rPr>
                <w:rFonts w:ascii="Arial" w:hAnsi="Arial" w:cs="Arial"/>
                <w:b/>
                <w:color w:val="FFFFFF" w:themeColor="background1"/>
                <w:sz w:val="8"/>
                <w:szCs w:val="8"/>
              </w:rPr>
            </w:pPr>
          </w:p>
        </w:tc>
      </w:tr>
      <w:tr w:rsidR="004462B6">
        <w:tc>
          <w:tcPr>
            <w:tcW w:w="9242" w:type="dxa"/>
            <w:tcBorders>
              <w:bottom w:val="single" w:sz="4" w:space="0" w:color="000000" w:themeColor="text1"/>
            </w:tcBorders>
          </w:tcPr>
          <w:p w:rsidR="004462B6" w:rsidRDefault="003C08CD">
            <w:pPr>
              <w:ind w:left="284" w:hanging="284"/>
              <w:rPr>
                <w:rFonts w:ascii="Arial" w:hAnsi="Arial" w:cs="Arial"/>
                <w:sz w:val="20"/>
                <w:szCs w:val="20"/>
              </w:rPr>
            </w:pPr>
            <w:r>
              <w:rPr>
                <w:rFonts w:ascii="Arial" w:hAnsi="Arial" w:cs="Arial"/>
                <w:i/>
                <w:sz w:val="20"/>
                <w:szCs w:val="20"/>
              </w:rPr>
              <w:t>Essential</w:t>
            </w:r>
          </w:p>
          <w:p w:rsidR="004462B6" w:rsidRDefault="003C08CD">
            <w:pPr>
              <w:pStyle w:val="Pa5"/>
              <w:numPr>
                <w:ilvl w:val="0"/>
                <w:numId w:val="12"/>
              </w:numPr>
              <w:spacing w:after="100" w:afterAutospacing="1"/>
              <w:ind w:left="284" w:hanging="284"/>
              <w:rPr>
                <w:rFonts w:ascii="Arial" w:hAnsi="Arial" w:cs="Arial"/>
                <w:color w:val="19161B"/>
                <w:sz w:val="20"/>
                <w:szCs w:val="20"/>
              </w:rPr>
            </w:pPr>
            <w:r>
              <w:rPr>
                <w:rFonts w:ascii="Arial" w:hAnsi="Arial" w:cs="Arial"/>
                <w:color w:val="19161B"/>
                <w:sz w:val="20"/>
                <w:szCs w:val="20"/>
              </w:rPr>
              <w:t>Ability to articulate and communicate the vision and embody the values that make the Academy unique, ensuring that they are translated consistently by leadership and management, enabling the highest levels of student achievement.</w:t>
            </w:r>
          </w:p>
          <w:p w:rsidR="004462B6" w:rsidRDefault="003C08CD">
            <w:pPr>
              <w:pStyle w:val="Pa5"/>
              <w:numPr>
                <w:ilvl w:val="0"/>
                <w:numId w:val="12"/>
              </w:numPr>
              <w:spacing w:after="100" w:afterAutospacing="1"/>
              <w:ind w:left="284" w:hanging="284"/>
              <w:rPr>
                <w:rFonts w:ascii="Arial" w:hAnsi="Arial" w:cs="Arial"/>
                <w:color w:val="19161B"/>
                <w:sz w:val="20"/>
                <w:szCs w:val="20"/>
              </w:rPr>
            </w:pPr>
            <w:r>
              <w:rPr>
                <w:rFonts w:ascii="Arial" w:hAnsi="Arial" w:cs="Arial"/>
                <w:color w:val="19161B"/>
                <w:sz w:val="20"/>
                <w:szCs w:val="20"/>
              </w:rPr>
              <w:t>Enthusiasm to take the Academy forward through a process of change, development and ongoing improvement which is based on critical evaluation, sound planning and challenging targets.</w:t>
            </w:r>
          </w:p>
          <w:p w:rsidR="004462B6" w:rsidRDefault="003C08CD">
            <w:pPr>
              <w:pStyle w:val="Pa5"/>
              <w:numPr>
                <w:ilvl w:val="0"/>
                <w:numId w:val="12"/>
              </w:numPr>
              <w:spacing w:after="100" w:afterAutospacing="1"/>
              <w:ind w:left="284" w:hanging="284"/>
              <w:rPr>
                <w:rFonts w:ascii="Arial" w:hAnsi="Arial" w:cs="Arial"/>
                <w:color w:val="19161B"/>
                <w:sz w:val="20"/>
                <w:szCs w:val="20"/>
              </w:rPr>
            </w:pPr>
            <w:r>
              <w:rPr>
                <w:rFonts w:ascii="Arial" w:hAnsi="Arial" w:cs="Arial"/>
                <w:color w:val="19161B"/>
                <w:sz w:val="20"/>
                <w:szCs w:val="20"/>
              </w:rPr>
              <w:t>Commitment to leadership by example.</w:t>
            </w:r>
          </w:p>
          <w:p w:rsidR="004462B6" w:rsidRDefault="003C08CD">
            <w:pPr>
              <w:pStyle w:val="Pa5"/>
              <w:numPr>
                <w:ilvl w:val="0"/>
                <w:numId w:val="12"/>
              </w:numPr>
              <w:spacing w:after="100" w:afterAutospacing="1"/>
              <w:ind w:left="284" w:hanging="284"/>
              <w:rPr>
                <w:rFonts w:ascii="Arial" w:hAnsi="Arial" w:cs="Arial"/>
                <w:color w:val="19161B"/>
                <w:sz w:val="20"/>
                <w:szCs w:val="20"/>
              </w:rPr>
            </w:pPr>
            <w:r>
              <w:rPr>
                <w:rFonts w:ascii="Arial" w:hAnsi="Arial" w:cs="Arial"/>
                <w:color w:val="19161B"/>
                <w:sz w:val="20"/>
                <w:szCs w:val="20"/>
              </w:rPr>
              <w:t>Proven practice in selecting, leading, motivating and supporting staff to achieve high standards for all.</w:t>
            </w:r>
          </w:p>
        </w:tc>
      </w:tr>
      <w:tr w:rsidR="004462B6">
        <w:tc>
          <w:tcPr>
            <w:tcW w:w="9242" w:type="dxa"/>
            <w:shd w:val="clear" w:color="auto" w:fill="990033"/>
          </w:tcPr>
          <w:p w:rsidR="004462B6" w:rsidRDefault="004462B6">
            <w:pPr>
              <w:ind w:left="284" w:hanging="284"/>
              <w:rPr>
                <w:rFonts w:ascii="Arial" w:hAnsi="Arial" w:cs="Arial"/>
                <w:b/>
                <w:color w:val="FFFFFF" w:themeColor="background1"/>
                <w:sz w:val="8"/>
                <w:szCs w:val="8"/>
              </w:rPr>
            </w:pPr>
          </w:p>
          <w:p w:rsidR="004462B6" w:rsidRDefault="003C08CD">
            <w:pPr>
              <w:ind w:left="284" w:hanging="284"/>
              <w:rPr>
                <w:rFonts w:ascii="Arial" w:hAnsi="Arial" w:cs="Arial"/>
                <w:b/>
                <w:color w:val="FFFFFF" w:themeColor="background1"/>
              </w:rPr>
            </w:pPr>
            <w:r>
              <w:rPr>
                <w:rFonts w:ascii="Arial" w:hAnsi="Arial" w:cs="Arial"/>
                <w:b/>
                <w:color w:val="FFFFFF" w:themeColor="background1"/>
              </w:rPr>
              <w:t>Knowledge and Understanding</w:t>
            </w:r>
          </w:p>
          <w:p w:rsidR="004462B6" w:rsidRDefault="004462B6">
            <w:pPr>
              <w:ind w:left="284" w:hanging="284"/>
              <w:rPr>
                <w:rFonts w:ascii="Arial" w:hAnsi="Arial" w:cs="Arial"/>
                <w:b/>
                <w:color w:val="FFFFFF" w:themeColor="background1"/>
                <w:sz w:val="8"/>
                <w:szCs w:val="8"/>
              </w:rPr>
            </w:pPr>
          </w:p>
        </w:tc>
      </w:tr>
      <w:tr w:rsidR="004462B6">
        <w:tc>
          <w:tcPr>
            <w:tcW w:w="9242" w:type="dxa"/>
            <w:tcBorders>
              <w:bottom w:val="single" w:sz="4" w:space="0" w:color="000000" w:themeColor="text1"/>
            </w:tcBorders>
          </w:tcPr>
          <w:p w:rsidR="004462B6" w:rsidRDefault="003C08CD">
            <w:pPr>
              <w:ind w:left="284" w:hanging="284"/>
              <w:rPr>
                <w:rFonts w:ascii="Arial" w:hAnsi="Arial" w:cs="Arial"/>
                <w:sz w:val="20"/>
                <w:szCs w:val="20"/>
              </w:rPr>
            </w:pPr>
            <w:r>
              <w:rPr>
                <w:rFonts w:ascii="Arial" w:hAnsi="Arial" w:cs="Arial"/>
                <w:i/>
                <w:sz w:val="20"/>
                <w:szCs w:val="20"/>
              </w:rPr>
              <w:t>Essential</w:t>
            </w:r>
          </w:p>
          <w:p w:rsidR="004462B6" w:rsidRDefault="003C08CD">
            <w:pPr>
              <w:pStyle w:val="Pa5"/>
              <w:numPr>
                <w:ilvl w:val="0"/>
                <w:numId w:val="13"/>
              </w:numPr>
              <w:ind w:left="284" w:hanging="284"/>
              <w:rPr>
                <w:rFonts w:ascii="Arial" w:hAnsi="Arial" w:cs="Arial"/>
                <w:color w:val="19161B"/>
                <w:sz w:val="20"/>
                <w:szCs w:val="20"/>
              </w:rPr>
            </w:pPr>
            <w:r>
              <w:rPr>
                <w:rFonts w:ascii="Arial" w:hAnsi="Arial" w:cs="Arial"/>
                <w:color w:val="19161B"/>
                <w:sz w:val="20"/>
                <w:szCs w:val="20"/>
              </w:rPr>
              <w:t>A clear understanding of key issues relating to the development of the ethos and specialisms of the Academy.</w:t>
            </w:r>
          </w:p>
          <w:p w:rsidR="004462B6" w:rsidRDefault="003C08CD">
            <w:pPr>
              <w:pStyle w:val="Pa5"/>
              <w:numPr>
                <w:ilvl w:val="0"/>
                <w:numId w:val="13"/>
              </w:numPr>
              <w:ind w:left="284" w:hanging="284"/>
              <w:rPr>
                <w:rFonts w:ascii="Arial" w:hAnsi="Arial" w:cs="Arial"/>
                <w:color w:val="19161B"/>
                <w:sz w:val="20"/>
                <w:szCs w:val="20"/>
              </w:rPr>
            </w:pPr>
            <w:r>
              <w:rPr>
                <w:rFonts w:ascii="Arial" w:hAnsi="Arial" w:cs="Arial"/>
                <w:color w:val="19161B"/>
                <w:sz w:val="20"/>
                <w:szCs w:val="20"/>
              </w:rPr>
              <w:t>Sound knowledge of appropriate strategies that underpin the further raising of pupil attainment.</w:t>
            </w:r>
          </w:p>
          <w:p w:rsidR="004462B6" w:rsidRDefault="003C08CD">
            <w:pPr>
              <w:pStyle w:val="ListParagraph"/>
              <w:numPr>
                <w:ilvl w:val="0"/>
                <w:numId w:val="13"/>
              </w:numPr>
              <w:ind w:left="284" w:hanging="284"/>
              <w:rPr>
                <w:rFonts w:ascii="Arial" w:hAnsi="Arial" w:cs="Arial"/>
                <w:sz w:val="20"/>
                <w:szCs w:val="20"/>
              </w:rPr>
            </w:pPr>
            <w:r>
              <w:rPr>
                <w:rFonts w:ascii="Arial" w:hAnsi="Arial" w:cs="Arial"/>
                <w:color w:val="19161B"/>
                <w:sz w:val="20"/>
                <w:szCs w:val="20"/>
              </w:rPr>
              <w:t>The application and potential of ICT in education.</w:t>
            </w:r>
          </w:p>
          <w:p w:rsidR="004462B6" w:rsidRDefault="004462B6">
            <w:pPr>
              <w:pStyle w:val="ListParagraph"/>
              <w:ind w:left="284"/>
              <w:rPr>
                <w:rFonts w:ascii="Arial" w:hAnsi="Arial" w:cs="Arial"/>
                <w:sz w:val="20"/>
                <w:szCs w:val="20"/>
              </w:rPr>
            </w:pPr>
          </w:p>
        </w:tc>
      </w:tr>
    </w:tbl>
    <w:p w:rsidR="004462B6" w:rsidRDefault="004462B6"/>
    <w:tbl>
      <w:tblPr>
        <w:tblStyle w:val="TableGrid"/>
        <w:tblpPr w:leftFromText="180" w:rightFromText="180" w:vertAnchor="page" w:horzAnchor="margin" w:tblpY="556"/>
        <w:tblW w:w="0" w:type="auto"/>
        <w:tblLook w:val="04A0" w:firstRow="1" w:lastRow="0" w:firstColumn="1" w:lastColumn="0" w:noHBand="0" w:noVBand="1"/>
      </w:tblPr>
      <w:tblGrid>
        <w:gridCol w:w="9242"/>
      </w:tblGrid>
      <w:tr w:rsidR="004462B6">
        <w:tc>
          <w:tcPr>
            <w:tcW w:w="9242" w:type="dxa"/>
            <w:shd w:val="clear" w:color="auto" w:fill="990033"/>
          </w:tcPr>
          <w:p w:rsidR="004462B6" w:rsidRDefault="004462B6">
            <w:pPr>
              <w:ind w:left="284" w:hanging="284"/>
              <w:rPr>
                <w:rFonts w:ascii="Arial" w:hAnsi="Arial" w:cs="Arial"/>
                <w:b/>
                <w:color w:val="FFFFFF" w:themeColor="background1"/>
                <w:sz w:val="8"/>
                <w:szCs w:val="8"/>
              </w:rPr>
            </w:pPr>
          </w:p>
          <w:p w:rsidR="004462B6" w:rsidRDefault="003C08CD">
            <w:pPr>
              <w:ind w:left="284" w:hanging="284"/>
              <w:rPr>
                <w:rFonts w:ascii="Arial" w:hAnsi="Arial" w:cs="Arial"/>
                <w:b/>
                <w:color w:val="FFFFFF" w:themeColor="background1"/>
              </w:rPr>
            </w:pPr>
            <w:r>
              <w:rPr>
                <w:rFonts w:ascii="Arial" w:hAnsi="Arial" w:cs="Arial"/>
                <w:b/>
                <w:color w:val="FFFFFF" w:themeColor="background1"/>
              </w:rPr>
              <w:t>Skills and Abilities</w:t>
            </w:r>
          </w:p>
          <w:p w:rsidR="004462B6" w:rsidRDefault="004462B6">
            <w:pPr>
              <w:ind w:left="284" w:hanging="284"/>
              <w:rPr>
                <w:rFonts w:ascii="Arial" w:hAnsi="Arial" w:cs="Arial"/>
                <w:b/>
                <w:color w:val="FFFFFF" w:themeColor="background1"/>
                <w:sz w:val="8"/>
                <w:szCs w:val="8"/>
              </w:rPr>
            </w:pPr>
          </w:p>
        </w:tc>
      </w:tr>
      <w:tr w:rsidR="004462B6">
        <w:tc>
          <w:tcPr>
            <w:tcW w:w="9242" w:type="dxa"/>
            <w:tcBorders>
              <w:bottom w:val="single" w:sz="4" w:space="0" w:color="000000" w:themeColor="text1"/>
            </w:tcBorders>
          </w:tcPr>
          <w:p w:rsidR="004462B6" w:rsidRDefault="003C08CD">
            <w:pPr>
              <w:ind w:left="284" w:hanging="284"/>
              <w:rPr>
                <w:rFonts w:ascii="Arial" w:hAnsi="Arial" w:cs="Arial"/>
                <w:i/>
                <w:sz w:val="20"/>
                <w:szCs w:val="20"/>
              </w:rPr>
            </w:pPr>
            <w:r>
              <w:rPr>
                <w:rFonts w:ascii="Arial" w:hAnsi="Arial" w:cs="Arial"/>
                <w:i/>
                <w:sz w:val="20"/>
                <w:szCs w:val="20"/>
              </w:rPr>
              <w:t>Essential</w:t>
            </w:r>
          </w:p>
          <w:p w:rsidR="004462B6" w:rsidRDefault="003C08CD">
            <w:pPr>
              <w:pStyle w:val="Pa5"/>
              <w:numPr>
                <w:ilvl w:val="0"/>
                <w:numId w:val="14"/>
              </w:numPr>
              <w:ind w:left="284" w:hanging="284"/>
              <w:rPr>
                <w:rFonts w:ascii="Arial" w:hAnsi="Arial" w:cs="Arial"/>
                <w:color w:val="19161B"/>
                <w:sz w:val="20"/>
                <w:szCs w:val="20"/>
              </w:rPr>
            </w:pPr>
            <w:r>
              <w:rPr>
                <w:rFonts w:ascii="Arial" w:hAnsi="Arial" w:cs="Arial"/>
                <w:color w:val="19161B"/>
                <w:sz w:val="20"/>
                <w:szCs w:val="20"/>
              </w:rPr>
              <w:t xml:space="preserve">Able to lead, motivate and develop people of all ages to work individually and in teams towards a common goal. </w:t>
            </w:r>
          </w:p>
          <w:p w:rsidR="004462B6" w:rsidRDefault="003C08CD">
            <w:pPr>
              <w:pStyle w:val="Pa5"/>
              <w:numPr>
                <w:ilvl w:val="0"/>
                <w:numId w:val="14"/>
              </w:numPr>
              <w:ind w:left="284" w:hanging="284"/>
              <w:rPr>
                <w:rFonts w:ascii="Arial" w:hAnsi="Arial" w:cs="Arial"/>
                <w:color w:val="19161B"/>
                <w:sz w:val="20"/>
                <w:szCs w:val="20"/>
              </w:rPr>
            </w:pPr>
            <w:r>
              <w:rPr>
                <w:rFonts w:ascii="Arial" w:hAnsi="Arial" w:cs="Arial"/>
                <w:color w:val="19161B"/>
                <w:sz w:val="20"/>
                <w:szCs w:val="20"/>
              </w:rPr>
              <w:t>Able to make decisions, identify and solve problems based on thorough analysis and sound judgement.</w:t>
            </w:r>
          </w:p>
          <w:p w:rsidR="004462B6" w:rsidRDefault="003C08CD">
            <w:pPr>
              <w:pStyle w:val="Pa5"/>
              <w:numPr>
                <w:ilvl w:val="0"/>
                <w:numId w:val="14"/>
              </w:numPr>
              <w:ind w:left="284" w:hanging="284"/>
              <w:rPr>
                <w:rFonts w:ascii="Arial" w:hAnsi="Arial" w:cs="Arial"/>
                <w:color w:val="19161B"/>
                <w:sz w:val="20"/>
                <w:szCs w:val="20"/>
              </w:rPr>
            </w:pPr>
            <w:r>
              <w:rPr>
                <w:rFonts w:ascii="Arial" w:hAnsi="Arial" w:cs="Arial"/>
                <w:color w:val="19161B"/>
                <w:sz w:val="20"/>
                <w:szCs w:val="20"/>
              </w:rPr>
              <w:t>Able to analyse and use data to establish benchmarks and set challenging targets for improvement.</w:t>
            </w:r>
          </w:p>
          <w:p w:rsidR="004462B6" w:rsidRDefault="003C08CD">
            <w:pPr>
              <w:pStyle w:val="Pa5"/>
              <w:numPr>
                <w:ilvl w:val="0"/>
                <w:numId w:val="14"/>
              </w:numPr>
              <w:ind w:left="284" w:hanging="284"/>
              <w:rPr>
                <w:rFonts w:ascii="Arial" w:hAnsi="Arial" w:cs="Arial"/>
                <w:color w:val="19161B"/>
                <w:sz w:val="20"/>
                <w:szCs w:val="20"/>
              </w:rPr>
            </w:pPr>
            <w:r>
              <w:rPr>
                <w:rFonts w:ascii="Arial" w:hAnsi="Arial" w:cs="Arial"/>
                <w:color w:val="19161B"/>
                <w:sz w:val="20"/>
                <w:szCs w:val="20"/>
              </w:rPr>
              <w:t>Excellent interpersonal, written and oral communication skills.</w:t>
            </w:r>
          </w:p>
          <w:p w:rsidR="004462B6" w:rsidRDefault="003C08CD">
            <w:pPr>
              <w:pStyle w:val="Pa5"/>
              <w:numPr>
                <w:ilvl w:val="0"/>
                <w:numId w:val="14"/>
              </w:numPr>
              <w:ind w:left="284" w:hanging="284"/>
              <w:rPr>
                <w:rFonts w:ascii="Arial" w:hAnsi="Arial" w:cs="Arial"/>
                <w:color w:val="19161B"/>
                <w:sz w:val="20"/>
                <w:szCs w:val="20"/>
              </w:rPr>
            </w:pPr>
            <w:r>
              <w:rPr>
                <w:rFonts w:ascii="Arial" w:hAnsi="Arial" w:cs="Arial"/>
                <w:color w:val="19161B"/>
                <w:sz w:val="20"/>
                <w:szCs w:val="20"/>
              </w:rPr>
              <w:t>Strong organisational skills and ability to work well under pressure, delegate, plan and manage time effectively.</w:t>
            </w:r>
          </w:p>
          <w:p w:rsidR="004462B6" w:rsidRDefault="003C08CD">
            <w:pPr>
              <w:pStyle w:val="Pa5"/>
              <w:numPr>
                <w:ilvl w:val="0"/>
                <w:numId w:val="14"/>
              </w:numPr>
              <w:ind w:left="284" w:hanging="284"/>
              <w:rPr>
                <w:rFonts w:ascii="Arial" w:hAnsi="Arial" w:cs="Arial"/>
                <w:color w:val="19161B"/>
                <w:sz w:val="20"/>
                <w:szCs w:val="20"/>
              </w:rPr>
            </w:pPr>
            <w:r>
              <w:rPr>
                <w:rFonts w:ascii="Arial" w:hAnsi="Arial" w:cs="Arial"/>
                <w:color w:val="19161B"/>
                <w:sz w:val="20"/>
                <w:szCs w:val="20"/>
              </w:rPr>
              <w:t>Personal resilience and the ability to maintain staff morale at times of pressure and change.</w:t>
            </w:r>
          </w:p>
          <w:p w:rsidR="004462B6" w:rsidRDefault="003C08CD">
            <w:pPr>
              <w:pStyle w:val="ListParagraph"/>
              <w:numPr>
                <w:ilvl w:val="0"/>
                <w:numId w:val="14"/>
              </w:numPr>
              <w:ind w:left="284" w:hanging="284"/>
              <w:rPr>
                <w:rFonts w:ascii="Arial" w:hAnsi="Arial" w:cs="Arial"/>
              </w:rPr>
            </w:pPr>
            <w:r>
              <w:rPr>
                <w:rFonts w:ascii="Arial" w:hAnsi="Arial" w:cs="Arial"/>
                <w:color w:val="19161B"/>
                <w:sz w:val="20"/>
                <w:szCs w:val="20"/>
              </w:rPr>
              <w:t>Able to plan strategically for the future including curriculum, teaching strategies and staff and resource deployment.</w:t>
            </w:r>
          </w:p>
          <w:p w:rsidR="004462B6" w:rsidRDefault="003C08CD">
            <w:pPr>
              <w:pStyle w:val="Pa5"/>
              <w:numPr>
                <w:ilvl w:val="0"/>
                <w:numId w:val="14"/>
              </w:numPr>
              <w:ind w:left="284" w:hanging="284"/>
              <w:rPr>
                <w:rFonts w:ascii="Arial" w:hAnsi="Arial" w:cs="Arial"/>
                <w:color w:val="19161B"/>
                <w:sz w:val="20"/>
                <w:szCs w:val="20"/>
              </w:rPr>
            </w:pPr>
            <w:r>
              <w:rPr>
                <w:rFonts w:ascii="Arial" w:hAnsi="Arial" w:cs="Arial"/>
                <w:color w:val="19161B"/>
                <w:sz w:val="20"/>
                <w:szCs w:val="20"/>
              </w:rPr>
              <w:t>The ability to think ‘outside the box’ in order to stimulate Enterprise and Innovation and to secure the future success of the Academy.</w:t>
            </w:r>
          </w:p>
          <w:p w:rsidR="004462B6" w:rsidRDefault="004462B6" w:rsidP="000A4651">
            <w:pPr>
              <w:pStyle w:val="ListParagraph"/>
              <w:ind w:left="284"/>
              <w:rPr>
                <w:rFonts w:ascii="Arial" w:hAnsi="Arial" w:cs="Arial"/>
              </w:rPr>
            </w:pPr>
          </w:p>
        </w:tc>
      </w:tr>
      <w:tr w:rsidR="004462B6">
        <w:tc>
          <w:tcPr>
            <w:tcW w:w="9242" w:type="dxa"/>
            <w:shd w:val="clear" w:color="auto" w:fill="990033"/>
            <w:vAlign w:val="center"/>
          </w:tcPr>
          <w:p w:rsidR="004462B6" w:rsidRDefault="004462B6">
            <w:pPr>
              <w:ind w:left="284" w:hanging="284"/>
              <w:rPr>
                <w:rFonts w:ascii="Arial" w:hAnsi="Arial" w:cs="Arial"/>
                <w:b/>
                <w:color w:val="FFFFFF" w:themeColor="background1"/>
                <w:sz w:val="8"/>
                <w:szCs w:val="8"/>
              </w:rPr>
            </w:pPr>
          </w:p>
          <w:p w:rsidR="004462B6" w:rsidRDefault="003C08CD">
            <w:pPr>
              <w:ind w:left="284" w:hanging="284"/>
              <w:rPr>
                <w:rFonts w:ascii="Arial" w:hAnsi="Arial" w:cs="Arial"/>
                <w:b/>
                <w:color w:val="FFFFFF" w:themeColor="background1"/>
              </w:rPr>
            </w:pPr>
            <w:r>
              <w:rPr>
                <w:rFonts w:ascii="Arial" w:hAnsi="Arial" w:cs="Arial"/>
                <w:b/>
                <w:color w:val="FFFFFF" w:themeColor="background1"/>
              </w:rPr>
              <w:t>Personal Qualities and Attributes</w:t>
            </w:r>
          </w:p>
          <w:p w:rsidR="004462B6" w:rsidRDefault="004462B6">
            <w:pPr>
              <w:ind w:left="284" w:hanging="284"/>
              <w:rPr>
                <w:rFonts w:ascii="Arial" w:hAnsi="Arial" w:cs="Arial"/>
                <w:b/>
                <w:color w:val="FFFFFF" w:themeColor="background1"/>
                <w:sz w:val="8"/>
                <w:szCs w:val="8"/>
              </w:rPr>
            </w:pPr>
          </w:p>
        </w:tc>
      </w:tr>
      <w:tr w:rsidR="004462B6">
        <w:tc>
          <w:tcPr>
            <w:tcW w:w="9242" w:type="dxa"/>
          </w:tcPr>
          <w:p w:rsidR="004462B6" w:rsidRDefault="003C08CD">
            <w:pPr>
              <w:ind w:left="284" w:hanging="284"/>
              <w:rPr>
                <w:rFonts w:ascii="Arial" w:hAnsi="Arial" w:cs="Arial"/>
                <w:i/>
                <w:sz w:val="20"/>
                <w:szCs w:val="20"/>
              </w:rPr>
            </w:pPr>
            <w:r>
              <w:rPr>
                <w:rFonts w:ascii="Arial" w:hAnsi="Arial" w:cs="Arial"/>
                <w:i/>
                <w:sz w:val="20"/>
                <w:szCs w:val="20"/>
              </w:rPr>
              <w:t>Essential</w:t>
            </w:r>
          </w:p>
          <w:p w:rsidR="004462B6" w:rsidRDefault="003C08CD">
            <w:pPr>
              <w:pStyle w:val="Pa5"/>
              <w:numPr>
                <w:ilvl w:val="0"/>
                <w:numId w:val="15"/>
              </w:numPr>
              <w:ind w:left="284" w:hanging="284"/>
              <w:rPr>
                <w:rFonts w:ascii="Arial" w:hAnsi="Arial" w:cs="Arial"/>
                <w:color w:val="19161B"/>
                <w:sz w:val="20"/>
                <w:szCs w:val="20"/>
              </w:rPr>
            </w:pPr>
            <w:r>
              <w:rPr>
                <w:rFonts w:ascii="Arial" w:hAnsi="Arial" w:cs="Arial"/>
                <w:color w:val="19161B"/>
                <w:sz w:val="20"/>
                <w:szCs w:val="20"/>
              </w:rPr>
              <w:t>Committed to ongoing personal and professional development.</w:t>
            </w:r>
          </w:p>
          <w:p w:rsidR="004462B6" w:rsidRDefault="003C08CD">
            <w:pPr>
              <w:pStyle w:val="Pa5"/>
              <w:numPr>
                <w:ilvl w:val="0"/>
                <w:numId w:val="15"/>
              </w:numPr>
              <w:ind w:left="284" w:hanging="284"/>
              <w:rPr>
                <w:rFonts w:ascii="Arial" w:hAnsi="Arial" w:cs="Arial"/>
                <w:color w:val="19161B"/>
                <w:sz w:val="20"/>
                <w:szCs w:val="20"/>
              </w:rPr>
            </w:pPr>
            <w:r>
              <w:rPr>
                <w:rFonts w:ascii="Arial" w:hAnsi="Arial" w:cs="Arial"/>
                <w:color w:val="19161B"/>
                <w:sz w:val="20"/>
                <w:szCs w:val="20"/>
              </w:rPr>
              <w:t>Present a positive role model in carrying out duties and when representing the Academy.</w:t>
            </w:r>
          </w:p>
          <w:p w:rsidR="004462B6" w:rsidRDefault="003C08CD">
            <w:pPr>
              <w:pStyle w:val="Pa5"/>
              <w:numPr>
                <w:ilvl w:val="0"/>
                <w:numId w:val="15"/>
              </w:numPr>
              <w:ind w:left="284" w:hanging="284"/>
              <w:rPr>
                <w:rFonts w:ascii="Arial" w:hAnsi="Arial" w:cs="Arial"/>
                <w:color w:val="19161B"/>
                <w:sz w:val="20"/>
                <w:szCs w:val="20"/>
              </w:rPr>
            </w:pPr>
            <w:r>
              <w:rPr>
                <w:rFonts w:ascii="Arial" w:hAnsi="Arial" w:cs="Arial"/>
                <w:color w:val="19161B"/>
                <w:sz w:val="20"/>
                <w:szCs w:val="20"/>
              </w:rPr>
              <w:t>Possess integrity and relate appropriately to inspire commitment, enthusiasm and confidence from staff, students, governors and parents/carers.</w:t>
            </w:r>
          </w:p>
          <w:p w:rsidR="004462B6" w:rsidRDefault="003C08CD">
            <w:pPr>
              <w:pStyle w:val="Pa5"/>
              <w:numPr>
                <w:ilvl w:val="0"/>
                <w:numId w:val="15"/>
              </w:numPr>
              <w:ind w:left="284" w:hanging="284"/>
              <w:rPr>
                <w:rFonts w:ascii="Arial" w:hAnsi="Arial" w:cs="Arial"/>
                <w:color w:val="19161B"/>
                <w:sz w:val="20"/>
                <w:szCs w:val="20"/>
              </w:rPr>
            </w:pPr>
            <w:r>
              <w:rPr>
                <w:rFonts w:ascii="Arial" w:hAnsi="Arial" w:cs="Arial"/>
                <w:color w:val="19161B"/>
                <w:sz w:val="20"/>
                <w:szCs w:val="20"/>
              </w:rPr>
              <w:t>A life-long learner who understands the importance of new ideas, taking risks and using challenges as an opportunity to grow and learn.</w:t>
            </w:r>
          </w:p>
          <w:p w:rsidR="004462B6" w:rsidRDefault="003C08CD">
            <w:pPr>
              <w:pStyle w:val="ListParagraph"/>
              <w:numPr>
                <w:ilvl w:val="0"/>
                <w:numId w:val="15"/>
              </w:numPr>
              <w:ind w:left="284" w:hanging="284"/>
              <w:rPr>
                <w:rFonts w:ascii="Arial" w:hAnsi="Arial" w:cs="Arial"/>
                <w:i/>
              </w:rPr>
            </w:pPr>
            <w:r>
              <w:rPr>
                <w:rFonts w:ascii="Arial" w:hAnsi="Arial" w:cs="Arial"/>
                <w:color w:val="19161B"/>
                <w:sz w:val="20"/>
                <w:szCs w:val="20"/>
              </w:rPr>
              <w:t>A willingness to personally embrace and celebrate the ethos and values of the Academy.</w:t>
            </w:r>
          </w:p>
          <w:p w:rsidR="004462B6" w:rsidRDefault="004462B6">
            <w:pPr>
              <w:pStyle w:val="ListParagraph"/>
              <w:ind w:left="284" w:hanging="284"/>
              <w:rPr>
                <w:rFonts w:ascii="Arial" w:hAnsi="Arial" w:cs="Arial"/>
                <w:i/>
              </w:rPr>
            </w:pPr>
          </w:p>
        </w:tc>
      </w:tr>
    </w:tbl>
    <w:p w:rsidR="004462B6" w:rsidRDefault="004462B6">
      <w:pPr>
        <w:spacing w:after="0"/>
        <w:rPr>
          <w:rFonts w:ascii="Arial" w:hAnsi="Arial" w:cs="Arial"/>
          <w:b/>
          <w:sz w:val="28"/>
          <w:szCs w:val="28"/>
          <w:u w:val="single"/>
        </w:rPr>
      </w:pPr>
    </w:p>
    <w:sectPr w:rsidR="004462B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B6" w:rsidRDefault="003C08CD">
      <w:pPr>
        <w:spacing w:after="0" w:line="240" w:lineRule="auto"/>
      </w:pPr>
      <w:r>
        <w:separator/>
      </w:r>
    </w:p>
  </w:endnote>
  <w:endnote w:type="continuationSeparator" w:id="0">
    <w:p w:rsidR="004462B6" w:rsidRDefault="003C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B6" w:rsidRDefault="003C08CD">
      <w:pPr>
        <w:spacing w:after="0" w:line="240" w:lineRule="auto"/>
      </w:pPr>
      <w:r>
        <w:separator/>
      </w:r>
    </w:p>
  </w:footnote>
  <w:footnote w:type="continuationSeparator" w:id="0">
    <w:p w:rsidR="004462B6" w:rsidRDefault="003C0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3E4"/>
    <w:multiLevelType w:val="hybridMultilevel"/>
    <w:tmpl w:val="94EA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40E9"/>
    <w:multiLevelType w:val="hybridMultilevel"/>
    <w:tmpl w:val="E11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D4B29"/>
    <w:multiLevelType w:val="hybridMultilevel"/>
    <w:tmpl w:val="684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36230"/>
    <w:multiLevelType w:val="hybridMultilevel"/>
    <w:tmpl w:val="31CA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E55B2"/>
    <w:multiLevelType w:val="hybridMultilevel"/>
    <w:tmpl w:val="999E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0039B"/>
    <w:multiLevelType w:val="hybridMultilevel"/>
    <w:tmpl w:val="E01E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C213D"/>
    <w:multiLevelType w:val="hybridMultilevel"/>
    <w:tmpl w:val="D1F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F718F"/>
    <w:multiLevelType w:val="hybridMultilevel"/>
    <w:tmpl w:val="A73C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E2217"/>
    <w:multiLevelType w:val="hybridMultilevel"/>
    <w:tmpl w:val="F18A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E7706"/>
    <w:multiLevelType w:val="hybridMultilevel"/>
    <w:tmpl w:val="1CA2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5D01"/>
    <w:multiLevelType w:val="hybridMultilevel"/>
    <w:tmpl w:val="8E58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A607E"/>
    <w:multiLevelType w:val="hybridMultilevel"/>
    <w:tmpl w:val="F534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F494C"/>
    <w:multiLevelType w:val="hybridMultilevel"/>
    <w:tmpl w:val="F05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B3CB2"/>
    <w:multiLevelType w:val="hybridMultilevel"/>
    <w:tmpl w:val="927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256F8"/>
    <w:multiLevelType w:val="hybridMultilevel"/>
    <w:tmpl w:val="6C26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3"/>
  </w:num>
  <w:num w:numId="5">
    <w:abstractNumId w:val="8"/>
  </w:num>
  <w:num w:numId="6">
    <w:abstractNumId w:val="6"/>
  </w:num>
  <w:num w:numId="7">
    <w:abstractNumId w:val="14"/>
  </w:num>
  <w:num w:numId="8">
    <w:abstractNumId w:val="11"/>
  </w:num>
  <w:num w:numId="9">
    <w:abstractNumId w:val="1"/>
  </w:num>
  <w:num w:numId="10">
    <w:abstractNumId w:val="0"/>
  </w:num>
  <w:num w:numId="11">
    <w:abstractNumId w:val="4"/>
  </w:num>
  <w:num w:numId="12">
    <w:abstractNumId w:val="7"/>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B6"/>
    <w:rsid w:val="000A4651"/>
    <w:rsid w:val="00237E5B"/>
    <w:rsid w:val="003C08CD"/>
    <w:rsid w:val="0044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4592"/>
  <w15:docId w15:val="{FF578E10-03FB-4DDC-BA83-BA72A7F5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paragraph" w:customStyle="1" w:styleId="Pa5">
    <w:name w:val="Pa5"/>
    <w:basedOn w:val="Normal"/>
    <w:next w:val="Normal"/>
    <w:uiPriority w:val="99"/>
    <w:pPr>
      <w:autoSpaceDE w:val="0"/>
      <w:autoSpaceDN w:val="0"/>
      <w:adjustRightInd w:val="0"/>
      <w:spacing w:after="0" w:line="181" w:lineRule="atLeast"/>
    </w:pPr>
    <w:rPr>
      <w:rFonts w:ascii="Swiss 72 1 BT" w:hAnsi="Swiss 72 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TBOWCS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c:creator>
  <cp:lastModifiedBy>Francesca Welsh</cp:lastModifiedBy>
  <cp:revision>4</cp:revision>
  <cp:lastPrinted>2009-12-11T10:08:00Z</cp:lastPrinted>
  <dcterms:created xsi:type="dcterms:W3CDTF">2016-11-03T09:32:00Z</dcterms:created>
  <dcterms:modified xsi:type="dcterms:W3CDTF">2019-01-08T15:39:00Z</dcterms:modified>
</cp:coreProperties>
</file>