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1" w:rsidRPr="005F6A41" w:rsidRDefault="005F6A41" w:rsidP="00036A92">
      <w:pPr>
        <w:jc w:val="center"/>
        <w:rPr>
          <w:rFonts w:ascii="Arial" w:hAnsi="Arial" w:cs="Arial"/>
          <w:szCs w:val="24"/>
        </w:rPr>
      </w:pPr>
      <w:r w:rsidRPr="005F6A41">
        <w:rPr>
          <w:rFonts w:ascii="Arial" w:hAnsi="Arial" w:cs="Arial"/>
          <w:szCs w:val="24"/>
        </w:rPr>
        <w:t>Federation of Cherry Oak School, Victoria School and Victoria College</w:t>
      </w:r>
    </w:p>
    <w:p w:rsidR="005F6A41" w:rsidRDefault="005F6A41" w:rsidP="00036A92">
      <w:pPr>
        <w:jc w:val="center"/>
        <w:rPr>
          <w:rFonts w:ascii="Arial" w:hAnsi="Arial" w:cs="Arial"/>
          <w:b/>
          <w:szCs w:val="24"/>
        </w:rPr>
      </w:pPr>
    </w:p>
    <w:p w:rsidR="005F6A41" w:rsidRDefault="005F6A41" w:rsidP="00036A9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Assistant Head Teacher (Head of College)</w:t>
      </w:r>
    </w:p>
    <w:p w:rsidR="00036A92" w:rsidRPr="000C1D8E" w:rsidRDefault="007903F4" w:rsidP="000C1D8E">
      <w:pPr>
        <w:jc w:val="center"/>
        <w:rPr>
          <w:rFonts w:ascii="Arial" w:hAnsi="Arial" w:cs="Arial"/>
          <w:b/>
          <w:szCs w:val="24"/>
        </w:rPr>
      </w:pPr>
      <w:r w:rsidRPr="005F6A41">
        <w:rPr>
          <w:rFonts w:ascii="Arial" w:hAnsi="Arial" w:cs="Arial"/>
          <w:b/>
          <w:szCs w:val="24"/>
        </w:rPr>
        <w:t>Person Specification</w:t>
      </w:r>
      <w:r w:rsidR="000C1D8E">
        <w:rPr>
          <w:rFonts w:ascii="Arial" w:hAnsi="Arial" w:cs="Arial"/>
          <w:b/>
          <w:szCs w:val="24"/>
        </w:rPr>
        <w:t xml:space="preserve"> - </w:t>
      </w:r>
      <w:r w:rsidR="005F6A41" w:rsidRPr="005F6A41">
        <w:rPr>
          <w:rFonts w:ascii="Arial" w:hAnsi="Arial" w:cs="Arial"/>
          <w:szCs w:val="24"/>
        </w:rPr>
        <w:t>Salary Range L11-L15</w:t>
      </w:r>
    </w:p>
    <w:p w:rsidR="00036A92" w:rsidRPr="005F6A41" w:rsidRDefault="00036A92">
      <w:pPr>
        <w:rPr>
          <w:rFonts w:ascii="Arial" w:hAnsi="Arial" w:cs="Arial"/>
          <w:szCs w:val="24"/>
        </w:rPr>
      </w:pP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5925"/>
        <w:gridCol w:w="4961"/>
        <w:gridCol w:w="2127"/>
      </w:tblGrid>
      <w:tr w:rsidR="0042316B" w:rsidRPr="005F6A41" w:rsidTr="000C1D8E">
        <w:tc>
          <w:tcPr>
            <w:tcW w:w="1588" w:type="dxa"/>
          </w:tcPr>
          <w:p w:rsidR="0042316B" w:rsidRPr="000C1D8E" w:rsidRDefault="00423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42316B" w:rsidRPr="005F6A41" w:rsidRDefault="0042316B" w:rsidP="0042316B">
            <w:pPr>
              <w:ind w:left="-54"/>
              <w:jc w:val="center"/>
              <w:rPr>
                <w:rFonts w:ascii="Arial" w:hAnsi="Arial" w:cs="Arial"/>
                <w:b/>
                <w:szCs w:val="24"/>
              </w:rPr>
            </w:pPr>
            <w:r w:rsidRPr="005F6A41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4961" w:type="dxa"/>
          </w:tcPr>
          <w:p w:rsidR="0042316B" w:rsidRPr="005F6A41" w:rsidRDefault="0042316B" w:rsidP="004231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F6A41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2127" w:type="dxa"/>
          </w:tcPr>
          <w:p w:rsidR="0042316B" w:rsidRPr="005F6A41" w:rsidRDefault="00036A92" w:rsidP="00225C19">
            <w:pPr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 w:rsidRPr="005F6A41">
              <w:rPr>
                <w:rFonts w:ascii="Arial" w:hAnsi="Arial" w:cs="Arial"/>
                <w:b/>
                <w:szCs w:val="24"/>
              </w:rPr>
              <w:t>How assessed</w:t>
            </w:r>
          </w:p>
        </w:tc>
      </w:tr>
      <w:tr w:rsidR="0042316B" w:rsidRPr="005F6A41" w:rsidTr="000C1D8E">
        <w:tc>
          <w:tcPr>
            <w:tcW w:w="1588" w:type="dxa"/>
          </w:tcPr>
          <w:p w:rsidR="0042316B" w:rsidRPr="000C1D8E" w:rsidRDefault="0042316B" w:rsidP="004231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42316B" w:rsidRPr="000C1D8E" w:rsidRDefault="00423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42316B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Qualified teacher status or recognised equivalent</w:t>
            </w:r>
          </w:p>
          <w:p w:rsidR="005F6A41" w:rsidRPr="005F6A41" w:rsidRDefault="005F6A41" w:rsidP="005F6A41">
            <w:pPr>
              <w:ind w:left="-54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42316B" w:rsidRPr="005F6A41" w:rsidRDefault="005F6A41" w:rsidP="005F6A4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Qualifications in educational leadership or management</w:t>
            </w:r>
          </w:p>
        </w:tc>
        <w:tc>
          <w:tcPr>
            <w:tcW w:w="2127" w:type="dxa"/>
          </w:tcPr>
          <w:p w:rsidR="0042316B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5F6A41" w:rsidRDefault="005F6A41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5F6A41" w:rsidRPr="005F6A41" w:rsidRDefault="005F6A41" w:rsidP="00225C19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42316B" w:rsidRPr="005F6A41" w:rsidTr="000C1D8E">
        <w:tc>
          <w:tcPr>
            <w:tcW w:w="1588" w:type="dxa"/>
            <w:tcBorders>
              <w:bottom w:val="single" w:sz="4" w:space="0" w:color="auto"/>
            </w:tcBorders>
          </w:tcPr>
          <w:p w:rsidR="0042316B" w:rsidRPr="000C1D8E" w:rsidRDefault="004231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5F6A41" w:rsidRDefault="005F6A41" w:rsidP="005F6A41">
            <w:pPr>
              <w:pStyle w:val="ListParagraph"/>
              <w:ind w:left="306"/>
              <w:rPr>
                <w:rFonts w:ascii="Arial" w:hAnsi="Arial" w:cs="Arial"/>
                <w:szCs w:val="24"/>
              </w:rPr>
            </w:pPr>
          </w:p>
          <w:p w:rsidR="00522338" w:rsidRDefault="00522338" w:rsidP="005F6A41">
            <w:pPr>
              <w:pStyle w:val="ListParagraph"/>
              <w:ind w:left="306"/>
              <w:rPr>
                <w:rFonts w:ascii="Arial" w:hAnsi="Arial" w:cs="Arial"/>
                <w:szCs w:val="24"/>
              </w:rPr>
            </w:pPr>
          </w:p>
          <w:p w:rsidR="00522338" w:rsidRPr="005F6A41" w:rsidRDefault="00522338" w:rsidP="005F6A41">
            <w:pPr>
              <w:pStyle w:val="ListParagraph"/>
              <w:ind w:left="306"/>
              <w:rPr>
                <w:rFonts w:ascii="Arial" w:hAnsi="Arial" w:cs="Arial"/>
                <w:szCs w:val="24"/>
              </w:rPr>
            </w:pPr>
          </w:p>
          <w:p w:rsid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Evidence of a whole school</w:t>
            </w:r>
            <w:r w:rsidR="005F6A41">
              <w:rPr>
                <w:rFonts w:ascii="Arial" w:hAnsi="Arial" w:cs="Arial"/>
                <w:szCs w:val="24"/>
              </w:rPr>
              <w:t xml:space="preserve"> or departmental</w:t>
            </w:r>
            <w:r w:rsidRPr="005F6A41">
              <w:rPr>
                <w:rFonts w:ascii="Arial" w:hAnsi="Arial" w:cs="Arial"/>
                <w:szCs w:val="24"/>
              </w:rPr>
              <w:t xml:space="preserve"> responsibility</w:t>
            </w:r>
          </w:p>
          <w:p w:rsidR="005F6A41" w:rsidRPr="005F6A41" w:rsidRDefault="005F6A41" w:rsidP="005F6A41">
            <w:pPr>
              <w:rPr>
                <w:rFonts w:ascii="Arial" w:hAnsi="Arial" w:cs="Arial"/>
                <w:szCs w:val="24"/>
              </w:rPr>
            </w:pPr>
          </w:p>
          <w:p w:rsidR="0042316B" w:rsidRDefault="005F6A41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42316B" w:rsidRPr="005F6A41">
              <w:rPr>
                <w:rFonts w:ascii="Arial" w:hAnsi="Arial" w:cs="Arial"/>
                <w:szCs w:val="24"/>
              </w:rPr>
              <w:t>xperience of turning policy into effective and successful practice.</w:t>
            </w:r>
          </w:p>
          <w:p w:rsidR="005F6A41" w:rsidRPr="005F6A41" w:rsidRDefault="005F6A41" w:rsidP="005F6A41">
            <w:pPr>
              <w:rPr>
                <w:rFonts w:ascii="Arial" w:hAnsi="Arial" w:cs="Arial"/>
                <w:szCs w:val="24"/>
              </w:rPr>
            </w:pPr>
          </w:p>
          <w:p w:rsidR="0042316B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Leadership of a signif</w:t>
            </w:r>
            <w:r w:rsidR="00AA346A" w:rsidRPr="005F6A41">
              <w:rPr>
                <w:rFonts w:ascii="Arial" w:hAnsi="Arial" w:cs="Arial"/>
                <w:szCs w:val="24"/>
              </w:rPr>
              <w:t xml:space="preserve">icant area or phase </w:t>
            </w:r>
            <w:r w:rsidRPr="005F6A41">
              <w:rPr>
                <w:rFonts w:ascii="Arial" w:hAnsi="Arial" w:cs="Arial"/>
                <w:szCs w:val="24"/>
              </w:rPr>
              <w:t xml:space="preserve"> including responsibility for raising </w:t>
            </w:r>
            <w:r w:rsidR="005F6A41">
              <w:rPr>
                <w:rFonts w:ascii="Arial" w:hAnsi="Arial" w:cs="Arial"/>
                <w:szCs w:val="24"/>
              </w:rPr>
              <w:t>standards</w:t>
            </w:r>
          </w:p>
          <w:p w:rsidR="005F6A41" w:rsidRPr="005F6A41" w:rsidRDefault="005F6A41" w:rsidP="005F6A41">
            <w:pPr>
              <w:rPr>
                <w:rFonts w:ascii="Arial" w:hAnsi="Arial" w:cs="Arial"/>
                <w:szCs w:val="24"/>
              </w:rPr>
            </w:pP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Recent SEN experience, preferably PMLD.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22338" w:rsidRPr="00522338" w:rsidRDefault="00522338" w:rsidP="00522338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522338">
              <w:rPr>
                <w:rFonts w:ascii="Arial" w:hAnsi="Arial" w:cs="Arial"/>
                <w:szCs w:val="24"/>
              </w:rPr>
              <w:t>Recent experience of working successfully as a senior or middle leader in a school or College.</w:t>
            </w:r>
          </w:p>
          <w:p w:rsidR="0042316B" w:rsidRDefault="0042316B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Default="005F6A41">
            <w:pPr>
              <w:rPr>
                <w:rFonts w:ascii="Arial" w:hAnsi="Arial" w:cs="Arial"/>
                <w:szCs w:val="24"/>
              </w:rPr>
            </w:pPr>
          </w:p>
          <w:p w:rsidR="005F6A41" w:rsidRPr="000C1D8E" w:rsidRDefault="005F6A41" w:rsidP="000C1D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0C1D8E">
              <w:rPr>
                <w:rFonts w:ascii="Arial" w:hAnsi="Arial" w:cs="Arial"/>
                <w:szCs w:val="24"/>
              </w:rPr>
              <w:t>Experience of working with young adults aged 19-25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42316B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5F6A41" w:rsidRDefault="005F6A41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5F6A41" w:rsidRDefault="005F6A41" w:rsidP="00225C19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</w:t>
            </w:r>
          </w:p>
          <w:p w:rsidR="005F6A41" w:rsidRPr="005F6A41" w:rsidRDefault="005F6A41" w:rsidP="00225C19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:rsidR="00036A92" w:rsidRDefault="00036A92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5F6A41" w:rsidRDefault="005F6A41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</w:t>
            </w:r>
          </w:p>
          <w:p w:rsidR="005F6A41" w:rsidRPr="005F6A41" w:rsidRDefault="005F6A41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42316B" w:rsidRPr="005F6A41" w:rsidTr="000C1D8E">
        <w:tc>
          <w:tcPr>
            <w:tcW w:w="1588" w:type="dxa"/>
            <w:tcBorders>
              <w:bottom w:val="nil"/>
            </w:tcBorders>
          </w:tcPr>
          <w:p w:rsidR="0042316B" w:rsidRPr="000C1D8E" w:rsidRDefault="0042316B" w:rsidP="0042316B">
            <w:pPr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</w:rPr>
              <w:t>Professional Knowledge</w:t>
            </w:r>
          </w:p>
          <w:p w:rsidR="0042316B" w:rsidRPr="000C1D8E" w:rsidRDefault="00423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5" w:type="dxa"/>
            <w:tcBorders>
              <w:bottom w:val="nil"/>
            </w:tcBorders>
          </w:tcPr>
          <w:p w:rsidR="0042316B" w:rsidRPr="005F6A41" w:rsidRDefault="0042316B" w:rsidP="005F6A41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 xml:space="preserve">A clear understanding of the essential qualities necessary for effective teaching and learning in general and for students with </w:t>
            </w:r>
            <w:r w:rsidR="005F6A41">
              <w:rPr>
                <w:rFonts w:ascii="Arial" w:hAnsi="Arial" w:cs="Arial"/>
                <w:szCs w:val="24"/>
              </w:rPr>
              <w:t>PMLD</w:t>
            </w:r>
          </w:p>
        </w:tc>
        <w:tc>
          <w:tcPr>
            <w:tcW w:w="4961" w:type="dxa"/>
            <w:tcBorders>
              <w:bottom w:val="nil"/>
            </w:tcBorders>
          </w:tcPr>
          <w:p w:rsidR="0042316B" w:rsidRPr="005F6A41" w:rsidRDefault="0042316B" w:rsidP="00036A92">
            <w:pPr>
              <w:pStyle w:val="ListParagraph"/>
              <w:ind w:left="108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bottom w:val="nil"/>
            </w:tcBorders>
          </w:tcPr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42316B" w:rsidRPr="005F6A41" w:rsidRDefault="0042316B" w:rsidP="00225C19">
            <w:pPr>
              <w:rPr>
                <w:rFonts w:ascii="Arial" w:hAnsi="Arial" w:cs="Arial"/>
                <w:szCs w:val="24"/>
              </w:rPr>
            </w:pPr>
          </w:p>
        </w:tc>
      </w:tr>
      <w:tr w:rsidR="00036A92" w:rsidRPr="005F6A41" w:rsidTr="000C1D8E">
        <w:tc>
          <w:tcPr>
            <w:tcW w:w="1588" w:type="dxa"/>
            <w:tcBorders>
              <w:top w:val="nil"/>
            </w:tcBorders>
          </w:tcPr>
          <w:p w:rsidR="00036A92" w:rsidRPr="000C1D8E" w:rsidRDefault="00036A92" w:rsidP="0042316B">
            <w:pPr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nil"/>
            </w:tcBorders>
          </w:tcPr>
          <w:p w:rsidR="00036A92" w:rsidRPr="005F6A41" w:rsidRDefault="00036A92" w:rsidP="0042316B">
            <w:pPr>
              <w:ind w:left="-54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036A92" w:rsidRPr="005F6A41" w:rsidRDefault="00036A92" w:rsidP="00036A9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Up to date knowledge of statutory regulations and guidance relating to the post including Post 19</w:t>
            </w:r>
            <w:r w:rsidR="005F6A41">
              <w:rPr>
                <w:rFonts w:ascii="Arial" w:hAnsi="Arial" w:cs="Arial"/>
                <w:szCs w:val="24"/>
              </w:rPr>
              <w:t xml:space="preserve"> provision</w:t>
            </w:r>
          </w:p>
        </w:tc>
        <w:tc>
          <w:tcPr>
            <w:tcW w:w="2127" w:type="dxa"/>
            <w:tcBorders>
              <w:top w:val="nil"/>
            </w:tcBorders>
          </w:tcPr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rPr>
                <w:rFonts w:ascii="Arial" w:hAnsi="Arial" w:cs="Arial"/>
                <w:szCs w:val="24"/>
              </w:rPr>
            </w:pPr>
          </w:p>
        </w:tc>
      </w:tr>
      <w:tr w:rsidR="0042316B" w:rsidRPr="005F6A41" w:rsidTr="000C1D8E">
        <w:tc>
          <w:tcPr>
            <w:tcW w:w="1588" w:type="dxa"/>
          </w:tcPr>
          <w:p w:rsidR="0042316B" w:rsidRPr="000C1D8E" w:rsidRDefault="0042316B" w:rsidP="0042316B">
            <w:pPr>
              <w:ind w:left="-54"/>
              <w:rPr>
                <w:rFonts w:ascii="Arial" w:hAnsi="Arial" w:cs="Arial"/>
                <w:b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42316B" w:rsidRPr="000C1D8E" w:rsidRDefault="00423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42316B" w:rsidRPr="005F6A41" w:rsidRDefault="0042316B" w:rsidP="0042316B">
            <w:pPr>
              <w:ind w:left="-54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Can demonstrate the ability to:</w:t>
            </w: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Analyse data, to evaluate the performance of student groups, student accreditation and plan an approp</w:t>
            </w:r>
            <w:r w:rsidR="00AA346A" w:rsidRPr="005F6A41">
              <w:rPr>
                <w:rFonts w:ascii="Arial" w:hAnsi="Arial" w:cs="Arial"/>
                <w:szCs w:val="24"/>
              </w:rPr>
              <w:t xml:space="preserve">riate course of action for </w:t>
            </w:r>
            <w:r w:rsidRPr="005F6A41">
              <w:rPr>
                <w:rFonts w:ascii="Arial" w:hAnsi="Arial" w:cs="Arial"/>
                <w:szCs w:val="24"/>
              </w:rPr>
              <w:t>19</w:t>
            </w:r>
            <w:r w:rsidR="00AA346A" w:rsidRPr="005F6A41">
              <w:rPr>
                <w:rFonts w:ascii="Arial" w:hAnsi="Arial" w:cs="Arial"/>
                <w:szCs w:val="24"/>
              </w:rPr>
              <w:t xml:space="preserve">-25 </w:t>
            </w:r>
            <w:r w:rsidR="005F6A41">
              <w:rPr>
                <w:rFonts w:ascii="Arial" w:hAnsi="Arial" w:cs="Arial"/>
                <w:szCs w:val="24"/>
              </w:rPr>
              <w:t>progress</w:t>
            </w:r>
          </w:p>
          <w:p w:rsidR="0042316B" w:rsidRPr="005F6A41" w:rsidRDefault="00AA346A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 xml:space="preserve">Review </w:t>
            </w:r>
            <w:r w:rsidR="0042316B" w:rsidRPr="005F6A41">
              <w:rPr>
                <w:rFonts w:ascii="Arial" w:hAnsi="Arial" w:cs="Arial"/>
                <w:szCs w:val="24"/>
              </w:rPr>
              <w:t>19</w:t>
            </w:r>
            <w:r w:rsidRPr="005F6A41">
              <w:rPr>
                <w:rFonts w:ascii="Arial" w:hAnsi="Arial" w:cs="Arial"/>
                <w:szCs w:val="24"/>
              </w:rPr>
              <w:t>-25</w:t>
            </w:r>
            <w:r w:rsidR="0042316B" w:rsidRPr="005F6A41">
              <w:rPr>
                <w:rFonts w:ascii="Arial" w:hAnsi="Arial" w:cs="Arial"/>
                <w:szCs w:val="24"/>
              </w:rPr>
              <w:t xml:space="preserve"> systems to ensure the robust evaluation of Post 19 performance and actions.</w:t>
            </w: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Lead and manage the Post 19 provision t</w:t>
            </w:r>
            <w:r w:rsidR="00B5673E" w:rsidRPr="005F6A41">
              <w:rPr>
                <w:rFonts w:ascii="Arial" w:hAnsi="Arial" w:cs="Arial"/>
                <w:szCs w:val="24"/>
              </w:rPr>
              <w:t>o</w:t>
            </w:r>
            <w:r w:rsidRPr="005F6A41">
              <w:rPr>
                <w:rFonts w:ascii="Arial" w:hAnsi="Arial" w:cs="Arial"/>
                <w:szCs w:val="24"/>
              </w:rPr>
              <w:t xml:space="preserve"> successfully achieve agreed goals.</w:t>
            </w: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Be an effective team player that works collaboratively and effectively with others.</w:t>
            </w: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Develop and deliver effective and inspirational professional development for staff (including mentoring and coaching as appropriate).</w:t>
            </w:r>
          </w:p>
          <w:p w:rsidR="0042316B" w:rsidRPr="005F6A41" w:rsidRDefault="005F6A41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Communicate effectively with</w:t>
            </w:r>
            <w:r w:rsidR="0042316B" w:rsidRPr="005F6A41">
              <w:rPr>
                <w:rFonts w:ascii="Arial" w:hAnsi="Arial" w:cs="Arial"/>
                <w:szCs w:val="24"/>
              </w:rPr>
              <w:t xml:space="preserve"> a wide range of different audiences (verbal, written, using ICT as appropriate).</w:t>
            </w:r>
          </w:p>
          <w:p w:rsidR="0042316B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Demonstrate high quality teaching strategies.</w:t>
            </w:r>
          </w:p>
          <w:p w:rsidR="007F40F8" w:rsidRPr="007F40F8" w:rsidRDefault="007F40F8" w:rsidP="00522338">
            <w:pPr>
              <w:rPr>
                <w:rFonts w:ascii="Arial" w:hAnsi="Arial" w:cs="Arial"/>
                <w:szCs w:val="24"/>
              </w:rPr>
            </w:pP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Support, motivate and inspire both colleagues and pupils by leading through example.</w:t>
            </w:r>
          </w:p>
          <w:p w:rsidR="00522338" w:rsidRDefault="0042316B" w:rsidP="00FD5935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22338">
              <w:rPr>
                <w:rFonts w:ascii="Arial" w:hAnsi="Arial" w:cs="Arial"/>
                <w:szCs w:val="24"/>
              </w:rPr>
              <w:t xml:space="preserve">Contribute effectively to the work of the </w:t>
            </w:r>
            <w:r w:rsidR="00BC66AB" w:rsidRPr="00522338">
              <w:rPr>
                <w:rFonts w:ascii="Arial" w:hAnsi="Arial" w:cs="Arial"/>
                <w:szCs w:val="24"/>
              </w:rPr>
              <w:t>Executive Headteacher</w:t>
            </w:r>
            <w:r w:rsidR="00522338" w:rsidRPr="00522338">
              <w:rPr>
                <w:rFonts w:ascii="Arial" w:hAnsi="Arial" w:cs="Arial"/>
                <w:szCs w:val="24"/>
              </w:rPr>
              <w:t xml:space="preserve"> and senior leadership team</w:t>
            </w:r>
          </w:p>
          <w:p w:rsidR="0042316B" w:rsidRPr="00522338" w:rsidRDefault="0042316B" w:rsidP="00FD5935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22338">
              <w:rPr>
                <w:rFonts w:ascii="Arial" w:hAnsi="Arial" w:cs="Arial"/>
                <w:szCs w:val="24"/>
              </w:rPr>
              <w:t>Deal successfully with situations that may include tackling difficult situations and conflict resolution.</w:t>
            </w: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Working successfully with a range of external agencies.</w:t>
            </w:r>
          </w:p>
        </w:tc>
        <w:tc>
          <w:tcPr>
            <w:tcW w:w="4961" w:type="dxa"/>
          </w:tcPr>
          <w:p w:rsidR="0042316B" w:rsidRPr="005F6A41" w:rsidRDefault="004231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</w:tcPr>
          <w:p w:rsidR="0042316B" w:rsidRPr="005F6A41" w:rsidRDefault="0042316B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pStyle w:val="ListParagraph"/>
              <w:ind w:left="318"/>
              <w:rPr>
                <w:rFonts w:ascii="Arial" w:hAnsi="Arial" w:cs="Arial"/>
                <w:szCs w:val="24"/>
              </w:rPr>
            </w:pP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036A92" w:rsidRPr="005F6A41" w:rsidRDefault="00036A92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036A92" w:rsidRPr="005F6A41" w:rsidRDefault="00036A92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5F6A41" w:rsidRDefault="00906757" w:rsidP="005F6A41">
            <w:pPr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5F6A41" w:rsidRDefault="00906757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5F6A41" w:rsidRDefault="00906757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7F40F8" w:rsidRDefault="00906757" w:rsidP="007F40F8">
            <w:pPr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7F40F8" w:rsidRDefault="007F40F8" w:rsidP="007F40F8">
            <w:pPr>
              <w:rPr>
                <w:rFonts w:ascii="Arial" w:hAnsi="Arial" w:cs="Arial"/>
                <w:szCs w:val="24"/>
              </w:rPr>
            </w:pPr>
          </w:p>
          <w:p w:rsidR="00522338" w:rsidRDefault="00522338" w:rsidP="007F40F8">
            <w:pPr>
              <w:rPr>
                <w:rFonts w:ascii="Arial" w:hAnsi="Arial" w:cs="Arial"/>
                <w:szCs w:val="24"/>
              </w:rPr>
            </w:pPr>
          </w:p>
          <w:p w:rsidR="00522338" w:rsidRPr="007F40F8" w:rsidRDefault="00522338" w:rsidP="007F40F8">
            <w:pPr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5F6A41" w:rsidRDefault="00906757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pStyle w:val="ListParagraph"/>
              <w:ind w:left="176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lastRenderedPageBreak/>
              <w:t>Application</w:t>
            </w: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42316B" w:rsidRPr="005F6A41" w:rsidTr="000C1D8E">
        <w:tc>
          <w:tcPr>
            <w:tcW w:w="1588" w:type="dxa"/>
          </w:tcPr>
          <w:p w:rsidR="0042316B" w:rsidRPr="000C1D8E" w:rsidRDefault="004231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Commitment</w:t>
            </w:r>
          </w:p>
        </w:tc>
        <w:tc>
          <w:tcPr>
            <w:tcW w:w="5925" w:type="dxa"/>
          </w:tcPr>
          <w:p w:rsidR="0042316B" w:rsidRPr="005F6A41" w:rsidRDefault="0042316B" w:rsidP="00B5673E">
            <w:pPr>
              <w:ind w:left="-54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Demonstrate a commitment to:</w:t>
            </w:r>
          </w:p>
          <w:p w:rsidR="0042316B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Equalities</w:t>
            </w:r>
          </w:p>
          <w:p w:rsidR="007F40F8" w:rsidRPr="005F6A41" w:rsidRDefault="007F40F8" w:rsidP="007F40F8">
            <w:pPr>
              <w:pStyle w:val="ListParagraph"/>
              <w:ind w:left="306"/>
              <w:rPr>
                <w:rFonts w:ascii="Arial" w:hAnsi="Arial" w:cs="Arial"/>
                <w:szCs w:val="24"/>
              </w:rPr>
            </w:pPr>
          </w:p>
          <w:p w:rsidR="00906757" w:rsidRDefault="0042316B" w:rsidP="007F40F8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 xml:space="preserve">Promoting the </w:t>
            </w:r>
            <w:r w:rsidR="007F40F8">
              <w:rPr>
                <w:rFonts w:ascii="Arial" w:hAnsi="Arial" w:cs="Arial"/>
                <w:szCs w:val="24"/>
              </w:rPr>
              <w:t>Federation’s</w:t>
            </w:r>
            <w:r w:rsidRPr="005F6A41">
              <w:rPr>
                <w:rFonts w:ascii="Arial" w:hAnsi="Arial" w:cs="Arial"/>
                <w:szCs w:val="24"/>
              </w:rPr>
              <w:t xml:space="preserve"> </w:t>
            </w:r>
            <w:r w:rsidR="007F40F8">
              <w:rPr>
                <w:rFonts w:ascii="Arial" w:hAnsi="Arial" w:cs="Arial"/>
                <w:szCs w:val="24"/>
              </w:rPr>
              <w:t xml:space="preserve">mission, vision, </w:t>
            </w:r>
            <w:r w:rsidRPr="005F6A41">
              <w:rPr>
                <w:rFonts w:ascii="Arial" w:hAnsi="Arial" w:cs="Arial"/>
                <w:szCs w:val="24"/>
              </w:rPr>
              <w:t>ethos</w:t>
            </w:r>
            <w:r w:rsidR="007F40F8">
              <w:rPr>
                <w:rFonts w:ascii="Arial" w:hAnsi="Arial" w:cs="Arial"/>
                <w:szCs w:val="24"/>
              </w:rPr>
              <w:t xml:space="preserve"> and values</w:t>
            </w:r>
          </w:p>
          <w:p w:rsidR="007F40F8" w:rsidRPr="007F40F8" w:rsidRDefault="007F40F8" w:rsidP="007F40F8">
            <w:pPr>
              <w:rPr>
                <w:rFonts w:ascii="Arial" w:hAnsi="Arial" w:cs="Arial"/>
                <w:szCs w:val="24"/>
              </w:rPr>
            </w:pPr>
          </w:p>
          <w:p w:rsidR="0042316B" w:rsidRDefault="000C1D8E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Creating</w:t>
            </w:r>
            <w:r w:rsidR="007F40F8">
              <w:rPr>
                <w:rFonts w:ascii="Arial" w:hAnsi="Arial" w:cs="Arial"/>
                <w:szCs w:val="24"/>
              </w:rPr>
              <w:t xml:space="preserve"> a h</w:t>
            </w:r>
            <w:r w:rsidR="0042316B" w:rsidRPr="005F6A41">
              <w:rPr>
                <w:rFonts w:ascii="Arial" w:hAnsi="Arial" w:cs="Arial"/>
                <w:szCs w:val="24"/>
              </w:rPr>
              <w:t>igh quality, stimulating learning environment</w:t>
            </w:r>
          </w:p>
          <w:p w:rsidR="007F40F8" w:rsidRPr="007F40F8" w:rsidRDefault="007F40F8" w:rsidP="007F40F8">
            <w:pPr>
              <w:rPr>
                <w:rFonts w:ascii="Arial" w:hAnsi="Arial" w:cs="Arial"/>
                <w:szCs w:val="24"/>
              </w:rPr>
            </w:pP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Relating positively to and showing respect for all members of the</w:t>
            </w:r>
            <w:r w:rsidR="00AA346A" w:rsidRPr="005F6A41">
              <w:rPr>
                <w:rFonts w:ascii="Arial" w:hAnsi="Arial" w:cs="Arial"/>
                <w:szCs w:val="24"/>
              </w:rPr>
              <w:t xml:space="preserve"> college</w:t>
            </w:r>
            <w:r w:rsidRPr="005F6A41">
              <w:rPr>
                <w:rFonts w:ascii="Arial" w:hAnsi="Arial" w:cs="Arial"/>
                <w:szCs w:val="24"/>
              </w:rPr>
              <w:t xml:space="preserve"> and wider community</w:t>
            </w:r>
          </w:p>
          <w:p w:rsidR="0042316B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Ongoing relevant professional self-development</w:t>
            </w:r>
          </w:p>
          <w:p w:rsidR="00522338" w:rsidRPr="005F6A41" w:rsidRDefault="00522338" w:rsidP="00522338">
            <w:pPr>
              <w:pStyle w:val="ListParagraph"/>
              <w:ind w:left="306"/>
              <w:rPr>
                <w:rFonts w:ascii="Arial" w:hAnsi="Arial" w:cs="Arial"/>
                <w:szCs w:val="24"/>
              </w:rPr>
            </w:pPr>
          </w:p>
          <w:p w:rsidR="0042316B" w:rsidRPr="005F6A41" w:rsidRDefault="0042316B" w:rsidP="0042316B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Safeguarding and protection of vulnerable adults.</w:t>
            </w:r>
          </w:p>
        </w:tc>
        <w:tc>
          <w:tcPr>
            <w:tcW w:w="4961" w:type="dxa"/>
          </w:tcPr>
          <w:p w:rsidR="0042316B" w:rsidRPr="005F6A41" w:rsidRDefault="0042316B" w:rsidP="007F40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</w:tcPr>
          <w:p w:rsidR="007F40F8" w:rsidRDefault="007F40F8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906757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7F40F8" w:rsidRPr="005F6A41" w:rsidRDefault="007F40F8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Reference</w:t>
            </w:r>
          </w:p>
          <w:p w:rsidR="00522338" w:rsidRDefault="00522338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Application</w:t>
            </w:r>
          </w:p>
          <w:p w:rsidR="00906757" w:rsidRPr="005F6A41" w:rsidRDefault="00906757" w:rsidP="00225C19">
            <w:pPr>
              <w:ind w:left="360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Interview</w:t>
            </w:r>
          </w:p>
          <w:p w:rsidR="00906757" w:rsidRPr="007F40F8" w:rsidRDefault="00906757" w:rsidP="007F40F8">
            <w:pPr>
              <w:rPr>
                <w:rFonts w:ascii="Arial" w:hAnsi="Arial" w:cs="Arial"/>
                <w:szCs w:val="24"/>
              </w:rPr>
            </w:pPr>
          </w:p>
          <w:p w:rsidR="00906757" w:rsidRPr="005F6A41" w:rsidRDefault="00906757" w:rsidP="00522338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  <w:r w:rsidRPr="005F6A41">
              <w:rPr>
                <w:rFonts w:ascii="Arial" w:hAnsi="Arial" w:cs="Arial"/>
                <w:szCs w:val="24"/>
              </w:rPr>
              <w:t>Reference</w:t>
            </w:r>
          </w:p>
          <w:p w:rsidR="00906757" w:rsidRPr="005F6A41" w:rsidRDefault="00522338" w:rsidP="00522338">
            <w:pPr>
              <w:pStyle w:val="ListParagraph"/>
              <w:ind w:left="1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7F40F8">
              <w:rPr>
                <w:rFonts w:ascii="Arial" w:hAnsi="Arial" w:cs="Arial"/>
                <w:szCs w:val="24"/>
              </w:rPr>
              <w:t>Interview</w:t>
            </w:r>
          </w:p>
          <w:p w:rsidR="00522338" w:rsidRDefault="00522338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522338" w:rsidRDefault="00522338" w:rsidP="00225C19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</w:t>
            </w:r>
          </w:p>
          <w:p w:rsidR="00522338" w:rsidRDefault="00522338" w:rsidP="00225C19">
            <w:pPr>
              <w:ind w:left="360"/>
              <w:rPr>
                <w:rFonts w:ascii="Arial" w:hAnsi="Arial" w:cs="Arial"/>
                <w:szCs w:val="24"/>
              </w:rPr>
            </w:pPr>
          </w:p>
          <w:p w:rsidR="00906757" w:rsidRPr="005F6A41" w:rsidRDefault="007F40F8" w:rsidP="00225C19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DBS </w:t>
            </w:r>
            <w:r w:rsidR="00906757" w:rsidRPr="005F6A41">
              <w:rPr>
                <w:rFonts w:ascii="Arial" w:hAnsi="Arial" w:cs="Arial"/>
                <w:szCs w:val="24"/>
              </w:rPr>
              <w:t>Clearance</w:t>
            </w:r>
          </w:p>
          <w:p w:rsidR="00906757" w:rsidRPr="005F6A41" w:rsidRDefault="00906757" w:rsidP="00225C19">
            <w:pPr>
              <w:rPr>
                <w:rFonts w:ascii="Arial" w:hAnsi="Arial" w:cs="Arial"/>
                <w:szCs w:val="24"/>
              </w:rPr>
            </w:pPr>
          </w:p>
        </w:tc>
      </w:tr>
      <w:tr w:rsidR="0042316B" w:rsidRPr="005F6A41" w:rsidTr="005F6A41">
        <w:tc>
          <w:tcPr>
            <w:tcW w:w="14601" w:type="dxa"/>
            <w:gridSpan w:val="4"/>
          </w:tcPr>
          <w:p w:rsidR="00906757" w:rsidRPr="000C1D8E" w:rsidRDefault="00906757" w:rsidP="00225C19">
            <w:pPr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2316B" w:rsidRPr="000C1D8E" w:rsidRDefault="0042316B" w:rsidP="007F40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  <w:u w:val="single"/>
              </w:rPr>
              <w:t>Notes to candidates</w:t>
            </w:r>
          </w:p>
          <w:p w:rsidR="0042316B" w:rsidRPr="000C1D8E" w:rsidRDefault="0042316B" w:rsidP="007F40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Candidates who apply for this post are asked to refer to the above requirements when writing a personal statement in order to show how they meet the selected criteria with examples demonstrating impact.  In addition, we advise you that:</w:t>
            </w:r>
          </w:p>
          <w:p w:rsidR="0042316B" w:rsidRPr="000C1D8E" w:rsidRDefault="0042316B" w:rsidP="007F40F8">
            <w:pPr>
              <w:ind w:left="-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316B" w:rsidRPr="000C1D8E" w:rsidRDefault="007F40F8" w:rsidP="007F40F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b/>
                <w:sz w:val="20"/>
                <w:szCs w:val="20"/>
                <w:u w:val="single"/>
              </w:rPr>
              <w:t>The i</w:t>
            </w:r>
            <w:r w:rsidR="0042316B" w:rsidRPr="000C1D8E">
              <w:rPr>
                <w:rFonts w:ascii="Arial" w:hAnsi="Arial" w:cs="Arial"/>
                <w:b/>
                <w:sz w:val="20"/>
                <w:szCs w:val="20"/>
                <w:u w:val="single"/>
              </w:rPr>
              <w:t>deal candidate will be:</w:t>
            </w:r>
          </w:p>
          <w:p w:rsidR="007F40F8" w:rsidRPr="000C1D8E" w:rsidRDefault="007F40F8" w:rsidP="007F40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0C1D8E">
              <w:rPr>
                <w:rFonts w:ascii="Arial" w:hAnsi="Arial" w:cs="Arial"/>
                <w:sz w:val="20"/>
                <w:szCs w:val="20"/>
                <w:lang w:val="en"/>
              </w:rPr>
              <w:t xml:space="preserve">Able to demonstrate their suitability to work with young adults. This will include motivation, ability to maintain appropriate relationships with young adults with SEN, emotional resilience to challenging </w:t>
            </w:r>
            <w:proofErr w:type="spellStart"/>
            <w:r w:rsidRPr="000C1D8E">
              <w:rPr>
                <w:rFonts w:ascii="Arial" w:hAnsi="Arial" w:cs="Arial"/>
                <w:sz w:val="20"/>
                <w:szCs w:val="20"/>
                <w:lang w:val="en"/>
              </w:rPr>
              <w:t>behaviour</w:t>
            </w:r>
            <w:proofErr w:type="spellEnd"/>
            <w:r w:rsidRPr="000C1D8E">
              <w:rPr>
                <w:rFonts w:ascii="Arial" w:hAnsi="Arial" w:cs="Arial"/>
                <w:sz w:val="20"/>
                <w:szCs w:val="20"/>
                <w:lang w:val="en"/>
              </w:rPr>
              <w:t>, and attitudes to the use of authority and maintenance of discipline</w:t>
            </w:r>
          </w:p>
          <w:p w:rsidR="0042316B" w:rsidRPr="000C1D8E" w:rsidRDefault="0042316B" w:rsidP="007F40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Courageous, positive, resilient, enthusiastic, respectful and adaptive</w:t>
            </w:r>
          </w:p>
          <w:p w:rsidR="0042316B" w:rsidRPr="000C1D8E" w:rsidRDefault="0042316B" w:rsidP="007F40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An eager learner with a can-do attitude</w:t>
            </w:r>
          </w:p>
          <w:p w:rsidR="0042316B" w:rsidRPr="000C1D8E" w:rsidRDefault="0042316B" w:rsidP="007F40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A reflective person and practitioner</w:t>
            </w:r>
          </w:p>
          <w:p w:rsidR="0042316B" w:rsidRPr="000C1D8E" w:rsidRDefault="0042316B" w:rsidP="007F40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Totally committed to workforce development and distributed leadership</w:t>
            </w:r>
          </w:p>
          <w:p w:rsidR="0042316B" w:rsidRPr="000C1D8E" w:rsidRDefault="0042316B" w:rsidP="007F40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Able to remain calm under pressure</w:t>
            </w:r>
          </w:p>
          <w:p w:rsidR="0042316B" w:rsidRPr="000C1D8E" w:rsidRDefault="0042316B" w:rsidP="007F40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C1D8E">
              <w:rPr>
                <w:rFonts w:ascii="Arial" w:hAnsi="Arial" w:cs="Arial"/>
                <w:sz w:val="20"/>
                <w:szCs w:val="20"/>
              </w:rPr>
              <w:t>In favour of open, consultative, collegiate management style</w:t>
            </w:r>
          </w:p>
        </w:tc>
      </w:tr>
    </w:tbl>
    <w:p w:rsidR="00036A92" w:rsidRPr="005F6A41" w:rsidRDefault="00036A92" w:rsidP="007F40F8">
      <w:pPr>
        <w:rPr>
          <w:rFonts w:ascii="Arial" w:hAnsi="Arial" w:cs="Arial"/>
          <w:szCs w:val="24"/>
        </w:rPr>
      </w:pPr>
    </w:p>
    <w:sectPr w:rsidR="00036A92" w:rsidRPr="005F6A41" w:rsidSect="005F6A4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41" w:rsidRDefault="005F6A41" w:rsidP="005F6A41">
      <w:pPr>
        <w:spacing w:line="240" w:lineRule="auto"/>
      </w:pPr>
      <w:r>
        <w:separator/>
      </w:r>
    </w:p>
  </w:endnote>
  <w:endnote w:type="continuationSeparator" w:id="0">
    <w:p w:rsidR="005F6A41" w:rsidRDefault="005F6A41" w:rsidP="005F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0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A41" w:rsidRPr="005F6A41" w:rsidRDefault="005F6A41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5F6A41">
          <w:rPr>
            <w:rFonts w:ascii="Arial" w:hAnsi="Arial" w:cs="Arial"/>
            <w:sz w:val="20"/>
            <w:szCs w:val="20"/>
          </w:rPr>
          <w:fldChar w:fldCharType="begin"/>
        </w:r>
        <w:r w:rsidRPr="005F6A4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6A41">
          <w:rPr>
            <w:rFonts w:ascii="Arial" w:hAnsi="Arial" w:cs="Arial"/>
            <w:sz w:val="20"/>
            <w:szCs w:val="20"/>
          </w:rPr>
          <w:fldChar w:fldCharType="separate"/>
        </w:r>
        <w:r w:rsidR="000C1D8E">
          <w:rPr>
            <w:rFonts w:ascii="Arial" w:hAnsi="Arial" w:cs="Arial"/>
            <w:noProof/>
            <w:sz w:val="20"/>
            <w:szCs w:val="20"/>
          </w:rPr>
          <w:t>3</w:t>
        </w:r>
        <w:r w:rsidRPr="005F6A41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:rsidR="005F6A41" w:rsidRDefault="005F6A41">
        <w:pPr>
          <w:pStyle w:val="Footer"/>
          <w:jc w:val="right"/>
        </w:pPr>
        <w:r w:rsidRPr="005F6A41">
          <w:rPr>
            <w:rFonts w:ascii="Arial" w:hAnsi="Arial" w:cs="Arial"/>
            <w:noProof/>
            <w:sz w:val="20"/>
            <w:szCs w:val="20"/>
          </w:rPr>
          <w:t>Person Specification AHT (Head of Victoria College) September 2017</w:t>
        </w:r>
      </w:p>
    </w:sdtContent>
  </w:sdt>
  <w:p w:rsidR="005F6A41" w:rsidRDefault="005F6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41" w:rsidRDefault="005F6A41" w:rsidP="005F6A41">
      <w:pPr>
        <w:spacing w:line="240" w:lineRule="auto"/>
      </w:pPr>
      <w:r>
        <w:separator/>
      </w:r>
    </w:p>
  </w:footnote>
  <w:footnote w:type="continuationSeparator" w:id="0">
    <w:p w:rsidR="005F6A41" w:rsidRDefault="005F6A41" w:rsidP="005F6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4FB"/>
    <w:multiLevelType w:val="hybridMultilevel"/>
    <w:tmpl w:val="39481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0D5"/>
    <w:multiLevelType w:val="hybridMultilevel"/>
    <w:tmpl w:val="3FAC1D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56DF3"/>
    <w:multiLevelType w:val="hybridMultilevel"/>
    <w:tmpl w:val="485683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36C1C"/>
    <w:multiLevelType w:val="hybridMultilevel"/>
    <w:tmpl w:val="ED988A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9D2CB7"/>
    <w:multiLevelType w:val="hybridMultilevel"/>
    <w:tmpl w:val="462A3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55F3"/>
    <w:multiLevelType w:val="hybridMultilevel"/>
    <w:tmpl w:val="1BE8D68C"/>
    <w:lvl w:ilvl="0" w:tplc="080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25F55F43"/>
    <w:multiLevelType w:val="hybridMultilevel"/>
    <w:tmpl w:val="BA54E120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9073534"/>
    <w:multiLevelType w:val="hybridMultilevel"/>
    <w:tmpl w:val="7336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67A0"/>
    <w:multiLevelType w:val="hybridMultilevel"/>
    <w:tmpl w:val="5FB063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D03609"/>
    <w:multiLevelType w:val="hybridMultilevel"/>
    <w:tmpl w:val="87705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01AE"/>
    <w:multiLevelType w:val="hybridMultilevel"/>
    <w:tmpl w:val="3A3E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5C9"/>
    <w:multiLevelType w:val="hybridMultilevel"/>
    <w:tmpl w:val="4E5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2125E"/>
    <w:multiLevelType w:val="hybridMultilevel"/>
    <w:tmpl w:val="78DC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7664"/>
    <w:multiLevelType w:val="hybridMultilevel"/>
    <w:tmpl w:val="4D8C8AAE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735715D2"/>
    <w:multiLevelType w:val="hybridMultilevel"/>
    <w:tmpl w:val="42702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E"/>
    <w:rsid w:val="00036A92"/>
    <w:rsid w:val="000C1D8E"/>
    <w:rsid w:val="001A71D3"/>
    <w:rsid w:val="00225C19"/>
    <w:rsid w:val="00304EE1"/>
    <w:rsid w:val="0042316B"/>
    <w:rsid w:val="004C0C13"/>
    <w:rsid w:val="00522338"/>
    <w:rsid w:val="005808BE"/>
    <w:rsid w:val="005A0EB5"/>
    <w:rsid w:val="005F6A41"/>
    <w:rsid w:val="00605B5C"/>
    <w:rsid w:val="0076120B"/>
    <w:rsid w:val="007903F4"/>
    <w:rsid w:val="007F40F8"/>
    <w:rsid w:val="00906757"/>
    <w:rsid w:val="0096732B"/>
    <w:rsid w:val="00AA346A"/>
    <w:rsid w:val="00AE44E3"/>
    <w:rsid w:val="00B05B3E"/>
    <w:rsid w:val="00B5673E"/>
    <w:rsid w:val="00BC66AB"/>
    <w:rsid w:val="00D832BA"/>
    <w:rsid w:val="00DA1D50"/>
    <w:rsid w:val="00DE4FB1"/>
    <w:rsid w:val="00E854D1"/>
    <w:rsid w:val="00F23981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8FE5C-8FC0-4BCB-AC9A-A132B524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E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F6A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Boss</dc:creator>
  <cp:lastModifiedBy>Julie Fardell</cp:lastModifiedBy>
  <cp:revision>3</cp:revision>
  <cp:lastPrinted>2014-02-07T13:34:00Z</cp:lastPrinted>
  <dcterms:created xsi:type="dcterms:W3CDTF">2017-07-25T12:23:00Z</dcterms:created>
  <dcterms:modified xsi:type="dcterms:W3CDTF">2017-07-25T12:28:00Z</dcterms:modified>
</cp:coreProperties>
</file>