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24" w:rsidRDefault="00555D24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  <w:r>
        <w:rPr>
          <w:b/>
          <w:noProof/>
          <w:color w:val="0070C0"/>
          <w:sz w:val="22"/>
          <w:szCs w:val="22"/>
          <w:lang w:eastAsia="en-GB"/>
        </w:rPr>
        <w:drawing>
          <wp:inline distT="0" distB="0" distL="0" distR="0">
            <wp:extent cx="914444" cy="91444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44" cy="91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D24" w:rsidRDefault="00555D24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</w:p>
    <w:p w:rsidR="009E21A4" w:rsidRDefault="009E21A4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  <w:r>
        <w:rPr>
          <w:b/>
          <w:noProof/>
          <w:color w:val="0070C0"/>
          <w:sz w:val="22"/>
          <w:szCs w:val="22"/>
          <w:lang w:val="en-US"/>
        </w:rPr>
        <w:t xml:space="preserve">DEPUTY </w:t>
      </w:r>
      <w:r w:rsidR="008455BF" w:rsidRPr="00801895">
        <w:rPr>
          <w:b/>
          <w:noProof/>
          <w:color w:val="0070C0"/>
          <w:sz w:val="22"/>
          <w:szCs w:val="22"/>
          <w:lang w:val="en-US"/>
        </w:rPr>
        <w:t>HEADTEACHER-PERSON SPECIFICATION</w:t>
      </w:r>
      <w:bookmarkStart w:id="0" w:name="_GoBack"/>
      <w:bookmarkEnd w:id="0"/>
    </w:p>
    <w:p w:rsidR="009E21A4" w:rsidRPr="00801895" w:rsidRDefault="009E21A4" w:rsidP="008455BF">
      <w:pPr>
        <w:jc w:val="center"/>
        <w:outlineLvl w:val="0"/>
        <w:rPr>
          <w:b/>
          <w:noProof/>
          <w:color w:val="0070C0"/>
          <w:sz w:val="22"/>
          <w:szCs w:val="22"/>
          <w:lang w:val="en-US"/>
        </w:rPr>
      </w:pPr>
    </w:p>
    <w:p w:rsidR="009E21A4" w:rsidRPr="009E21A4" w:rsidRDefault="009E21A4" w:rsidP="009E21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E21A4">
        <w:rPr>
          <w:rFonts w:ascii="Times New Roman" w:hAnsi="Times New Roman" w:cs="Times New Roman"/>
          <w:sz w:val="22"/>
          <w:szCs w:val="22"/>
        </w:rPr>
        <w:t>The Governors are looking for an exceptional leader to play their part in driving and shapin</w:t>
      </w:r>
      <w:r>
        <w:rPr>
          <w:rFonts w:ascii="Times New Roman" w:hAnsi="Times New Roman" w:cs="Times New Roman"/>
          <w:sz w:val="22"/>
          <w:szCs w:val="22"/>
        </w:rPr>
        <w:t xml:space="preserve">g the future of Alexandra Primary School. </w:t>
      </w:r>
      <w:r w:rsidRPr="009E21A4">
        <w:rPr>
          <w:rFonts w:ascii="Times New Roman" w:hAnsi="Times New Roman" w:cs="Times New Roman"/>
          <w:sz w:val="22"/>
          <w:szCs w:val="22"/>
        </w:rPr>
        <w:t xml:space="preserve">Our person specification is underpinned by our educational philosophy. This </w:t>
      </w:r>
      <w:r w:rsidR="009D3FCC">
        <w:rPr>
          <w:rFonts w:ascii="Times New Roman" w:hAnsi="Times New Roman" w:cs="Times New Roman"/>
          <w:sz w:val="22"/>
          <w:szCs w:val="22"/>
        </w:rPr>
        <w:t xml:space="preserve">is </w:t>
      </w:r>
      <w:r w:rsidRPr="009E21A4">
        <w:rPr>
          <w:rFonts w:ascii="Times New Roman" w:hAnsi="Times New Roman" w:cs="Times New Roman"/>
          <w:sz w:val="22"/>
          <w:szCs w:val="22"/>
        </w:rPr>
        <w:t>centre</w:t>
      </w:r>
      <w:r w:rsidR="009D3FCC">
        <w:rPr>
          <w:rFonts w:ascii="Times New Roman" w:hAnsi="Times New Roman" w:cs="Times New Roman"/>
          <w:sz w:val="22"/>
          <w:szCs w:val="22"/>
        </w:rPr>
        <w:t>d</w:t>
      </w:r>
      <w:r w:rsidRPr="009E21A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E21A4">
        <w:rPr>
          <w:rFonts w:ascii="Times New Roman" w:hAnsi="Times New Roman" w:cs="Times New Roman"/>
          <w:sz w:val="22"/>
          <w:szCs w:val="22"/>
        </w:rPr>
        <w:t>around</w:t>
      </w:r>
      <w:proofErr w:type="gramEnd"/>
      <w:r w:rsidRPr="009E21A4">
        <w:rPr>
          <w:rFonts w:ascii="Times New Roman" w:hAnsi="Times New Roman" w:cs="Times New Roman"/>
          <w:sz w:val="22"/>
          <w:szCs w:val="22"/>
        </w:rPr>
        <w:t xml:space="preserve"> a shared view that a child’s starting point should not define their destiny and an understanding of, and belief in, the difference that school can make. </w:t>
      </w:r>
    </w:p>
    <w:p w:rsidR="009E21A4" w:rsidRDefault="009E21A4" w:rsidP="009E21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E21A4" w:rsidRPr="009E21A4" w:rsidRDefault="009E21A4" w:rsidP="009E21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E21A4">
        <w:rPr>
          <w:rFonts w:ascii="Times New Roman" w:hAnsi="Times New Roman" w:cs="Times New Roman"/>
          <w:sz w:val="22"/>
          <w:szCs w:val="22"/>
        </w:rPr>
        <w:t xml:space="preserve">The successful candidate will share a commitment to: </w:t>
      </w:r>
    </w:p>
    <w:p w:rsidR="009E21A4" w:rsidRDefault="009E21A4" w:rsidP="009E21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E21A4">
        <w:rPr>
          <w:rFonts w:ascii="Times New Roman" w:hAnsi="Times New Roman" w:cs="Times New Roman"/>
          <w:sz w:val="22"/>
          <w:szCs w:val="22"/>
        </w:rPr>
        <w:t xml:space="preserve">our core values of respect, trust, honesty and hard work </w:t>
      </w:r>
      <w:r>
        <w:rPr>
          <w:rFonts w:ascii="Times New Roman" w:hAnsi="Times New Roman" w:cs="Times New Roman"/>
          <w:sz w:val="22"/>
          <w:szCs w:val="22"/>
        </w:rPr>
        <w:t>and</w:t>
      </w:r>
    </w:p>
    <w:p w:rsidR="009E21A4" w:rsidRPr="009E21A4" w:rsidRDefault="009E21A4" w:rsidP="009E21A4">
      <w:pPr>
        <w:pStyle w:val="Default"/>
        <w:ind w:left="772"/>
        <w:rPr>
          <w:rFonts w:ascii="Times New Roman" w:hAnsi="Times New Roman" w:cs="Times New Roman"/>
          <w:sz w:val="22"/>
          <w:szCs w:val="22"/>
        </w:rPr>
      </w:pPr>
    </w:p>
    <w:p w:rsidR="009E21A4" w:rsidRPr="009E21A4" w:rsidRDefault="009E21A4" w:rsidP="009E21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E21A4">
        <w:rPr>
          <w:rFonts w:ascii="Times New Roman" w:hAnsi="Times New Roman" w:cs="Times New Roman"/>
          <w:sz w:val="22"/>
          <w:szCs w:val="22"/>
        </w:rPr>
        <w:t>high standards of academ</w:t>
      </w:r>
      <w:r>
        <w:rPr>
          <w:rFonts w:ascii="Times New Roman" w:hAnsi="Times New Roman" w:cs="Times New Roman"/>
          <w:sz w:val="22"/>
          <w:szCs w:val="22"/>
        </w:rPr>
        <w:t>ic achievement for all children</w:t>
      </w:r>
    </w:p>
    <w:p w:rsidR="009E21A4" w:rsidRPr="009E21A4" w:rsidRDefault="009E21A4" w:rsidP="009E21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E21A4" w:rsidRPr="009E21A4" w:rsidRDefault="009E21A4" w:rsidP="009E21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E21A4">
        <w:rPr>
          <w:rFonts w:ascii="Times New Roman" w:hAnsi="Times New Roman" w:cs="Times New Roman"/>
          <w:sz w:val="22"/>
          <w:szCs w:val="22"/>
        </w:rPr>
        <w:t xml:space="preserve">first class pastoral care, support and guidance </w:t>
      </w:r>
    </w:p>
    <w:p w:rsidR="009E21A4" w:rsidRPr="009E21A4" w:rsidRDefault="009E21A4" w:rsidP="009E21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E21A4" w:rsidRDefault="009E21A4" w:rsidP="009E21A4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9E21A4">
        <w:rPr>
          <w:rFonts w:ascii="Times New Roman" w:hAnsi="Times New Roman" w:cs="Times New Roman"/>
          <w:sz w:val="22"/>
          <w:szCs w:val="22"/>
        </w:rPr>
        <w:t>developing the experiential element of school life t</w:t>
      </w:r>
      <w:r>
        <w:rPr>
          <w:rFonts w:ascii="Times New Roman" w:hAnsi="Times New Roman" w:cs="Times New Roman"/>
          <w:sz w:val="22"/>
          <w:szCs w:val="22"/>
        </w:rPr>
        <w:t>o ensure that each child</w:t>
      </w:r>
      <w:r w:rsidRPr="009E21A4">
        <w:rPr>
          <w:rFonts w:ascii="Times New Roman" w:hAnsi="Times New Roman" w:cs="Times New Roman"/>
          <w:sz w:val="22"/>
          <w:szCs w:val="22"/>
        </w:rPr>
        <w:t xml:space="preserve"> leave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9E21A4">
        <w:rPr>
          <w:rFonts w:ascii="Times New Roman" w:hAnsi="Times New Roman" w:cs="Times New Roman"/>
          <w:sz w:val="22"/>
          <w:szCs w:val="22"/>
        </w:rPr>
        <w:t xml:space="preserve"> our school as well-rounded individuals ready to take their place in the world </w:t>
      </w:r>
    </w:p>
    <w:p w:rsidR="00402AA3" w:rsidRPr="009D3FCC" w:rsidRDefault="00402AA3" w:rsidP="00402AA3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5548" w:type="pct"/>
        <w:tblCellSpacing w:w="7" w:type="dxa"/>
        <w:tblInd w:w="-2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2"/>
        <w:gridCol w:w="8232"/>
      </w:tblGrid>
      <w:tr w:rsidR="009E21A4" w:rsidRPr="00A2664A" w:rsidTr="00E40FAA">
        <w:trPr>
          <w:tblCellSpacing w:w="7" w:type="dxa"/>
        </w:trPr>
        <w:tc>
          <w:tcPr>
            <w:tcW w:w="4985" w:type="pct"/>
            <w:gridSpan w:val="2"/>
            <w:vAlign w:val="center"/>
          </w:tcPr>
          <w:p w:rsidR="009E21A4" w:rsidRPr="00A2664A" w:rsidRDefault="009E21A4" w:rsidP="009D3FCC">
            <w:pPr>
              <w:outlineLvl w:val="0"/>
              <w:rPr>
                <w:b/>
                <w:bCs/>
                <w:color w:val="003399"/>
                <w:kern w:val="36"/>
                <w:sz w:val="28"/>
                <w:szCs w:val="28"/>
              </w:rPr>
            </w:pPr>
            <w:r>
              <w:rPr>
                <w:b/>
                <w:bCs/>
                <w:color w:val="003399"/>
                <w:kern w:val="36"/>
                <w:sz w:val="20"/>
              </w:rPr>
              <w:t>Requirements: All are</w:t>
            </w:r>
            <w:r w:rsidRPr="009B2B02">
              <w:rPr>
                <w:b/>
                <w:bCs/>
                <w:color w:val="C00000"/>
                <w:kern w:val="36"/>
                <w:sz w:val="20"/>
              </w:rPr>
              <w:t xml:space="preserve"> Essential</w:t>
            </w:r>
            <w:r>
              <w:rPr>
                <w:b/>
                <w:bCs/>
                <w:color w:val="003399"/>
                <w:kern w:val="36"/>
                <w:sz w:val="20"/>
              </w:rPr>
              <w:t xml:space="preserve"> requirements except for those with a </w:t>
            </w:r>
            <w:r>
              <w:rPr>
                <w:b/>
                <w:bCs/>
                <w:color w:val="00B050"/>
                <w:kern w:val="36"/>
                <w:sz w:val="20"/>
              </w:rPr>
              <w:t xml:space="preserve">D for </w:t>
            </w:r>
            <w:r w:rsidRPr="009B2B02">
              <w:rPr>
                <w:b/>
                <w:bCs/>
                <w:color w:val="00B050"/>
                <w:kern w:val="36"/>
                <w:sz w:val="20"/>
              </w:rPr>
              <w:t xml:space="preserve">Desirable </w:t>
            </w:r>
          </w:p>
        </w:tc>
      </w:tr>
      <w:tr w:rsidR="009E21A4" w:rsidRPr="00A2664A" w:rsidTr="00E40FAA">
        <w:trPr>
          <w:tblCellSpacing w:w="7" w:type="dxa"/>
        </w:trPr>
        <w:tc>
          <w:tcPr>
            <w:tcW w:w="925" w:type="pct"/>
            <w:shd w:val="clear" w:color="auto" w:fill="0070C0"/>
          </w:tcPr>
          <w:p w:rsidR="009E21A4" w:rsidRPr="00E473B5" w:rsidRDefault="009E21A4" w:rsidP="00E40FAA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E473B5">
              <w:rPr>
                <w:b/>
                <w:bCs/>
                <w:color w:val="FFFFFF"/>
                <w:sz w:val="28"/>
                <w:szCs w:val="28"/>
              </w:rPr>
              <w:t>Qualifications or Training</w:t>
            </w:r>
          </w:p>
        </w:tc>
        <w:tc>
          <w:tcPr>
            <w:tcW w:w="4053" w:type="pct"/>
            <w:shd w:val="clear" w:color="auto" w:fill="DBE5F1"/>
          </w:tcPr>
          <w:p w:rsidR="009E21A4" w:rsidRPr="009B2B02" w:rsidRDefault="009E21A4" w:rsidP="00E40FAA">
            <w:pPr>
              <w:rPr>
                <w:b/>
                <w:color w:val="C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Qualified teacher status </w:t>
            </w:r>
          </w:p>
          <w:p w:rsidR="009E21A4" w:rsidRPr="009B2B02" w:rsidRDefault="009E21A4" w:rsidP="00E40FAA">
            <w:pPr>
              <w:rPr>
                <w:b/>
                <w:color w:val="C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Recent t</w:t>
            </w:r>
            <w:r w:rsidRPr="00A2664A">
              <w:rPr>
                <w:color w:val="000000"/>
                <w:sz w:val="22"/>
                <w:szCs w:val="22"/>
              </w:rPr>
              <w:t>eaching experience across the primary age range</w:t>
            </w: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Recent participation in a range of relevant in-servic</w:t>
            </w:r>
            <w:r>
              <w:rPr>
                <w:color w:val="000000"/>
                <w:sz w:val="22"/>
                <w:szCs w:val="22"/>
              </w:rPr>
              <w:t xml:space="preserve">e training </w:t>
            </w:r>
            <w:r w:rsidR="00977030">
              <w:rPr>
                <w:color w:val="000000"/>
                <w:sz w:val="22"/>
                <w:szCs w:val="22"/>
              </w:rPr>
              <w:t>at leadership level</w:t>
            </w:r>
          </w:p>
          <w:p w:rsidR="009E21A4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E21A4">
              <w:rPr>
                <w:rFonts w:ascii="Times New Roman" w:hAnsi="Times New Roman" w:cs="Times New Roman"/>
                <w:sz w:val="22"/>
                <w:szCs w:val="22"/>
              </w:rPr>
              <w:t>Commitment to ongoing research into teaching and 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earning and school improvement </w:t>
            </w:r>
          </w:p>
        </w:tc>
      </w:tr>
      <w:tr w:rsidR="009E21A4" w:rsidRPr="00A2664A" w:rsidTr="00E40FAA">
        <w:trPr>
          <w:tblCellSpacing w:w="7" w:type="dxa"/>
        </w:trPr>
        <w:tc>
          <w:tcPr>
            <w:tcW w:w="925" w:type="pct"/>
            <w:shd w:val="clear" w:color="auto" w:fill="0070C0"/>
          </w:tcPr>
          <w:p w:rsidR="009E21A4" w:rsidRPr="00E473B5" w:rsidRDefault="009E21A4" w:rsidP="00E40FAA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E473B5">
              <w:rPr>
                <w:b/>
                <w:bCs/>
                <w:color w:val="FFFFFF"/>
                <w:sz w:val="28"/>
                <w:szCs w:val="28"/>
                <w:shd w:val="clear" w:color="auto" w:fill="0070C0"/>
              </w:rPr>
              <w:t>Experience</w:t>
            </w:r>
          </w:p>
        </w:tc>
        <w:tc>
          <w:tcPr>
            <w:tcW w:w="4053" w:type="pct"/>
            <w:shd w:val="clear" w:color="auto" w:fill="DBE5F1"/>
          </w:tcPr>
          <w:p w:rsidR="009E21A4" w:rsidRPr="00585A55" w:rsidRDefault="009E21A4" w:rsidP="00E40FAA">
            <w:pPr>
              <w:rPr>
                <w:color w:val="00B050"/>
                <w:sz w:val="22"/>
                <w:szCs w:val="22"/>
              </w:rPr>
            </w:pPr>
            <w:r w:rsidRPr="00977030">
              <w:rPr>
                <w:color w:val="000000"/>
                <w:sz w:val="22"/>
                <w:szCs w:val="22"/>
              </w:rPr>
              <w:t>Proven track record of effective and excellent teaching across the primary age range.</w:t>
            </w:r>
            <w:r w:rsidR="00585A55">
              <w:rPr>
                <w:color w:val="000000"/>
                <w:sz w:val="22"/>
                <w:szCs w:val="22"/>
              </w:rPr>
              <w:t xml:space="preserve"> Early Years leadership </w:t>
            </w:r>
            <w:r w:rsidR="00585A55" w:rsidRPr="00585A55">
              <w:rPr>
                <w:color w:val="00B050"/>
                <w:sz w:val="22"/>
                <w:szCs w:val="22"/>
              </w:rPr>
              <w:t>desirable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At least 3 years’ experience at senior leadership level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>Successful senior leadership experience in more than one school (</w:t>
            </w:r>
            <w:r w:rsidRPr="00585A55">
              <w:rPr>
                <w:rFonts w:ascii="Times New Roman" w:hAnsi="Times New Roman" w:cs="Times New Roman"/>
                <w:color w:val="00B050"/>
                <w:sz w:val="22"/>
                <w:szCs w:val="22"/>
              </w:rPr>
              <w:t>desirable</w:t>
            </w: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Understanding of key educational issues/change, combined with the ability to lead and co-ordinate their effective implementation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Successful and proven track record of innovation and leading change with a demonstrable impact on school improvement </w:t>
            </w:r>
          </w:p>
          <w:p w:rsidR="00977030" w:rsidRDefault="00977030" w:rsidP="00977030">
            <w:pPr>
              <w:pStyle w:val="Default"/>
              <w:ind w:left="5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 record of sustained progress in learning, with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improved outcomes for pupils</w:t>
            </w:r>
          </w:p>
          <w:p w:rsidR="00977030" w:rsidRDefault="00977030" w:rsidP="00977030">
            <w:pPr>
              <w:pStyle w:val="Default"/>
              <w:ind w:left="5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Successful line management of key areas of responsibility and holding others to account </w:t>
            </w:r>
          </w:p>
          <w:p w:rsidR="00977030" w:rsidRDefault="00977030" w:rsidP="00977030">
            <w:pPr>
              <w:pStyle w:val="Default"/>
              <w:ind w:left="5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Experience of developing quality assurance programmes and evidence of successful outcomes </w:t>
            </w:r>
          </w:p>
          <w:p w:rsidR="00977030" w:rsidRDefault="00977030" w:rsidP="00977030">
            <w:pPr>
              <w:pStyle w:val="Default"/>
              <w:ind w:left="5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Experience of effectively working with others including parents, governors and external agencies </w:t>
            </w:r>
          </w:p>
          <w:p w:rsidR="00977030" w:rsidRDefault="00977030" w:rsidP="00E40FAA">
            <w:pPr>
              <w:rPr>
                <w:b/>
                <w:color w:val="C00000"/>
                <w:sz w:val="22"/>
                <w:szCs w:val="22"/>
              </w:rPr>
            </w:pPr>
          </w:p>
          <w:p w:rsidR="009E21A4" w:rsidRPr="00977030" w:rsidRDefault="009E21A4" w:rsidP="00E40FAA">
            <w:pPr>
              <w:rPr>
                <w:b/>
                <w:color w:val="C00000"/>
                <w:sz w:val="22"/>
                <w:szCs w:val="22"/>
              </w:rPr>
            </w:pPr>
            <w:r w:rsidRPr="00A2664A">
              <w:rPr>
                <w:sz w:val="22"/>
                <w:szCs w:val="22"/>
              </w:rPr>
              <w:t>Experience of teac</w:t>
            </w:r>
            <w:r w:rsidR="00977030">
              <w:rPr>
                <w:sz w:val="22"/>
                <w:szCs w:val="22"/>
              </w:rPr>
              <w:t>hing in a multi-cultural school</w:t>
            </w: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>
              <w:rPr>
                <w:color w:val="001426"/>
                <w:sz w:val="22"/>
                <w:szCs w:val="22"/>
                <w:lang w:eastAsia="en-GB"/>
              </w:rPr>
              <w:t>Experience of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 xml:space="preserve"> the coordination and/or development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of a subject specialism in one or more schools: for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 xml:space="preserve">example, in preparing 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a scheme of work, in monitoring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teaching plans, in developing initiatives.</w:t>
            </w: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Experience of observing and evaluating teaching and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giving feedback to a teacher.</w:t>
            </w: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FF4300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Experience of training other teachers.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Experience of leading change in a school.</w:t>
            </w: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FF4300"/>
                <w:sz w:val="22"/>
                <w:szCs w:val="22"/>
                <w:lang w:eastAsia="en-GB"/>
              </w:rPr>
            </w:pP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The ability to support the strategic leadership of the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school.</w:t>
            </w: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The ability to effectively delegate responsibilities to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others in the school team</w:t>
            </w: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FF4300"/>
                <w:sz w:val="22"/>
                <w:szCs w:val="22"/>
                <w:lang w:eastAsia="en-GB"/>
              </w:rPr>
            </w:pP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The ability to lead by example, highly driven,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motivated and able to motivate other staff.</w:t>
            </w:r>
            <w:r w:rsidRPr="00A2664A">
              <w:rPr>
                <w:color w:val="000000"/>
                <w:sz w:val="22"/>
                <w:szCs w:val="22"/>
              </w:rPr>
              <w:br/>
            </w:r>
            <w:r w:rsidRPr="00A2664A">
              <w:rPr>
                <w:color w:val="000000"/>
                <w:sz w:val="22"/>
                <w:szCs w:val="22"/>
              </w:rPr>
              <w:br/>
              <w:t>Experience of using assessment data to support school improvement.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lastRenderedPageBreak/>
              <w:br/>
              <w:t>Experience of school self</w:t>
            </w:r>
            <w:r w:rsidR="009D3FCC">
              <w:rPr>
                <w:color w:val="000000"/>
                <w:sz w:val="22"/>
                <w:szCs w:val="22"/>
              </w:rPr>
              <w:t>-</w:t>
            </w:r>
            <w:r w:rsidRPr="00A2664A">
              <w:rPr>
                <w:color w:val="000000"/>
                <w:sz w:val="22"/>
                <w:szCs w:val="22"/>
              </w:rPr>
              <w:t xml:space="preserve"> review – school improvement planning and evaluation.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br/>
              <w:t>Experience of delivering INSET and working alongside and supporting colleagues to improve practice.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br/>
              <w:t>Experience of the use of ICT to both support children’s learning and to communicate and evaluate data.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br/>
              <w:t>Experience of working with parents, to involve them in the life of the school.</w:t>
            </w:r>
          </w:p>
        </w:tc>
      </w:tr>
      <w:tr w:rsidR="009E21A4" w:rsidRPr="00A2664A" w:rsidTr="00E40FAA">
        <w:trPr>
          <w:tblCellSpacing w:w="7" w:type="dxa"/>
        </w:trPr>
        <w:tc>
          <w:tcPr>
            <w:tcW w:w="925" w:type="pct"/>
            <w:shd w:val="clear" w:color="auto" w:fill="0070C0"/>
          </w:tcPr>
          <w:p w:rsidR="009E21A4" w:rsidRPr="00606DEF" w:rsidRDefault="009E21A4" w:rsidP="00E40FA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E21A4" w:rsidRPr="00E473B5" w:rsidRDefault="009E21A4" w:rsidP="00E40FAA">
            <w:pPr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r w:rsidRPr="00E473B5">
              <w:rPr>
                <w:b/>
                <w:bCs/>
                <w:color w:val="FFFFFF"/>
                <w:sz w:val="32"/>
                <w:szCs w:val="32"/>
              </w:rPr>
              <w:t>Skills</w:t>
            </w:r>
          </w:p>
        </w:tc>
        <w:tc>
          <w:tcPr>
            <w:tcW w:w="4053" w:type="pct"/>
            <w:shd w:val="clear" w:color="auto" w:fill="DBE5F1"/>
          </w:tcPr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Effective presentation skills, particularly in relation to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in-service training.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Good communication skills, both written and oral.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Good interpersonal skills, with the ability to enthuse and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motivate others and develop effective partnerships.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Good influencing/negotiating skills.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Confident use of information and communication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technology (ICT).</w:t>
            </w: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Willingness to share expertise, skills and knowledge and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ability to encourage others to follow suit.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Ability to work independently and as part of a team.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Sensitivity to the needs of others.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Openness and willingness to address and discuss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relevant issues, allied with an ability to inspire and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challenge others and deal with challenging questions.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Pr="00606DE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To maintain a personal commitment to professional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development linked to the competencies necessary to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deliver the requirements of this post.</w:t>
            </w:r>
          </w:p>
          <w:p w:rsidR="009E21A4" w:rsidRPr="000F14DF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The ability to lead, organise and motivate a team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The ability to lead on and manage change positively and effectively.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br/>
              <w:t>The ability to manage behaviour effectively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br/>
              <w:t>The ability to implement assessment for learning</w:t>
            </w: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br/>
              <w:t>Evidence of involvement in assessment, targeting, recording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 xml:space="preserve"> and reporting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br/>
              <w:t>Effective time management skills</w:t>
            </w:r>
          </w:p>
        </w:tc>
      </w:tr>
      <w:tr w:rsidR="009E21A4" w:rsidRPr="00A2664A" w:rsidTr="00E40FAA">
        <w:trPr>
          <w:tblCellSpacing w:w="7" w:type="dxa"/>
        </w:trPr>
        <w:tc>
          <w:tcPr>
            <w:tcW w:w="925" w:type="pct"/>
            <w:shd w:val="clear" w:color="auto" w:fill="0070C0"/>
          </w:tcPr>
          <w:p w:rsidR="009E21A4" w:rsidRPr="00A2664A" w:rsidRDefault="009E21A4" w:rsidP="00E40FA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E21A4" w:rsidRPr="00E473B5" w:rsidRDefault="009E21A4" w:rsidP="00E40FAA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E473B5">
              <w:rPr>
                <w:b/>
                <w:bCs/>
                <w:color w:val="FFFFFF"/>
                <w:sz w:val="28"/>
                <w:szCs w:val="28"/>
              </w:rPr>
              <w:t>Knowledge</w:t>
            </w:r>
          </w:p>
        </w:tc>
        <w:tc>
          <w:tcPr>
            <w:tcW w:w="4053" w:type="pct"/>
            <w:shd w:val="clear" w:color="auto" w:fill="DBE5F1"/>
          </w:tcPr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An understanding of and commitment to Equal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Opportunities issues within the workplace.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Good subject knowledge of English and Mathematics,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and changes to assessment 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including the National Curriculum programmes of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study, and the Frameworks for teaching English and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Mathematics in Key Stages 1 and 2, and intervention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programmes.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Thorough knowledge of teaching and learning and the Ofsted framework.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Excellent understanding of curriculum and pedagogical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issues including the latest inspection and research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findings (for example, on whole class teaching).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Ability to use and understand assessment data, and to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interpret priorities for the school.</w:t>
            </w:r>
          </w:p>
          <w:p w:rsidR="009E21A4" w:rsidRPr="000F14DF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</w:p>
          <w:p w:rsidR="009E21A4" w:rsidRDefault="009E21A4" w:rsidP="00E40FAA">
            <w:pPr>
              <w:autoSpaceDE w:val="0"/>
              <w:autoSpaceDN w:val="0"/>
              <w:adjustRightInd w:val="0"/>
              <w:rPr>
                <w:color w:val="001426"/>
                <w:sz w:val="22"/>
                <w:szCs w:val="22"/>
                <w:lang w:eastAsia="en-GB"/>
              </w:rPr>
            </w:pPr>
            <w:r w:rsidRPr="000F14DF">
              <w:rPr>
                <w:color w:val="001426"/>
                <w:sz w:val="22"/>
                <w:szCs w:val="22"/>
                <w:lang w:eastAsia="en-GB"/>
              </w:rPr>
              <w:t>Knowledge of pupil wellbeing, safeguarding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procedures and economic cohesion, as well as a clear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understanding of the essential systems which lead to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running a successful school (behaviour, monitoring,</w:t>
            </w:r>
            <w:r>
              <w:rPr>
                <w:color w:val="001426"/>
                <w:sz w:val="22"/>
                <w:szCs w:val="22"/>
                <w:lang w:eastAsia="en-GB"/>
              </w:rPr>
              <w:t xml:space="preserve"> </w:t>
            </w:r>
            <w:r w:rsidRPr="000F14DF">
              <w:rPr>
                <w:color w:val="001426"/>
                <w:sz w:val="22"/>
                <w:szCs w:val="22"/>
                <w:lang w:eastAsia="en-GB"/>
              </w:rPr>
              <w:t>SEAL, assessment, ECM).</w:t>
            </w: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An up to date knowledge of child protection procedures and commitment to safeguarding pupils.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Knowledge of the foundation stage, KS1 and KS2 curriculum.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A knowledge of curriculum development and enrichment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An understanding of strategies which are effective in raising attainment at both class and whole school level.</w:t>
            </w:r>
          </w:p>
        </w:tc>
      </w:tr>
      <w:tr w:rsidR="009E21A4" w:rsidRPr="00A2664A" w:rsidTr="00E40FAA">
        <w:trPr>
          <w:tblCellSpacing w:w="7" w:type="dxa"/>
        </w:trPr>
        <w:tc>
          <w:tcPr>
            <w:tcW w:w="925" w:type="pct"/>
            <w:shd w:val="clear" w:color="auto" w:fill="0070C0"/>
          </w:tcPr>
          <w:p w:rsidR="009E21A4" w:rsidRPr="00A2664A" w:rsidRDefault="009E21A4" w:rsidP="00E40FA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E21A4" w:rsidRPr="00E473B5" w:rsidRDefault="009E21A4" w:rsidP="00E40FAA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E473B5">
              <w:rPr>
                <w:b/>
                <w:bCs/>
                <w:color w:val="FFFFFF"/>
                <w:sz w:val="28"/>
                <w:szCs w:val="28"/>
              </w:rPr>
              <w:t xml:space="preserve">Personal </w:t>
            </w:r>
            <w:r w:rsidR="00977030">
              <w:rPr>
                <w:b/>
                <w:bCs/>
                <w:color w:val="FFFFFF"/>
                <w:sz w:val="28"/>
                <w:szCs w:val="28"/>
              </w:rPr>
              <w:t xml:space="preserve">&amp; Professional Leadership </w:t>
            </w:r>
            <w:r w:rsidRPr="00E473B5">
              <w:rPr>
                <w:b/>
                <w:bCs/>
                <w:color w:val="FFFFFF"/>
                <w:sz w:val="28"/>
                <w:szCs w:val="28"/>
              </w:rPr>
              <w:t>Qualities &amp; Attributes</w:t>
            </w:r>
          </w:p>
        </w:tc>
        <w:tc>
          <w:tcPr>
            <w:tcW w:w="4053" w:type="pct"/>
            <w:shd w:val="clear" w:color="auto" w:fill="DBE5F1"/>
          </w:tcPr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Highly successful classroom practitioner, including evidence of high level student achievement and consistent outstanding teaching over time </w:t>
            </w: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An excellent team player - to lead by example and provide support and challenge to others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The ability to think and act strategically at whole school level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Clear vision for raising standards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Highly tuned ability to analyse and use information to drive school improvement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Skilled at working with people with the ability to inspire and motivate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others – both staff and pupils</w:t>
            </w: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The ability to challenge, influence and motivate others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Excellent problem solving skills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Outstanding presentation and communication skills – including in written communications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An ability to complete tasks to a high standard with attention to detail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Readiness to identify and respond to new challenges with good judgement and perseverance </w:t>
            </w:r>
          </w:p>
          <w:p w:rsidR="00977030" w:rsidRDefault="00977030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7030" w:rsidRPr="00977030" w:rsidRDefault="009D3FCC" w:rsidP="0097703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="00977030"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well-developed sense of school advocacy </w:t>
            </w:r>
          </w:p>
          <w:p w:rsidR="00977030" w:rsidRDefault="00977030" w:rsidP="00977030">
            <w:pPr>
              <w:rPr>
                <w:color w:val="000000"/>
                <w:sz w:val="22"/>
                <w:szCs w:val="22"/>
              </w:rPr>
            </w:pPr>
          </w:p>
          <w:p w:rsidR="009E21A4" w:rsidRPr="00977030" w:rsidRDefault="009E21A4" w:rsidP="00977030">
            <w:pPr>
              <w:rPr>
                <w:color w:val="000000"/>
                <w:sz w:val="22"/>
                <w:szCs w:val="22"/>
              </w:rPr>
            </w:pPr>
            <w:r w:rsidRPr="00977030">
              <w:rPr>
                <w:color w:val="000000"/>
                <w:sz w:val="22"/>
                <w:szCs w:val="22"/>
              </w:rPr>
              <w:t>The ability to think strategically</w:t>
            </w: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The ability to form positive relationships with parents</w:t>
            </w:r>
          </w:p>
          <w:p w:rsidR="009D3FCC" w:rsidRPr="00A2664A" w:rsidRDefault="009D3FCC" w:rsidP="009D3FCC">
            <w:pPr>
              <w:rPr>
                <w:color w:val="000000"/>
                <w:sz w:val="22"/>
                <w:szCs w:val="22"/>
              </w:rPr>
            </w:pP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  <w:r w:rsidRPr="00A2664A">
              <w:rPr>
                <w:color w:val="000000"/>
                <w:sz w:val="22"/>
                <w:szCs w:val="22"/>
              </w:rPr>
              <w:t>The ability to be flexible and positive</w:t>
            </w: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Default="009E21A4" w:rsidP="009770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 have a sense of humour</w:t>
            </w:r>
            <w:r w:rsidR="00820703">
              <w:rPr>
                <w:color w:val="000000"/>
                <w:sz w:val="22"/>
                <w:szCs w:val="22"/>
              </w:rPr>
              <w:t xml:space="preserve"> and: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Strong commitment to the values and ethos of the school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A positive, professional </w:t>
            </w:r>
            <w:r w:rsidR="009D3FCC">
              <w:rPr>
                <w:rFonts w:ascii="Times New Roman" w:hAnsi="Times New Roman" w:cs="Times New Roman"/>
                <w:sz w:val="22"/>
                <w:szCs w:val="22"/>
              </w:rPr>
              <w:t>role model for staff and pupil</w:t>
            </w: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s, with high expectations of </w:t>
            </w:r>
            <w:proofErr w:type="spellStart"/>
            <w:r w:rsidRPr="00977030">
              <w:rPr>
                <w:rFonts w:ascii="Times New Roman" w:hAnsi="Times New Roman" w:cs="Times New Roman"/>
                <w:sz w:val="22"/>
                <w:szCs w:val="22"/>
              </w:rPr>
              <w:t>themself</w:t>
            </w:r>
            <w:proofErr w:type="spellEnd"/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 and others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Dedication to school improvement – with energy, drive and a sense of purpose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An effective self-manager and independent worker, who can prioritise and adapt as required with the capacity to work well under pressure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Decisive, fair, consistent and focused on solutions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Reliable, honest and trustworthy, demonstrating the highest professional standards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Integrity in relation to their own and the school's practice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Enthusiastic and hard-working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Able to demonstrate resilience and perseverance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Reflective and self-evaluative – individually and within the context of a team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Flexible and adaptable to suit the school’s needs </w:t>
            </w:r>
          </w:p>
          <w:p w:rsidR="00977030" w:rsidRPr="00977030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77030">
              <w:rPr>
                <w:rFonts w:ascii="Times New Roman" w:hAnsi="Times New Roman" w:cs="Times New Roman"/>
                <w:sz w:val="22"/>
                <w:szCs w:val="22"/>
              </w:rPr>
              <w:t xml:space="preserve">Creative and innovative </w:t>
            </w:r>
          </w:p>
          <w:p w:rsidR="00977030" w:rsidRPr="009D3FCC" w:rsidRDefault="00977030" w:rsidP="00977030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D3FCC">
              <w:rPr>
                <w:rFonts w:ascii="Times New Roman" w:hAnsi="Times New Roman" w:cs="Times New Roman"/>
                <w:sz w:val="22"/>
                <w:szCs w:val="22"/>
              </w:rPr>
              <w:t xml:space="preserve">A good listener and communicator </w:t>
            </w:r>
          </w:p>
          <w:p w:rsidR="009D3FCC" w:rsidRPr="009D3FCC" w:rsidRDefault="00977030" w:rsidP="009D3FCC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D3FCC">
              <w:rPr>
                <w:rFonts w:ascii="Times New Roman" w:hAnsi="Times New Roman" w:cs="Times New Roman"/>
                <w:sz w:val="22"/>
                <w:szCs w:val="22"/>
              </w:rPr>
              <w:t xml:space="preserve">Able to maintain focus and perspective at all times and overall </w:t>
            </w:r>
          </w:p>
          <w:p w:rsidR="00977030" w:rsidRDefault="00977030" w:rsidP="009D3FCC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D3FCC">
              <w:rPr>
                <w:rFonts w:ascii="Times New Roman" w:hAnsi="Times New Roman" w:cs="Times New Roman"/>
                <w:sz w:val="22"/>
                <w:szCs w:val="22"/>
              </w:rPr>
              <w:t>A passion for helping young people develop, learn and achieve their best – whatever their starting</w:t>
            </w:r>
          </w:p>
          <w:p w:rsidR="00970CC0" w:rsidRPr="009D3FCC" w:rsidRDefault="00970CC0" w:rsidP="009D3FCC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21A4" w:rsidRPr="00A2664A" w:rsidTr="00E40FAA">
        <w:trPr>
          <w:tblCellSpacing w:w="7" w:type="dxa"/>
        </w:trPr>
        <w:tc>
          <w:tcPr>
            <w:tcW w:w="925" w:type="pct"/>
            <w:shd w:val="clear" w:color="auto" w:fill="0070C0"/>
          </w:tcPr>
          <w:p w:rsidR="009E21A4" w:rsidRPr="009B2B02" w:rsidRDefault="009E21A4" w:rsidP="00E40FA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</w:t>
            </w:r>
            <w:r w:rsidRPr="009B2B02">
              <w:rPr>
                <w:b/>
                <w:bCs/>
                <w:color w:val="000000"/>
                <w:sz w:val="28"/>
                <w:szCs w:val="28"/>
              </w:rPr>
              <w:t>Other</w:t>
            </w:r>
          </w:p>
        </w:tc>
        <w:tc>
          <w:tcPr>
            <w:tcW w:w="4053" w:type="pct"/>
            <w:shd w:val="clear" w:color="auto" w:fill="DBE5F1"/>
          </w:tcPr>
          <w:p w:rsidR="009E21A4" w:rsidRPr="003A1282" w:rsidRDefault="009E21A4" w:rsidP="00E40FAA">
            <w:pPr>
              <w:rPr>
                <w:sz w:val="22"/>
                <w:szCs w:val="22"/>
              </w:rPr>
            </w:pPr>
            <w:r w:rsidRPr="003A1282">
              <w:rPr>
                <w:sz w:val="22"/>
                <w:szCs w:val="22"/>
              </w:rPr>
              <w:t>Understanding of and willingness to promote the LA’s Equal Opportunities Policies and the ability to implement these in the classroom.</w:t>
            </w:r>
          </w:p>
          <w:p w:rsidR="009E21A4" w:rsidRPr="003A1282" w:rsidRDefault="009E21A4" w:rsidP="00E40FAA">
            <w:pPr>
              <w:rPr>
                <w:sz w:val="22"/>
                <w:szCs w:val="22"/>
              </w:rPr>
            </w:pPr>
          </w:p>
          <w:p w:rsidR="009E21A4" w:rsidRPr="003A1282" w:rsidRDefault="009E21A4" w:rsidP="00E40FAA">
            <w:pPr>
              <w:rPr>
                <w:sz w:val="22"/>
                <w:szCs w:val="22"/>
              </w:rPr>
            </w:pPr>
            <w:r w:rsidRPr="003A1282">
              <w:rPr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9E21A4" w:rsidRPr="003A1282" w:rsidRDefault="009E21A4" w:rsidP="00E40FAA">
            <w:pPr>
              <w:rPr>
                <w:sz w:val="22"/>
                <w:szCs w:val="22"/>
              </w:rPr>
            </w:pPr>
          </w:p>
          <w:p w:rsidR="009E21A4" w:rsidRPr="003A1282" w:rsidRDefault="009E21A4" w:rsidP="00E40FAA">
            <w:pPr>
              <w:widowControl w:val="0"/>
              <w:rPr>
                <w:sz w:val="22"/>
                <w:szCs w:val="22"/>
              </w:rPr>
            </w:pPr>
            <w:r w:rsidRPr="003A1282">
              <w:rPr>
                <w:sz w:val="22"/>
                <w:szCs w:val="22"/>
              </w:rPr>
              <w:t>Excellent organisational skills and time management skills, be able to prioritise, work well under pressure and to show resilience and assertiveness when necessary.</w:t>
            </w:r>
          </w:p>
          <w:p w:rsidR="009E21A4" w:rsidRPr="003A1282" w:rsidRDefault="009E21A4" w:rsidP="00E40FAA">
            <w:pPr>
              <w:widowControl w:val="0"/>
              <w:rPr>
                <w:sz w:val="22"/>
                <w:szCs w:val="22"/>
              </w:rPr>
            </w:pP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  <w:r w:rsidRPr="003A1282">
              <w:rPr>
                <w:sz w:val="22"/>
                <w:szCs w:val="22"/>
              </w:rPr>
              <w:t>Evidence of current CP and safeguarding initiatives.</w:t>
            </w:r>
          </w:p>
          <w:p w:rsidR="009E21A4" w:rsidRDefault="009E21A4" w:rsidP="00E40FAA">
            <w:pPr>
              <w:rPr>
                <w:color w:val="000000"/>
                <w:sz w:val="22"/>
                <w:szCs w:val="22"/>
              </w:rPr>
            </w:pPr>
          </w:p>
          <w:p w:rsidR="009E21A4" w:rsidRPr="00A2664A" w:rsidRDefault="009E21A4" w:rsidP="00E40FA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E21A4" w:rsidRPr="009E21A4" w:rsidRDefault="009E21A4" w:rsidP="009E21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F363A" w:rsidRDefault="00AF363A"/>
    <w:sectPr w:rsidR="00AF3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0260"/>
    <w:multiLevelType w:val="hybridMultilevel"/>
    <w:tmpl w:val="716819DA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70D3"/>
    <w:multiLevelType w:val="hybridMultilevel"/>
    <w:tmpl w:val="57CC85CC"/>
    <w:lvl w:ilvl="0" w:tplc="3DDA1FCC">
      <w:start w:val="9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751"/>
    <w:multiLevelType w:val="hybridMultilevel"/>
    <w:tmpl w:val="6E729DC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72CB7"/>
    <w:multiLevelType w:val="hybridMultilevel"/>
    <w:tmpl w:val="64C2F3F0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216E"/>
    <w:multiLevelType w:val="hybridMultilevel"/>
    <w:tmpl w:val="3D36BAAC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" w15:restartNumberingAfterBreak="0">
    <w:nsid w:val="360929D1"/>
    <w:multiLevelType w:val="hybridMultilevel"/>
    <w:tmpl w:val="BE7AF0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43531"/>
    <w:multiLevelType w:val="hybridMultilevel"/>
    <w:tmpl w:val="BC826EA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0576"/>
    <w:multiLevelType w:val="hybridMultilevel"/>
    <w:tmpl w:val="42E6061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167B9"/>
    <w:multiLevelType w:val="hybridMultilevel"/>
    <w:tmpl w:val="DAC68182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B4598"/>
    <w:multiLevelType w:val="hybridMultilevel"/>
    <w:tmpl w:val="37C27462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67236"/>
    <w:multiLevelType w:val="hybridMultilevel"/>
    <w:tmpl w:val="A3FA60DA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BF"/>
    <w:rsid w:val="00402AA3"/>
    <w:rsid w:val="00555D24"/>
    <w:rsid w:val="00585A55"/>
    <w:rsid w:val="00660975"/>
    <w:rsid w:val="00820703"/>
    <w:rsid w:val="008455BF"/>
    <w:rsid w:val="00970CC0"/>
    <w:rsid w:val="00977030"/>
    <w:rsid w:val="009D3FCC"/>
    <w:rsid w:val="009E21A4"/>
    <w:rsid w:val="00A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03853-C4E7-4BBD-B86F-F1C6991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2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6944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Manjit Dulay</dc:creator>
  <cp:lastModifiedBy>Heidi Bennett</cp:lastModifiedBy>
  <cp:revision>2</cp:revision>
  <dcterms:created xsi:type="dcterms:W3CDTF">2017-09-29T11:08:00Z</dcterms:created>
  <dcterms:modified xsi:type="dcterms:W3CDTF">2017-09-29T11:08:00Z</dcterms:modified>
</cp:coreProperties>
</file>