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10" w:type="dxa"/>
        <w:tblInd w:w="-612" w:type="dxa"/>
        <w:tblLook w:val="04A0" w:firstRow="1" w:lastRow="0" w:firstColumn="1" w:lastColumn="0" w:noHBand="0" w:noVBand="1"/>
      </w:tblPr>
      <w:tblGrid>
        <w:gridCol w:w="1413"/>
        <w:gridCol w:w="9297"/>
      </w:tblGrid>
      <w:tr w:rsidR="00751082" w14:paraId="5DFEBED1" w14:textId="77777777" w:rsidTr="00671CFC">
        <w:tc>
          <w:tcPr>
            <w:tcW w:w="1412" w:type="dxa"/>
          </w:tcPr>
          <w:p w14:paraId="1C262154" w14:textId="77777777" w:rsidR="00751082" w:rsidRDefault="00A82AEF" w:rsidP="00671CFC">
            <w:pPr>
              <w:ind w:left="432"/>
            </w:pPr>
            <w:r>
              <w:rPr>
                <w:noProof/>
              </w:rPr>
              <w:drawing>
                <wp:inline distT="0" distB="0" distL="0" distR="0" wp14:anchorId="39C6D682" wp14:editId="1C200E59">
                  <wp:extent cx="485499" cy="558800"/>
                  <wp:effectExtent l="0" t="0" r="0" b="0"/>
                  <wp:docPr id="1" name="Picture 1" descr="C:\Users\nsingleton\Desktop\MES_3D Logo2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ingleton\Desktop\MES_3D Logo2 cop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6416" cy="559855"/>
                          </a:xfrm>
                          <a:prstGeom prst="rect">
                            <a:avLst/>
                          </a:prstGeom>
                          <a:noFill/>
                          <a:ln>
                            <a:noFill/>
                          </a:ln>
                        </pic:spPr>
                      </pic:pic>
                    </a:graphicData>
                  </a:graphic>
                </wp:inline>
              </w:drawing>
            </w:r>
          </w:p>
        </w:tc>
        <w:tc>
          <w:tcPr>
            <w:tcW w:w="9298" w:type="dxa"/>
          </w:tcPr>
          <w:p w14:paraId="7DD96795" w14:textId="66BEC32F" w:rsidR="00751082" w:rsidRPr="00A82AEF" w:rsidRDefault="00327FF4" w:rsidP="004C03A0">
            <w:pPr>
              <w:ind w:left="432"/>
              <w:rPr>
                <w:b/>
                <w:sz w:val="36"/>
                <w:szCs w:val="36"/>
              </w:rPr>
            </w:pPr>
            <w:r>
              <w:rPr>
                <w:b/>
                <w:sz w:val="36"/>
                <w:szCs w:val="36"/>
              </w:rPr>
              <w:t xml:space="preserve">British </w:t>
            </w:r>
            <w:r w:rsidR="00751082" w:rsidRPr="00A82AEF">
              <w:rPr>
                <w:b/>
                <w:sz w:val="36"/>
                <w:szCs w:val="36"/>
              </w:rPr>
              <w:t>Secondary Section</w:t>
            </w:r>
          </w:p>
          <w:p w14:paraId="1867B7B1" w14:textId="56E2D33C" w:rsidR="00751082" w:rsidRDefault="00671CFC" w:rsidP="004C03A0">
            <w:pPr>
              <w:ind w:left="432"/>
            </w:pPr>
            <w:r>
              <w:rPr>
                <w:b/>
                <w:sz w:val="36"/>
                <w:szCs w:val="36"/>
              </w:rPr>
              <w:t xml:space="preserve">HEAD OF DEPARTMENT </w:t>
            </w:r>
            <w:r w:rsidR="00D901ED">
              <w:rPr>
                <w:b/>
                <w:sz w:val="36"/>
                <w:szCs w:val="36"/>
              </w:rPr>
              <w:t>–</w:t>
            </w:r>
            <w:r w:rsidR="004C03A0">
              <w:rPr>
                <w:b/>
                <w:sz w:val="36"/>
                <w:szCs w:val="36"/>
              </w:rPr>
              <w:t xml:space="preserve"> </w:t>
            </w:r>
            <w:r w:rsidR="00327FF4">
              <w:rPr>
                <w:b/>
                <w:sz w:val="36"/>
                <w:szCs w:val="36"/>
              </w:rPr>
              <w:t>EXPRESSIVE ARTS</w:t>
            </w:r>
          </w:p>
        </w:tc>
      </w:tr>
    </w:tbl>
    <w:p w14:paraId="10EB36A3" w14:textId="77777777" w:rsidR="00BC010E" w:rsidRDefault="00BC010E" w:rsidP="004C03A0">
      <w:pPr>
        <w:ind w:left="1440" w:right="-964" w:hanging="1440"/>
        <w:rPr>
          <w:rFonts w:cs="Calibri"/>
          <w:b/>
          <w:bCs/>
          <w:sz w:val="16"/>
          <w:szCs w:val="16"/>
        </w:rPr>
      </w:pPr>
    </w:p>
    <w:p w14:paraId="2A9BD578" w14:textId="06CA5A9A" w:rsidR="00671CFC" w:rsidRDefault="00064605" w:rsidP="00327FF4">
      <w:pPr>
        <w:spacing w:after="0" w:line="240" w:lineRule="auto"/>
        <w:ind w:left="720" w:right="-964" w:hanging="1440"/>
        <w:rPr>
          <w:rFonts w:cs="Arial"/>
        </w:rPr>
      </w:pPr>
      <w:r w:rsidRPr="00327FF4">
        <w:rPr>
          <w:rFonts w:cs="Calibri"/>
          <w:b/>
          <w:bCs/>
        </w:rPr>
        <w:t>Job Purpose:</w:t>
      </w:r>
      <w:r w:rsidRPr="00327FF4">
        <w:rPr>
          <w:rFonts w:cs="Calibri"/>
          <w:b/>
        </w:rPr>
        <w:t xml:space="preserve">  </w:t>
      </w:r>
      <w:r w:rsidRPr="00327FF4">
        <w:rPr>
          <w:rFonts w:cs="Calibri"/>
          <w:b/>
        </w:rPr>
        <w:tab/>
      </w:r>
      <w:r w:rsidRPr="00327FF4">
        <w:rPr>
          <w:rFonts w:cs="Calibri"/>
        </w:rPr>
        <w:t xml:space="preserve">To assist the </w:t>
      </w:r>
      <w:r w:rsidR="00B5201D" w:rsidRPr="00327FF4">
        <w:rPr>
          <w:rFonts w:cs="Calibri"/>
        </w:rPr>
        <w:t xml:space="preserve">Head </w:t>
      </w:r>
      <w:r w:rsidRPr="00327FF4">
        <w:rPr>
          <w:rFonts w:cs="Calibri"/>
        </w:rPr>
        <w:t>of Secondary, British and IBDP Sections</w:t>
      </w:r>
      <w:r w:rsidR="00074F09" w:rsidRPr="00327FF4">
        <w:rPr>
          <w:rFonts w:cs="Calibri"/>
        </w:rPr>
        <w:t>,</w:t>
      </w:r>
      <w:r w:rsidRPr="00327FF4">
        <w:rPr>
          <w:rFonts w:cs="Calibri"/>
        </w:rPr>
        <w:t xml:space="preserve"> in maintaining the ethos </w:t>
      </w:r>
      <w:r w:rsidR="00074F09" w:rsidRPr="00327FF4">
        <w:rPr>
          <w:rFonts w:cs="Arial"/>
        </w:rPr>
        <w:t>and achieving the aims of</w:t>
      </w:r>
      <w:r w:rsidRPr="00327FF4">
        <w:rPr>
          <w:rFonts w:cs="Arial"/>
        </w:rPr>
        <w:t xml:space="preserve"> Modern English School Cairo by taking responsibility for the </w:t>
      </w:r>
      <w:r w:rsidR="00671CFC" w:rsidRPr="00327FF4">
        <w:rPr>
          <w:rFonts w:cs="Arial"/>
        </w:rPr>
        <w:t xml:space="preserve">educational leadership and supervision for all curriculum sections of the </w:t>
      </w:r>
      <w:r w:rsidR="00C7354E" w:rsidRPr="00327FF4">
        <w:rPr>
          <w:rFonts w:cs="Arial"/>
        </w:rPr>
        <w:t xml:space="preserve">Expressive Arts </w:t>
      </w:r>
      <w:r w:rsidR="00671CFC" w:rsidRPr="00327FF4">
        <w:rPr>
          <w:rFonts w:cs="Arial"/>
        </w:rPr>
        <w:t>Department.</w:t>
      </w:r>
    </w:p>
    <w:p w14:paraId="1C02870F" w14:textId="77777777" w:rsidR="00327FF4" w:rsidRPr="00327FF4" w:rsidRDefault="00327FF4" w:rsidP="00327FF4">
      <w:pPr>
        <w:spacing w:after="0" w:line="240" w:lineRule="auto"/>
        <w:ind w:left="720" w:right="-964" w:hanging="1440"/>
        <w:rPr>
          <w:rFonts w:cs="Calibri"/>
        </w:rPr>
      </w:pPr>
    </w:p>
    <w:p w14:paraId="375936A9" w14:textId="77777777" w:rsidR="00671CFC" w:rsidRPr="00327FF4" w:rsidRDefault="00671CFC" w:rsidP="004C03A0">
      <w:pPr>
        <w:pStyle w:val="BodyText"/>
        <w:tabs>
          <w:tab w:val="left" w:pos="284"/>
        </w:tabs>
        <w:ind w:left="720" w:right="-964" w:hanging="1440"/>
        <w:rPr>
          <w:rFonts w:asciiTheme="minorHAnsi" w:hAnsiTheme="minorHAnsi" w:cs="Arial"/>
          <w:b/>
          <w:sz w:val="22"/>
          <w:szCs w:val="22"/>
        </w:rPr>
      </w:pPr>
      <w:r w:rsidRPr="00327FF4">
        <w:rPr>
          <w:rFonts w:asciiTheme="minorHAnsi" w:hAnsiTheme="minorHAnsi" w:cs="Arial"/>
          <w:b/>
          <w:sz w:val="22"/>
          <w:szCs w:val="22"/>
        </w:rPr>
        <w:t xml:space="preserve">Job Summary:  </w:t>
      </w:r>
      <w:r w:rsidRPr="00327FF4">
        <w:rPr>
          <w:rFonts w:asciiTheme="minorHAnsi" w:hAnsiTheme="minorHAnsi" w:cs="Arial"/>
          <w:sz w:val="22"/>
          <w:szCs w:val="22"/>
        </w:rPr>
        <w:tab/>
        <w:t xml:space="preserve">The HOD </w:t>
      </w:r>
      <w:r w:rsidR="00C7354E" w:rsidRPr="00327FF4">
        <w:rPr>
          <w:rFonts w:asciiTheme="minorHAnsi" w:hAnsiTheme="minorHAnsi" w:cs="Arial"/>
          <w:sz w:val="22"/>
          <w:szCs w:val="22"/>
        </w:rPr>
        <w:t xml:space="preserve">Expressive Arts </w:t>
      </w:r>
      <w:r w:rsidRPr="00327FF4">
        <w:rPr>
          <w:rFonts w:asciiTheme="minorHAnsi" w:hAnsiTheme="minorHAnsi" w:cs="Arial"/>
          <w:sz w:val="22"/>
          <w:szCs w:val="22"/>
        </w:rPr>
        <w:t xml:space="preserve">will ensure that students are supervised in a safe learning environment and provided engaging, technology-rich instruction that meets or exceeds the standards set for </w:t>
      </w:r>
      <w:r w:rsidR="00C7354E" w:rsidRPr="00327FF4">
        <w:rPr>
          <w:rFonts w:asciiTheme="minorHAnsi" w:hAnsiTheme="minorHAnsi" w:cs="Arial"/>
          <w:sz w:val="22"/>
          <w:szCs w:val="22"/>
        </w:rPr>
        <w:t xml:space="preserve">Expressive Arts </w:t>
      </w:r>
      <w:r w:rsidRPr="00327FF4">
        <w:rPr>
          <w:rFonts w:asciiTheme="minorHAnsi" w:hAnsiTheme="minorHAnsi" w:cs="Arial"/>
          <w:sz w:val="22"/>
          <w:szCs w:val="22"/>
        </w:rPr>
        <w:t>in the British</w:t>
      </w:r>
      <w:r w:rsidR="00D901ED" w:rsidRPr="00327FF4">
        <w:rPr>
          <w:rFonts w:asciiTheme="minorHAnsi" w:hAnsiTheme="minorHAnsi" w:cs="Arial"/>
          <w:sz w:val="22"/>
          <w:szCs w:val="22"/>
        </w:rPr>
        <w:t xml:space="preserve"> and</w:t>
      </w:r>
      <w:r w:rsidRPr="00327FF4">
        <w:rPr>
          <w:rFonts w:asciiTheme="minorHAnsi" w:hAnsiTheme="minorHAnsi" w:cs="Arial"/>
          <w:sz w:val="22"/>
          <w:szCs w:val="22"/>
        </w:rPr>
        <w:t xml:space="preserve"> IB Diploma sections</w:t>
      </w:r>
      <w:r w:rsidRPr="00327FF4">
        <w:rPr>
          <w:rFonts w:asciiTheme="minorHAnsi" w:hAnsiTheme="minorHAnsi" w:cs="Arial"/>
          <w:i/>
          <w:sz w:val="22"/>
          <w:szCs w:val="22"/>
        </w:rPr>
        <w:t>.</w:t>
      </w:r>
      <w:r w:rsidRPr="00327FF4">
        <w:rPr>
          <w:rFonts w:asciiTheme="minorHAnsi" w:hAnsiTheme="minorHAnsi" w:cs="Arial"/>
          <w:sz w:val="22"/>
          <w:szCs w:val="22"/>
        </w:rPr>
        <w:t xml:space="preserve">  Achieving academic excellence requires that the Head of Department works collaboratively with the Se</w:t>
      </w:r>
      <w:r w:rsidR="00E70C4E" w:rsidRPr="00327FF4">
        <w:rPr>
          <w:rFonts w:asciiTheme="minorHAnsi" w:hAnsiTheme="minorHAnsi" w:cs="Arial"/>
          <w:sz w:val="22"/>
          <w:szCs w:val="22"/>
        </w:rPr>
        <w:t>condary Senior Leadership Team (</w:t>
      </w:r>
      <w:r w:rsidRPr="00327FF4">
        <w:rPr>
          <w:rFonts w:asciiTheme="minorHAnsi" w:hAnsiTheme="minorHAnsi" w:cs="Arial"/>
          <w:sz w:val="22"/>
          <w:szCs w:val="22"/>
        </w:rPr>
        <w:t>SSLT</w:t>
      </w:r>
      <w:r w:rsidR="00E70C4E" w:rsidRPr="00327FF4">
        <w:rPr>
          <w:rFonts w:asciiTheme="minorHAnsi" w:hAnsiTheme="minorHAnsi" w:cs="Arial"/>
          <w:sz w:val="22"/>
          <w:szCs w:val="22"/>
        </w:rPr>
        <w:t>)</w:t>
      </w:r>
      <w:r w:rsidRPr="00327FF4">
        <w:rPr>
          <w:rFonts w:asciiTheme="minorHAnsi" w:hAnsiTheme="minorHAnsi" w:cs="Arial"/>
          <w:sz w:val="22"/>
          <w:szCs w:val="22"/>
        </w:rPr>
        <w:t xml:space="preserve"> to lead and nurture members of staff and to communicate effectively with parents and colleagues during staff development and meetings. Inherent in the position are the responsibilities within the department for planning, coordination, curriculum development, programme evaluation/audit, personnel management, purchasing and budgeting, and staff observations and feedback.   In addition to leading teaching and learning within the department, the HOD </w:t>
      </w:r>
      <w:r w:rsidR="00C7354E" w:rsidRPr="00327FF4">
        <w:rPr>
          <w:rFonts w:asciiTheme="minorHAnsi" w:hAnsiTheme="minorHAnsi" w:cs="Arial"/>
          <w:sz w:val="22"/>
          <w:szCs w:val="22"/>
        </w:rPr>
        <w:t xml:space="preserve">Expressive Arts </w:t>
      </w:r>
      <w:r w:rsidR="00711B4A" w:rsidRPr="00327FF4">
        <w:rPr>
          <w:rFonts w:asciiTheme="minorHAnsi" w:hAnsiTheme="minorHAnsi" w:cs="Arial"/>
          <w:sz w:val="22"/>
          <w:szCs w:val="22"/>
        </w:rPr>
        <w:t>oversees</w:t>
      </w:r>
      <w:r w:rsidR="00B5201D" w:rsidRPr="00327FF4">
        <w:rPr>
          <w:rFonts w:asciiTheme="minorHAnsi" w:hAnsiTheme="minorHAnsi" w:cs="Arial"/>
          <w:sz w:val="22"/>
          <w:szCs w:val="22"/>
        </w:rPr>
        <w:t xml:space="preserve"> </w:t>
      </w:r>
      <w:r w:rsidR="00711B4A" w:rsidRPr="00327FF4">
        <w:rPr>
          <w:rFonts w:asciiTheme="minorHAnsi" w:hAnsiTheme="minorHAnsi" w:cs="Arial"/>
          <w:sz w:val="22"/>
          <w:szCs w:val="22"/>
        </w:rPr>
        <w:t>events associated with the Department such as</w:t>
      </w:r>
      <w:r w:rsidR="00B5201D" w:rsidRPr="00327FF4">
        <w:rPr>
          <w:rFonts w:asciiTheme="minorHAnsi" w:hAnsiTheme="minorHAnsi" w:cs="Arial"/>
          <w:sz w:val="22"/>
          <w:szCs w:val="22"/>
        </w:rPr>
        <w:t xml:space="preserve"> Middle School Productions, Whole School Productions, The Art Exhibition and promote Expressive Arts around the school.</w:t>
      </w:r>
    </w:p>
    <w:p w14:paraId="47E80AB3" w14:textId="77777777" w:rsidR="00327FF4" w:rsidRDefault="00671CFC" w:rsidP="00327FF4">
      <w:pPr>
        <w:pStyle w:val="NormalWeb"/>
        <w:ind w:left="720" w:right="-964" w:hanging="1440"/>
        <w:rPr>
          <w:rFonts w:asciiTheme="minorHAnsi" w:hAnsiTheme="minorHAnsi" w:cs="Arial"/>
          <w:sz w:val="22"/>
          <w:szCs w:val="22"/>
        </w:rPr>
      </w:pPr>
      <w:r w:rsidRPr="00327FF4">
        <w:rPr>
          <w:rFonts w:asciiTheme="minorHAnsi" w:hAnsiTheme="minorHAnsi" w:cs="Arial"/>
          <w:b/>
          <w:sz w:val="22"/>
          <w:szCs w:val="22"/>
        </w:rPr>
        <w:t xml:space="preserve">Qualifications:  </w:t>
      </w:r>
      <w:r w:rsidRPr="00327FF4">
        <w:rPr>
          <w:rFonts w:asciiTheme="minorHAnsi" w:hAnsiTheme="minorHAnsi" w:cs="Arial"/>
          <w:sz w:val="22"/>
          <w:szCs w:val="22"/>
        </w:rPr>
        <w:tab/>
        <w:t xml:space="preserve">The HOD </w:t>
      </w:r>
      <w:r w:rsidR="00C7354E" w:rsidRPr="00327FF4">
        <w:rPr>
          <w:rFonts w:asciiTheme="minorHAnsi" w:hAnsiTheme="minorHAnsi" w:cs="Arial"/>
          <w:sz w:val="22"/>
          <w:szCs w:val="22"/>
        </w:rPr>
        <w:t xml:space="preserve">Expressive Arts </w:t>
      </w:r>
      <w:r w:rsidRPr="00327FF4">
        <w:rPr>
          <w:rFonts w:asciiTheme="minorHAnsi" w:hAnsiTheme="minorHAnsi" w:cs="Arial"/>
          <w:sz w:val="22"/>
          <w:szCs w:val="22"/>
        </w:rPr>
        <w:t xml:space="preserve">will demonstrate knowledge of research findings and recent trends in </w:t>
      </w:r>
      <w:r w:rsidR="00C7354E" w:rsidRPr="00327FF4">
        <w:rPr>
          <w:rFonts w:asciiTheme="minorHAnsi" w:hAnsiTheme="minorHAnsi" w:cs="Arial"/>
          <w:sz w:val="22"/>
          <w:szCs w:val="22"/>
        </w:rPr>
        <w:t xml:space="preserve">Expressive Arts </w:t>
      </w:r>
      <w:r w:rsidRPr="00327FF4">
        <w:rPr>
          <w:rFonts w:asciiTheme="minorHAnsi" w:hAnsiTheme="minorHAnsi" w:cs="Arial"/>
          <w:sz w:val="22"/>
          <w:szCs w:val="22"/>
        </w:rPr>
        <w:t xml:space="preserve">education of Secondary school-aged students. The HOD </w:t>
      </w:r>
      <w:r w:rsidR="00C7354E" w:rsidRPr="00327FF4">
        <w:rPr>
          <w:rFonts w:asciiTheme="minorHAnsi" w:hAnsiTheme="minorHAnsi" w:cs="Arial"/>
          <w:sz w:val="22"/>
          <w:szCs w:val="22"/>
        </w:rPr>
        <w:t xml:space="preserve">Expressive Arts </w:t>
      </w:r>
      <w:r w:rsidRPr="00327FF4">
        <w:rPr>
          <w:rFonts w:asciiTheme="minorHAnsi" w:hAnsiTheme="minorHAnsi" w:cs="Arial"/>
          <w:sz w:val="22"/>
          <w:szCs w:val="22"/>
        </w:rPr>
        <w:t>will have excellent organisational skills and the ability to motivate others. They will foster cooperative and productive relationships within the Department teaching team, which in turn will ensure the sharing of ideas, pedagogy, and implementation of best practices.</w:t>
      </w:r>
    </w:p>
    <w:p w14:paraId="38D3F461" w14:textId="42927AC1" w:rsidR="00671CFC" w:rsidRPr="00327FF4" w:rsidRDefault="00671CFC" w:rsidP="00327FF4">
      <w:pPr>
        <w:pStyle w:val="NormalWeb"/>
        <w:ind w:left="720" w:right="-964"/>
        <w:rPr>
          <w:rFonts w:asciiTheme="minorHAnsi" w:hAnsiTheme="minorHAnsi" w:cs="Arial"/>
          <w:sz w:val="22"/>
          <w:szCs w:val="22"/>
        </w:rPr>
      </w:pPr>
      <w:r w:rsidRPr="00327FF4">
        <w:rPr>
          <w:rFonts w:asciiTheme="minorHAnsi" w:hAnsiTheme="minorHAnsi" w:cs="Arial"/>
          <w:b/>
          <w:bCs/>
          <w:sz w:val="22"/>
          <w:szCs w:val="22"/>
        </w:rPr>
        <w:t>Responsible for</w:t>
      </w:r>
      <w:r w:rsidRPr="00327FF4">
        <w:rPr>
          <w:rFonts w:asciiTheme="minorHAnsi" w:hAnsiTheme="minorHAnsi" w:cs="Arial"/>
          <w:b/>
          <w:sz w:val="22"/>
          <w:szCs w:val="22"/>
        </w:rPr>
        <w:t xml:space="preserve">: </w:t>
      </w:r>
      <w:r w:rsidRPr="00327FF4">
        <w:rPr>
          <w:rFonts w:asciiTheme="minorHAnsi" w:hAnsiTheme="minorHAnsi" w:cs="Arial"/>
          <w:sz w:val="22"/>
          <w:szCs w:val="22"/>
        </w:rPr>
        <w:t xml:space="preserve">Teachers of </w:t>
      </w:r>
      <w:r w:rsidR="00C7354E" w:rsidRPr="00327FF4">
        <w:rPr>
          <w:rFonts w:asciiTheme="minorHAnsi" w:hAnsiTheme="minorHAnsi" w:cs="Arial"/>
          <w:sz w:val="22"/>
          <w:szCs w:val="22"/>
        </w:rPr>
        <w:t xml:space="preserve">Expressive Arts </w:t>
      </w:r>
      <w:r w:rsidRPr="00327FF4">
        <w:rPr>
          <w:rFonts w:asciiTheme="minorHAnsi" w:hAnsiTheme="minorHAnsi" w:cs="Arial"/>
          <w:sz w:val="22"/>
          <w:szCs w:val="22"/>
        </w:rPr>
        <w:t>in the Secondary S</w:t>
      </w:r>
      <w:r w:rsidR="00327FF4">
        <w:rPr>
          <w:rFonts w:asciiTheme="minorHAnsi" w:hAnsiTheme="minorHAnsi" w:cs="Arial"/>
          <w:sz w:val="22"/>
          <w:szCs w:val="22"/>
        </w:rPr>
        <w:t>ection</w:t>
      </w:r>
      <w:r w:rsidRPr="00327FF4">
        <w:rPr>
          <w:rFonts w:asciiTheme="minorHAnsi" w:hAnsiTheme="minorHAnsi" w:cs="Arial"/>
          <w:sz w:val="22"/>
          <w:szCs w:val="22"/>
        </w:rPr>
        <w:t xml:space="preserve"> as identified in the line management structure of the school</w:t>
      </w:r>
    </w:p>
    <w:p w14:paraId="3652EE6D" w14:textId="67F66563" w:rsidR="004C03A0" w:rsidRPr="00327FF4" w:rsidRDefault="004C03A0" w:rsidP="004C03A0">
      <w:pPr>
        <w:pStyle w:val="BodyText"/>
        <w:tabs>
          <w:tab w:val="left" w:pos="284"/>
        </w:tabs>
        <w:ind w:right="-964"/>
        <w:rPr>
          <w:rFonts w:asciiTheme="minorHAnsi" w:hAnsiTheme="minorHAnsi" w:cs="Arial"/>
          <w:b/>
          <w:sz w:val="22"/>
          <w:szCs w:val="22"/>
        </w:rPr>
      </w:pPr>
      <w:r w:rsidRPr="00327FF4">
        <w:rPr>
          <w:rFonts w:asciiTheme="minorHAnsi" w:hAnsiTheme="minorHAnsi" w:cs="Arial"/>
          <w:b/>
          <w:sz w:val="22"/>
          <w:szCs w:val="22"/>
        </w:rPr>
        <w:t xml:space="preserve">               Responsible to: </w:t>
      </w:r>
      <w:r w:rsidRPr="00327FF4">
        <w:rPr>
          <w:rFonts w:asciiTheme="minorHAnsi" w:hAnsiTheme="minorHAnsi" w:cs="Arial"/>
          <w:sz w:val="22"/>
          <w:szCs w:val="22"/>
        </w:rPr>
        <w:t>Assigned Line Manager</w:t>
      </w:r>
    </w:p>
    <w:p w14:paraId="2691A67D" w14:textId="77777777" w:rsidR="004C03A0" w:rsidRPr="00327FF4" w:rsidRDefault="004C03A0" w:rsidP="004C03A0">
      <w:pPr>
        <w:pStyle w:val="BodyText"/>
        <w:tabs>
          <w:tab w:val="left" w:pos="284"/>
        </w:tabs>
        <w:ind w:right="-964"/>
        <w:rPr>
          <w:rFonts w:asciiTheme="minorHAnsi" w:hAnsiTheme="minorHAnsi" w:cs="Arial"/>
          <w:b/>
          <w:sz w:val="22"/>
          <w:szCs w:val="22"/>
        </w:rPr>
      </w:pPr>
    </w:p>
    <w:p w14:paraId="3CACC98D" w14:textId="41732709" w:rsidR="004C03A0" w:rsidRPr="00327FF4" w:rsidRDefault="004C03A0" w:rsidP="004C03A0">
      <w:pPr>
        <w:pStyle w:val="BodyText"/>
        <w:tabs>
          <w:tab w:val="left" w:pos="284"/>
        </w:tabs>
        <w:ind w:right="-964"/>
        <w:rPr>
          <w:rFonts w:asciiTheme="minorHAnsi" w:hAnsiTheme="minorHAnsi" w:cs="Arial"/>
          <w:b/>
          <w:sz w:val="22"/>
          <w:szCs w:val="22"/>
        </w:rPr>
      </w:pPr>
      <w:r w:rsidRPr="00327FF4">
        <w:rPr>
          <w:rFonts w:asciiTheme="minorHAnsi" w:hAnsiTheme="minorHAnsi" w:cs="Arial"/>
          <w:b/>
          <w:sz w:val="22"/>
          <w:szCs w:val="22"/>
        </w:rPr>
        <w:t xml:space="preserve">                Key Accountabilities</w:t>
      </w:r>
    </w:p>
    <w:p w14:paraId="4BBCEC48" w14:textId="77777777" w:rsidR="004C03A0" w:rsidRPr="00327FF4" w:rsidRDefault="004C03A0" w:rsidP="004C03A0">
      <w:pPr>
        <w:pStyle w:val="BodyText"/>
        <w:tabs>
          <w:tab w:val="left" w:pos="284"/>
        </w:tabs>
        <w:ind w:right="-964"/>
        <w:rPr>
          <w:rFonts w:asciiTheme="minorHAnsi" w:hAnsiTheme="minorHAnsi" w:cs="Arial"/>
          <w:b/>
          <w:sz w:val="22"/>
          <w:szCs w:val="22"/>
        </w:rPr>
      </w:pPr>
    </w:p>
    <w:p w14:paraId="29264A43" w14:textId="77777777" w:rsidR="00327FF4" w:rsidRDefault="004C03A0" w:rsidP="004C03A0">
      <w:pPr>
        <w:pStyle w:val="BodyText"/>
        <w:numPr>
          <w:ilvl w:val="0"/>
          <w:numId w:val="10"/>
        </w:numPr>
        <w:ind w:right="-964"/>
        <w:rPr>
          <w:rFonts w:asciiTheme="minorHAnsi" w:hAnsiTheme="minorHAnsi" w:cs="Arial"/>
          <w:b/>
          <w:sz w:val="22"/>
          <w:szCs w:val="22"/>
        </w:rPr>
      </w:pPr>
      <w:r w:rsidRPr="00327FF4">
        <w:rPr>
          <w:rFonts w:asciiTheme="minorHAnsi" w:hAnsiTheme="minorHAnsi" w:cs="Arial"/>
          <w:b/>
          <w:sz w:val="22"/>
          <w:szCs w:val="22"/>
        </w:rPr>
        <w:t xml:space="preserve"> Oversee teaching and learning of Expressive Arts throughout the British and </w:t>
      </w:r>
    </w:p>
    <w:p w14:paraId="29C159A1" w14:textId="0FA69920" w:rsidR="004C03A0" w:rsidRPr="00327FF4" w:rsidRDefault="00327FF4" w:rsidP="00327FF4">
      <w:pPr>
        <w:pStyle w:val="BodyText"/>
        <w:ind w:left="1284" w:right="-964"/>
        <w:rPr>
          <w:rFonts w:asciiTheme="minorHAnsi" w:hAnsiTheme="minorHAnsi" w:cs="Arial"/>
          <w:b/>
          <w:sz w:val="22"/>
          <w:szCs w:val="22"/>
        </w:rPr>
      </w:pPr>
      <w:r>
        <w:rPr>
          <w:rFonts w:asciiTheme="minorHAnsi" w:hAnsiTheme="minorHAnsi" w:cs="Arial"/>
          <w:b/>
          <w:sz w:val="22"/>
          <w:szCs w:val="22"/>
        </w:rPr>
        <w:t xml:space="preserve">     </w:t>
      </w:r>
      <w:r w:rsidR="004C03A0" w:rsidRPr="00327FF4">
        <w:rPr>
          <w:rFonts w:asciiTheme="minorHAnsi" w:hAnsiTheme="minorHAnsi" w:cs="Arial"/>
          <w:b/>
          <w:sz w:val="22"/>
          <w:szCs w:val="22"/>
        </w:rPr>
        <w:t>IB Diploma sections</w:t>
      </w:r>
    </w:p>
    <w:p w14:paraId="7998364C" w14:textId="77777777" w:rsidR="004C03A0" w:rsidRPr="00327FF4" w:rsidRDefault="004C03A0" w:rsidP="004C03A0">
      <w:pPr>
        <w:pStyle w:val="BodyText"/>
        <w:numPr>
          <w:ilvl w:val="0"/>
          <w:numId w:val="10"/>
        </w:numPr>
        <w:ind w:right="-964"/>
        <w:rPr>
          <w:rFonts w:asciiTheme="minorHAnsi" w:hAnsiTheme="minorHAnsi" w:cs="Arial"/>
          <w:b/>
          <w:sz w:val="22"/>
          <w:szCs w:val="22"/>
        </w:rPr>
      </w:pPr>
      <w:r w:rsidRPr="00327FF4">
        <w:rPr>
          <w:rFonts w:asciiTheme="minorHAnsi" w:hAnsiTheme="minorHAnsi" w:cs="Arial"/>
          <w:b/>
          <w:sz w:val="22"/>
          <w:szCs w:val="22"/>
        </w:rPr>
        <w:t>Contribute to the enrichment of the physical learning environment</w:t>
      </w:r>
    </w:p>
    <w:p w14:paraId="5F680661" w14:textId="77777777" w:rsidR="004C03A0" w:rsidRPr="00327FF4" w:rsidRDefault="004C03A0" w:rsidP="004C03A0">
      <w:pPr>
        <w:pStyle w:val="BodyText"/>
        <w:numPr>
          <w:ilvl w:val="0"/>
          <w:numId w:val="10"/>
        </w:numPr>
        <w:ind w:right="-964"/>
        <w:rPr>
          <w:rFonts w:asciiTheme="minorHAnsi" w:hAnsiTheme="minorHAnsi" w:cs="Arial"/>
          <w:b/>
          <w:sz w:val="22"/>
          <w:szCs w:val="22"/>
        </w:rPr>
      </w:pPr>
      <w:r w:rsidRPr="00327FF4">
        <w:rPr>
          <w:rFonts w:asciiTheme="minorHAnsi" w:hAnsiTheme="minorHAnsi" w:cs="Arial"/>
          <w:b/>
          <w:sz w:val="22"/>
          <w:szCs w:val="22"/>
        </w:rPr>
        <w:t>To fulfill additional professional responsibilities as determined by Senior Leadership</w:t>
      </w:r>
    </w:p>
    <w:p w14:paraId="22893463" w14:textId="4318F11D" w:rsidR="00327FF4" w:rsidRDefault="004C03A0" w:rsidP="004C03A0">
      <w:pPr>
        <w:pStyle w:val="ListParagraph"/>
        <w:numPr>
          <w:ilvl w:val="0"/>
          <w:numId w:val="10"/>
        </w:numPr>
        <w:rPr>
          <w:b/>
        </w:rPr>
      </w:pPr>
      <w:r w:rsidRPr="00327FF4">
        <w:rPr>
          <w:b/>
        </w:rPr>
        <w:t xml:space="preserve">To ensure the wellbeing and health and safety of our </w:t>
      </w:r>
      <w:r w:rsidR="00327FF4">
        <w:rPr>
          <w:b/>
        </w:rPr>
        <w:t>student</w:t>
      </w:r>
    </w:p>
    <w:p w14:paraId="66C40679" w14:textId="77777777" w:rsidR="00327FF4" w:rsidRDefault="00327FF4" w:rsidP="00327FF4">
      <w:pPr>
        <w:pStyle w:val="ListParagraph"/>
        <w:ind w:left="1190"/>
        <w:rPr>
          <w:b/>
        </w:rPr>
      </w:pPr>
    </w:p>
    <w:p w14:paraId="38CBC484" w14:textId="778D8C2F" w:rsidR="004C03A0" w:rsidRPr="00327FF4" w:rsidRDefault="004C03A0" w:rsidP="00327FF4">
      <w:pPr>
        <w:pStyle w:val="ListParagraph"/>
        <w:ind w:left="1190"/>
        <w:rPr>
          <w:b/>
        </w:rPr>
      </w:pPr>
      <w:r w:rsidRPr="00327FF4">
        <w:rPr>
          <w:b/>
        </w:rPr>
        <w:t>Key Tasks</w:t>
      </w:r>
      <w:r w:rsidR="00327FF4">
        <w:rPr>
          <w:b/>
        </w:rPr>
        <w:t>:</w:t>
      </w:r>
    </w:p>
    <w:tbl>
      <w:tblPr>
        <w:tblpPr w:leftFromText="180" w:rightFromText="180" w:vertAnchor="text" w:horzAnchor="margin" w:tblpXSpec="center" w:tblpY="33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616"/>
        <w:gridCol w:w="9270"/>
      </w:tblGrid>
      <w:tr w:rsidR="004C03A0" w:rsidRPr="00327FF4" w14:paraId="036B01A7" w14:textId="77777777" w:rsidTr="004C03A0">
        <w:trPr>
          <w:cantSplit/>
        </w:trPr>
        <w:tc>
          <w:tcPr>
            <w:tcW w:w="392" w:type="dxa"/>
            <w:vMerge w:val="restart"/>
            <w:shd w:val="clear" w:color="auto" w:fill="FFFFFF" w:themeFill="background1"/>
          </w:tcPr>
          <w:p w14:paraId="7C3EE107" w14:textId="08ED3EF7" w:rsidR="004C03A0" w:rsidRPr="00327FF4" w:rsidRDefault="005A370C" w:rsidP="004C03A0">
            <w:pPr>
              <w:pStyle w:val="BodyText"/>
              <w:tabs>
                <w:tab w:val="left" w:pos="284"/>
              </w:tabs>
              <w:rPr>
                <w:rFonts w:asciiTheme="minorHAnsi" w:hAnsiTheme="minorHAnsi" w:cs="Arial"/>
                <w:sz w:val="22"/>
                <w:szCs w:val="22"/>
              </w:rPr>
            </w:pPr>
            <w:r>
              <w:rPr>
                <w:rFonts w:asciiTheme="minorHAnsi" w:hAnsiTheme="minorHAnsi" w:cs="Arial"/>
                <w:sz w:val="22"/>
                <w:szCs w:val="22"/>
              </w:rPr>
              <w:t>1</w:t>
            </w:r>
          </w:p>
          <w:p w14:paraId="134BCB06" w14:textId="77777777" w:rsidR="004C03A0" w:rsidRPr="00327FF4" w:rsidRDefault="004C03A0" w:rsidP="004C03A0">
            <w:pPr>
              <w:pStyle w:val="BodyText"/>
              <w:tabs>
                <w:tab w:val="left" w:pos="284"/>
              </w:tabs>
              <w:rPr>
                <w:rFonts w:asciiTheme="minorHAnsi" w:hAnsiTheme="minorHAnsi" w:cs="Arial"/>
                <w:sz w:val="22"/>
                <w:szCs w:val="22"/>
              </w:rPr>
            </w:pPr>
          </w:p>
          <w:p w14:paraId="5DB853DC" w14:textId="77777777" w:rsidR="004C03A0" w:rsidRPr="00327FF4" w:rsidRDefault="004C03A0" w:rsidP="004C03A0">
            <w:pPr>
              <w:pStyle w:val="BodyText"/>
              <w:tabs>
                <w:tab w:val="left" w:pos="284"/>
              </w:tabs>
              <w:rPr>
                <w:rFonts w:asciiTheme="minorHAnsi" w:hAnsiTheme="minorHAnsi" w:cs="Arial"/>
                <w:sz w:val="22"/>
                <w:szCs w:val="22"/>
              </w:rPr>
            </w:pPr>
          </w:p>
          <w:p w14:paraId="0375FEFC" w14:textId="77777777" w:rsidR="004C03A0" w:rsidRPr="00327FF4" w:rsidRDefault="004C03A0" w:rsidP="004C03A0">
            <w:pPr>
              <w:pStyle w:val="BodyText"/>
              <w:tabs>
                <w:tab w:val="left" w:pos="284"/>
              </w:tabs>
              <w:rPr>
                <w:rFonts w:asciiTheme="minorHAnsi" w:hAnsiTheme="minorHAnsi" w:cs="Arial"/>
                <w:sz w:val="22"/>
                <w:szCs w:val="22"/>
              </w:rPr>
            </w:pPr>
          </w:p>
          <w:p w14:paraId="60C3B7C7" w14:textId="77777777" w:rsidR="004C03A0" w:rsidRPr="00327FF4" w:rsidRDefault="004C03A0" w:rsidP="004C03A0">
            <w:pPr>
              <w:pStyle w:val="BodyText"/>
              <w:tabs>
                <w:tab w:val="left" w:pos="284"/>
              </w:tabs>
              <w:rPr>
                <w:rFonts w:asciiTheme="minorHAnsi" w:hAnsiTheme="minorHAnsi" w:cs="Arial"/>
                <w:sz w:val="22"/>
                <w:szCs w:val="22"/>
              </w:rPr>
            </w:pPr>
          </w:p>
          <w:p w14:paraId="4F6E29E7" w14:textId="77777777" w:rsidR="004C03A0" w:rsidRPr="00327FF4" w:rsidRDefault="004C03A0" w:rsidP="004C03A0">
            <w:pPr>
              <w:pStyle w:val="BodyText"/>
              <w:tabs>
                <w:tab w:val="left" w:pos="284"/>
              </w:tabs>
              <w:rPr>
                <w:rFonts w:asciiTheme="minorHAnsi" w:hAnsiTheme="minorHAnsi" w:cs="Arial"/>
                <w:sz w:val="22"/>
                <w:szCs w:val="22"/>
              </w:rPr>
            </w:pPr>
          </w:p>
          <w:p w14:paraId="504A703D" w14:textId="77777777" w:rsidR="004C03A0" w:rsidRPr="00327FF4" w:rsidRDefault="004C03A0" w:rsidP="004C03A0">
            <w:pPr>
              <w:pStyle w:val="BodyText"/>
              <w:tabs>
                <w:tab w:val="left" w:pos="284"/>
              </w:tabs>
              <w:rPr>
                <w:rFonts w:asciiTheme="minorHAnsi" w:hAnsiTheme="minorHAnsi" w:cs="Arial"/>
                <w:sz w:val="22"/>
                <w:szCs w:val="22"/>
              </w:rPr>
            </w:pPr>
          </w:p>
          <w:p w14:paraId="52C0AE86" w14:textId="77777777" w:rsidR="004C03A0" w:rsidRPr="00327FF4" w:rsidRDefault="004C03A0" w:rsidP="004C03A0">
            <w:pPr>
              <w:pStyle w:val="BodyText"/>
              <w:tabs>
                <w:tab w:val="left" w:pos="284"/>
              </w:tabs>
              <w:rPr>
                <w:rFonts w:asciiTheme="minorHAnsi" w:hAnsiTheme="minorHAnsi" w:cs="Arial"/>
                <w:sz w:val="22"/>
                <w:szCs w:val="22"/>
              </w:rPr>
            </w:pPr>
          </w:p>
          <w:p w14:paraId="44F426C4" w14:textId="77777777" w:rsidR="004C03A0" w:rsidRPr="00327FF4" w:rsidRDefault="004C03A0" w:rsidP="004C03A0">
            <w:pPr>
              <w:pStyle w:val="BodyText"/>
              <w:tabs>
                <w:tab w:val="left" w:pos="284"/>
              </w:tabs>
              <w:rPr>
                <w:rFonts w:asciiTheme="minorHAnsi" w:hAnsiTheme="minorHAnsi" w:cs="Arial"/>
                <w:sz w:val="22"/>
                <w:szCs w:val="22"/>
              </w:rPr>
            </w:pPr>
          </w:p>
          <w:p w14:paraId="6580101B" w14:textId="10953FE8" w:rsidR="004C03A0" w:rsidRPr="00327FF4" w:rsidRDefault="004C03A0" w:rsidP="004C03A0">
            <w:pPr>
              <w:pStyle w:val="BodyText"/>
              <w:tabs>
                <w:tab w:val="left" w:pos="284"/>
              </w:tabs>
              <w:rPr>
                <w:rFonts w:asciiTheme="minorHAnsi" w:hAnsiTheme="minorHAnsi" w:cs="Arial"/>
                <w:b/>
                <w:sz w:val="22"/>
                <w:szCs w:val="22"/>
              </w:rPr>
            </w:pPr>
          </w:p>
          <w:p w14:paraId="7CF6D304" w14:textId="77777777" w:rsidR="004C03A0" w:rsidRPr="00327FF4" w:rsidRDefault="004C03A0" w:rsidP="004C03A0">
            <w:pPr>
              <w:pStyle w:val="BodyText"/>
              <w:tabs>
                <w:tab w:val="left" w:pos="284"/>
              </w:tabs>
              <w:rPr>
                <w:rFonts w:asciiTheme="minorHAnsi" w:hAnsiTheme="minorHAnsi" w:cs="Arial"/>
                <w:sz w:val="22"/>
                <w:szCs w:val="22"/>
              </w:rPr>
            </w:pPr>
          </w:p>
          <w:p w14:paraId="240A4048" w14:textId="77777777" w:rsidR="004C03A0" w:rsidRPr="00327FF4" w:rsidRDefault="004C03A0" w:rsidP="004C03A0">
            <w:pPr>
              <w:pStyle w:val="BodyText"/>
              <w:tabs>
                <w:tab w:val="left" w:pos="284"/>
              </w:tabs>
              <w:rPr>
                <w:rFonts w:asciiTheme="minorHAnsi" w:hAnsiTheme="minorHAnsi" w:cs="Arial"/>
                <w:sz w:val="22"/>
                <w:szCs w:val="22"/>
              </w:rPr>
            </w:pPr>
          </w:p>
        </w:tc>
        <w:tc>
          <w:tcPr>
            <w:tcW w:w="616" w:type="dxa"/>
          </w:tcPr>
          <w:p w14:paraId="3850DF80" w14:textId="77777777" w:rsidR="004C03A0" w:rsidRPr="00327FF4" w:rsidRDefault="004C03A0" w:rsidP="004C03A0">
            <w:pPr>
              <w:pStyle w:val="BodyText"/>
              <w:rPr>
                <w:rFonts w:asciiTheme="minorHAnsi" w:hAnsiTheme="minorHAnsi" w:cs="Arial"/>
                <w:sz w:val="22"/>
                <w:szCs w:val="22"/>
              </w:rPr>
            </w:pPr>
            <w:r w:rsidRPr="00327FF4">
              <w:rPr>
                <w:rFonts w:asciiTheme="minorHAnsi" w:hAnsiTheme="minorHAnsi" w:cs="Arial"/>
                <w:sz w:val="22"/>
                <w:szCs w:val="22"/>
              </w:rPr>
              <w:t>1.1</w:t>
            </w:r>
          </w:p>
        </w:tc>
        <w:tc>
          <w:tcPr>
            <w:tcW w:w="9270" w:type="dxa"/>
          </w:tcPr>
          <w:p w14:paraId="119B0712" w14:textId="572011F8" w:rsidR="004C03A0" w:rsidRPr="00327FF4" w:rsidRDefault="004C03A0" w:rsidP="004C03A0">
            <w:pPr>
              <w:pStyle w:val="BodyText"/>
              <w:rPr>
                <w:rFonts w:asciiTheme="minorHAnsi" w:hAnsiTheme="minorHAnsi" w:cs="Arial"/>
                <w:sz w:val="22"/>
                <w:szCs w:val="22"/>
              </w:rPr>
            </w:pPr>
            <w:r w:rsidRPr="00327FF4">
              <w:rPr>
                <w:rFonts w:asciiTheme="minorHAnsi" w:hAnsiTheme="minorHAnsi" w:cs="Arial"/>
                <w:sz w:val="22"/>
                <w:szCs w:val="22"/>
              </w:rPr>
              <w:t xml:space="preserve">To lead the development and implementation of appropriate syllabi, scope and sequence, and pacing guides that reflect national developments in the subject area and the teaching practice and methodology; advise </w:t>
            </w:r>
            <w:r w:rsidR="005A370C">
              <w:rPr>
                <w:rFonts w:asciiTheme="minorHAnsi" w:hAnsiTheme="minorHAnsi" w:cs="Arial"/>
                <w:sz w:val="22"/>
                <w:szCs w:val="22"/>
              </w:rPr>
              <w:t>S</w:t>
            </w:r>
            <w:r w:rsidRPr="00327FF4">
              <w:rPr>
                <w:rFonts w:asciiTheme="minorHAnsi" w:hAnsiTheme="minorHAnsi" w:cs="Arial"/>
                <w:sz w:val="22"/>
                <w:szCs w:val="22"/>
              </w:rPr>
              <w:t xml:space="preserve">econdary </w:t>
            </w:r>
            <w:r w:rsidR="005A370C">
              <w:rPr>
                <w:rFonts w:asciiTheme="minorHAnsi" w:hAnsiTheme="minorHAnsi" w:cs="Arial"/>
                <w:sz w:val="22"/>
                <w:szCs w:val="22"/>
              </w:rPr>
              <w:t>L</w:t>
            </w:r>
            <w:r w:rsidRPr="00327FF4">
              <w:rPr>
                <w:rFonts w:asciiTheme="minorHAnsi" w:hAnsiTheme="minorHAnsi" w:cs="Arial"/>
                <w:sz w:val="22"/>
                <w:szCs w:val="22"/>
              </w:rPr>
              <w:t>eadership of these pertinent issues</w:t>
            </w:r>
          </w:p>
        </w:tc>
      </w:tr>
      <w:tr w:rsidR="004C03A0" w:rsidRPr="00327FF4" w14:paraId="33967308" w14:textId="77777777" w:rsidTr="004C03A0">
        <w:trPr>
          <w:cantSplit/>
        </w:trPr>
        <w:tc>
          <w:tcPr>
            <w:tcW w:w="392" w:type="dxa"/>
            <w:vMerge/>
            <w:shd w:val="clear" w:color="auto" w:fill="FFFFFF" w:themeFill="background1"/>
          </w:tcPr>
          <w:p w14:paraId="3B2B1B6A" w14:textId="77777777" w:rsidR="004C03A0" w:rsidRPr="00327FF4" w:rsidRDefault="004C03A0" w:rsidP="004C03A0">
            <w:pPr>
              <w:pStyle w:val="BodyText"/>
              <w:tabs>
                <w:tab w:val="left" w:pos="284"/>
              </w:tabs>
              <w:rPr>
                <w:rFonts w:asciiTheme="minorHAnsi" w:hAnsiTheme="minorHAnsi" w:cs="Arial"/>
                <w:sz w:val="22"/>
                <w:szCs w:val="22"/>
              </w:rPr>
            </w:pPr>
          </w:p>
        </w:tc>
        <w:tc>
          <w:tcPr>
            <w:tcW w:w="616" w:type="dxa"/>
          </w:tcPr>
          <w:p w14:paraId="7FC790BD" w14:textId="77777777" w:rsidR="004C03A0" w:rsidRPr="00327FF4" w:rsidRDefault="004C03A0" w:rsidP="004C03A0">
            <w:pPr>
              <w:pStyle w:val="BodyText"/>
              <w:rPr>
                <w:rFonts w:asciiTheme="minorHAnsi" w:hAnsiTheme="minorHAnsi" w:cs="Arial"/>
                <w:sz w:val="22"/>
                <w:szCs w:val="22"/>
              </w:rPr>
            </w:pPr>
            <w:r w:rsidRPr="00327FF4">
              <w:rPr>
                <w:rFonts w:asciiTheme="minorHAnsi" w:hAnsiTheme="minorHAnsi" w:cs="Arial"/>
                <w:sz w:val="22"/>
                <w:szCs w:val="22"/>
              </w:rPr>
              <w:t>1.2</w:t>
            </w:r>
          </w:p>
        </w:tc>
        <w:tc>
          <w:tcPr>
            <w:tcW w:w="9270" w:type="dxa"/>
          </w:tcPr>
          <w:p w14:paraId="26089DB2" w14:textId="77777777" w:rsidR="004C03A0" w:rsidRPr="00327FF4" w:rsidRDefault="004C03A0" w:rsidP="004C03A0">
            <w:pPr>
              <w:pStyle w:val="BodyText"/>
              <w:rPr>
                <w:rFonts w:asciiTheme="minorHAnsi" w:hAnsiTheme="minorHAnsi" w:cs="Arial"/>
                <w:sz w:val="22"/>
                <w:szCs w:val="22"/>
              </w:rPr>
            </w:pPr>
            <w:r w:rsidRPr="00327FF4">
              <w:rPr>
                <w:rFonts w:asciiTheme="minorHAnsi" w:hAnsiTheme="minorHAnsi" w:cs="Arial"/>
                <w:sz w:val="22"/>
                <w:szCs w:val="22"/>
              </w:rPr>
              <w:t>To draft, implement, review policies within the department which meet the curricular requirements of the various programmes offered at MES Cairo and the school’s health and safety regulations</w:t>
            </w:r>
          </w:p>
        </w:tc>
      </w:tr>
      <w:tr w:rsidR="004C03A0" w:rsidRPr="00327FF4" w14:paraId="43DCADCC" w14:textId="77777777" w:rsidTr="004C03A0">
        <w:trPr>
          <w:cantSplit/>
        </w:trPr>
        <w:tc>
          <w:tcPr>
            <w:tcW w:w="392" w:type="dxa"/>
            <w:vMerge/>
            <w:shd w:val="clear" w:color="auto" w:fill="FFFFFF" w:themeFill="background1"/>
          </w:tcPr>
          <w:p w14:paraId="2DC7CAAE" w14:textId="77777777" w:rsidR="004C03A0" w:rsidRPr="00327FF4" w:rsidRDefault="004C03A0" w:rsidP="004C03A0">
            <w:pPr>
              <w:pStyle w:val="BodyText"/>
              <w:tabs>
                <w:tab w:val="left" w:pos="284"/>
              </w:tabs>
              <w:rPr>
                <w:rFonts w:asciiTheme="minorHAnsi" w:hAnsiTheme="minorHAnsi" w:cs="Arial"/>
                <w:sz w:val="22"/>
                <w:szCs w:val="22"/>
              </w:rPr>
            </w:pPr>
          </w:p>
        </w:tc>
        <w:tc>
          <w:tcPr>
            <w:tcW w:w="616" w:type="dxa"/>
          </w:tcPr>
          <w:p w14:paraId="64B747B4" w14:textId="77777777" w:rsidR="004C03A0" w:rsidRPr="00327FF4" w:rsidRDefault="001F2856" w:rsidP="004C03A0">
            <w:pPr>
              <w:pStyle w:val="BodyText"/>
              <w:rPr>
                <w:rFonts w:asciiTheme="minorHAnsi" w:hAnsiTheme="minorHAnsi" w:cs="Arial"/>
                <w:sz w:val="22"/>
                <w:szCs w:val="22"/>
              </w:rPr>
            </w:pPr>
            <w:r w:rsidRPr="00327FF4">
              <w:rPr>
                <w:rFonts w:asciiTheme="minorHAnsi" w:hAnsiTheme="minorHAnsi" w:cs="Arial"/>
                <w:sz w:val="22"/>
                <w:szCs w:val="22"/>
              </w:rPr>
              <w:t>1.3</w:t>
            </w:r>
          </w:p>
        </w:tc>
        <w:tc>
          <w:tcPr>
            <w:tcW w:w="9270" w:type="dxa"/>
          </w:tcPr>
          <w:p w14:paraId="6646C411" w14:textId="77777777" w:rsidR="004C03A0" w:rsidRPr="00327FF4" w:rsidRDefault="004C03A0" w:rsidP="004C03A0">
            <w:pPr>
              <w:pStyle w:val="BodyText"/>
              <w:rPr>
                <w:rFonts w:asciiTheme="minorHAnsi" w:hAnsiTheme="minorHAnsi" w:cs="Arial"/>
                <w:sz w:val="22"/>
                <w:szCs w:val="22"/>
              </w:rPr>
            </w:pPr>
            <w:r w:rsidRPr="00327FF4">
              <w:rPr>
                <w:rFonts w:asciiTheme="minorHAnsi" w:hAnsiTheme="minorHAnsi" w:cs="Arial"/>
                <w:sz w:val="22"/>
                <w:szCs w:val="22"/>
              </w:rPr>
              <w:t>To ensure high standards of student behaviour in art lessons and support colleagues with any disciplinary issues arising within the department</w:t>
            </w:r>
          </w:p>
        </w:tc>
      </w:tr>
      <w:tr w:rsidR="004C03A0" w:rsidRPr="00327FF4" w14:paraId="41C3C161" w14:textId="77777777" w:rsidTr="004C03A0">
        <w:trPr>
          <w:cantSplit/>
        </w:trPr>
        <w:tc>
          <w:tcPr>
            <w:tcW w:w="392" w:type="dxa"/>
            <w:vMerge/>
            <w:shd w:val="clear" w:color="auto" w:fill="FFFFFF" w:themeFill="background1"/>
          </w:tcPr>
          <w:p w14:paraId="04043AFD" w14:textId="77777777" w:rsidR="004C03A0" w:rsidRPr="00327FF4" w:rsidRDefault="004C03A0" w:rsidP="004C03A0">
            <w:pPr>
              <w:pStyle w:val="BodyText"/>
              <w:tabs>
                <w:tab w:val="left" w:pos="284"/>
              </w:tabs>
              <w:rPr>
                <w:rFonts w:asciiTheme="minorHAnsi" w:hAnsiTheme="minorHAnsi" w:cs="Arial"/>
                <w:sz w:val="22"/>
                <w:szCs w:val="22"/>
              </w:rPr>
            </w:pPr>
          </w:p>
        </w:tc>
        <w:tc>
          <w:tcPr>
            <w:tcW w:w="616" w:type="dxa"/>
          </w:tcPr>
          <w:p w14:paraId="3157A127" w14:textId="77777777" w:rsidR="004C03A0" w:rsidRPr="00327FF4" w:rsidRDefault="001F2856" w:rsidP="004C03A0">
            <w:pPr>
              <w:pStyle w:val="BodyText"/>
              <w:rPr>
                <w:rFonts w:asciiTheme="minorHAnsi" w:hAnsiTheme="minorHAnsi" w:cs="Arial"/>
                <w:sz w:val="22"/>
                <w:szCs w:val="22"/>
              </w:rPr>
            </w:pPr>
            <w:r w:rsidRPr="00327FF4">
              <w:rPr>
                <w:rFonts w:asciiTheme="minorHAnsi" w:hAnsiTheme="minorHAnsi" w:cs="Arial"/>
                <w:sz w:val="22"/>
                <w:szCs w:val="22"/>
              </w:rPr>
              <w:t>1.4</w:t>
            </w:r>
          </w:p>
        </w:tc>
        <w:tc>
          <w:tcPr>
            <w:tcW w:w="9270" w:type="dxa"/>
          </w:tcPr>
          <w:p w14:paraId="09CE1336" w14:textId="77777777" w:rsidR="004C03A0" w:rsidRPr="00327FF4" w:rsidRDefault="004C03A0" w:rsidP="004C03A0">
            <w:pPr>
              <w:pStyle w:val="BodyText"/>
              <w:rPr>
                <w:rFonts w:asciiTheme="minorHAnsi" w:hAnsiTheme="minorHAnsi" w:cs="Arial"/>
                <w:sz w:val="22"/>
                <w:szCs w:val="22"/>
              </w:rPr>
            </w:pPr>
            <w:r w:rsidRPr="00327FF4">
              <w:rPr>
                <w:rFonts w:asciiTheme="minorHAnsi" w:hAnsiTheme="minorHAnsi" w:cs="Arial"/>
                <w:sz w:val="22"/>
                <w:szCs w:val="22"/>
              </w:rPr>
              <w:t>To ensure the regular assessment of students and ensure that all requirements for both internal and external examinations are completed correctly and by the required deadlines</w:t>
            </w:r>
          </w:p>
        </w:tc>
      </w:tr>
      <w:tr w:rsidR="004C03A0" w:rsidRPr="00327FF4" w14:paraId="64EBFB91" w14:textId="77777777" w:rsidTr="004C03A0">
        <w:trPr>
          <w:cantSplit/>
        </w:trPr>
        <w:tc>
          <w:tcPr>
            <w:tcW w:w="392" w:type="dxa"/>
            <w:vMerge/>
            <w:shd w:val="clear" w:color="auto" w:fill="FFFFFF" w:themeFill="background1"/>
          </w:tcPr>
          <w:p w14:paraId="0DDE7A03" w14:textId="77777777" w:rsidR="004C03A0" w:rsidRPr="00327FF4" w:rsidRDefault="004C03A0" w:rsidP="004C03A0">
            <w:pPr>
              <w:pStyle w:val="BodyText"/>
              <w:tabs>
                <w:tab w:val="left" w:pos="284"/>
              </w:tabs>
              <w:rPr>
                <w:rFonts w:asciiTheme="minorHAnsi" w:hAnsiTheme="minorHAnsi" w:cs="Arial"/>
                <w:sz w:val="22"/>
                <w:szCs w:val="22"/>
              </w:rPr>
            </w:pPr>
          </w:p>
        </w:tc>
        <w:tc>
          <w:tcPr>
            <w:tcW w:w="616" w:type="dxa"/>
          </w:tcPr>
          <w:p w14:paraId="2AFB7B6A" w14:textId="77777777" w:rsidR="004C03A0" w:rsidRPr="00327FF4" w:rsidRDefault="001F2856" w:rsidP="004C03A0">
            <w:pPr>
              <w:pStyle w:val="BodyText"/>
              <w:rPr>
                <w:rFonts w:asciiTheme="minorHAnsi" w:hAnsiTheme="minorHAnsi" w:cs="Arial"/>
                <w:sz w:val="22"/>
                <w:szCs w:val="22"/>
              </w:rPr>
            </w:pPr>
            <w:r w:rsidRPr="00327FF4">
              <w:rPr>
                <w:rFonts w:asciiTheme="minorHAnsi" w:hAnsiTheme="minorHAnsi" w:cs="Arial"/>
                <w:sz w:val="22"/>
                <w:szCs w:val="22"/>
              </w:rPr>
              <w:t>1.5</w:t>
            </w:r>
          </w:p>
        </w:tc>
        <w:tc>
          <w:tcPr>
            <w:tcW w:w="9270" w:type="dxa"/>
          </w:tcPr>
          <w:p w14:paraId="0CBA5F70" w14:textId="77777777" w:rsidR="004C03A0" w:rsidRPr="00327FF4" w:rsidRDefault="004C03A0" w:rsidP="004C03A0">
            <w:pPr>
              <w:pStyle w:val="BodyText"/>
              <w:rPr>
                <w:rFonts w:asciiTheme="minorHAnsi" w:hAnsiTheme="minorHAnsi" w:cs="Arial"/>
                <w:sz w:val="22"/>
                <w:szCs w:val="22"/>
              </w:rPr>
            </w:pPr>
            <w:r w:rsidRPr="00327FF4">
              <w:rPr>
                <w:rFonts w:asciiTheme="minorHAnsi" w:hAnsiTheme="minorHAnsi" w:cs="Arial"/>
                <w:sz w:val="22"/>
                <w:szCs w:val="22"/>
              </w:rPr>
              <w:t>To ensure the timely monitoring, recording and reporting of student progress in all Expressive Arts courses</w:t>
            </w:r>
          </w:p>
        </w:tc>
      </w:tr>
      <w:tr w:rsidR="004C03A0" w:rsidRPr="00327FF4" w14:paraId="24C12447" w14:textId="77777777" w:rsidTr="004C03A0">
        <w:trPr>
          <w:cantSplit/>
        </w:trPr>
        <w:tc>
          <w:tcPr>
            <w:tcW w:w="392" w:type="dxa"/>
            <w:vMerge/>
            <w:shd w:val="clear" w:color="auto" w:fill="FFFFFF" w:themeFill="background1"/>
          </w:tcPr>
          <w:p w14:paraId="4C1EC623" w14:textId="77777777" w:rsidR="004C03A0" w:rsidRPr="00327FF4" w:rsidRDefault="004C03A0" w:rsidP="004C03A0">
            <w:pPr>
              <w:pStyle w:val="BodyText"/>
              <w:tabs>
                <w:tab w:val="left" w:pos="284"/>
              </w:tabs>
              <w:rPr>
                <w:rFonts w:asciiTheme="minorHAnsi" w:hAnsiTheme="minorHAnsi" w:cs="Arial"/>
                <w:sz w:val="22"/>
                <w:szCs w:val="22"/>
              </w:rPr>
            </w:pPr>
          </w:p>
        </w:tc>
        <w:tc>
          <w:tcPr>
            <w:tcW w:w="616" w:type="dxa"/>
          </w:tcPr>
          <w:p w14:paraId="53A40C19" w14:textId="77777777" w:rsidR="004C03A0" w:rsidRPr="00327FF4" w:rsidRDefault="001F2856" w:rsidP="004C03A0">
            <w:pPr>
              <w:pStyle w:val="BodyText"/>
              <w:rPr>
                <w:rFonts w:asciiTheme="minorHAnsi" w:hAnsiTheme="minorHAnsi" w:cs="Arial"/>
                <w:sz w:val="22"/>
                <w:szCs w:val="22"/>
              </w:rPr>
            </w:pPr>
            <w:r w:rsidRPr="00327FF4">
              <w:rPr>
                <w:rFonts w:asciiTheme="minorHAnsi" w:hAnsiTheme="minorHAnsi" w:cs="Arial"/>
                <w:sz w:val="22"/>
                <w:szCs w:val="22"/>
              </w:rPr>
              <w:t>1.6</w:t>
            </w:r>
          </w:p>
        </w:tc>
        <w:tc>
          <w:tcPr>
            <w:tcW w:w="9270" w:type="dxa"/>
          </w:tcPr>
          <w:p w14:paraId="5770FDB0" w14:textId="77777777" w:rsidR="004C03A0" w:rsidRPr="00327FF4" w:rsidRDefault="004C03A0" w:rsidP="004C03A0">
            <w:pPr>
              <w:pStyle w:val="BodyText"/>
              <w:rPr>
                <w:rFonts w:asciiTheme="minorHAnsi" w:hAnsiTheme="minorHAnsi" w:cs="Arial"/>
                <w:sz w:val="22"/>
                <w:szCs w:val="22"/>
              </w:rPr>
            </w:pPr>
            <w:r w:rsidRPr="00327FF4">
              <w:rPr>
                <w:rFonts w:asciiTheme="minorHAnsi" w:hAnsiTheme="minorHAnsi" w:cs="Arial"/>
                <w:sz w:val="22"/>
                <w:szCs w:val="22"/>
              </w:rPr>
              <w:t>To monitor that the work of teachers within the department is in line with school policy and lead and/or support in-service training as needed</w:t>
            </w:r>
          </w:p>
        </w:tc>
      </w:tr>
      <w:tr w:rsidR="001F2856" w:rsidRPr="00327FF4" w14:paraId="3FF0978B" w14:textId="77777777" w:rsidTr="004C03A0">
        <w:trPr>
          <w:cantSplit/>
        </w:trPr>
        <w:tc>
          <w:tcPr>
            <w:tcW w:w="392" w:type="dxa"/>
            <w:vMerge/>
            <w:shd w:val="clear" w:color="auto" w:fill="FFFFFF" w:themeFill="background1"/>
          </w:tcPr>
          <w:p w14:paraId="20997B61"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3B1F0BEF"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1.7</w:t>
            </w:r>
          </w:p>
        </w:tc>
        <w:tc>
          <w:tcPr>
            <w:tcW w:w="9270" w:type="dxa"/>
          </w:tcPr>
          <w:p w14:paraId="3119A58B"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ensure that Departmental observations, both individual and peer take place in a timely manner to enable effective use of the PDP</w:t>
            </w:r>
          </w:p>
        </w:tc>
      </w:tr>
      <w:tr w:rsidR="001F2856" w:rsidRPr="00327FF4" w14:paraId="184A7F89" w14:textId="77777777" w:rsidTr="004C03A0">
        <w:trPr>
          <w:cantSplit/>
        </w:trPr>
        <w:tc>
          <w:tcPr>
            <w:tcW w:w="392" w:type="dxa"/>
            <w:vMerge/>
            <w:shd w:val="clear" w:color="auto" w:fill="FFFFFF" w:themeFill="background1"/>
          </w:tcPr>
          <w:p w14:paraId="0BF2855E"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71F320C4"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1.8</w:t>
            </w:r>
          </w:p>
        </w:tc>
        <w:tc>
          <w:tcPr>
            <w:tcW w:w="9270" w:type="dxa"/>
          </w:tcPr>
          <w:p w14:paraId="173CF332"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hold regular meetings with members of the department and maintain effective communications between the department and colleagues throughout the school</w:t>
            </w:r>
          </w:p>
        </w:tc>
      </w:tr>
      <w:tr w:rsidR="001F2856" w:rsidRPr="00327FF4" w14:paraId="13FB0E69" w14:textId="77777777" w:rsidTr="004C03A0">
        <w:trPr>
          <w:cantSplit/>
        </w:trPr>
        <w:tc>
          <w:tcPr>
            <w:tcW w:w="392" w:type="dxa"/>
            <w:vMerge/>
            <w:shd w:val="clear" w:color="auto" w:fill="FFFFFF" w:themeFill="background1"/>
          </w:tcPr>
          <w:p w14:paraId="7D0B7159"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3B086795"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1.9</w:t>
            </w:r>
          </w:p>
        </w:tc>
        <w:tc>
          <w:tcPr>
            <w:tcW w:w="9270" w:type="dxa"/>
          </w:tcPr>
          <w:p w14:paraId="4C7A8988"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ensure the safe and effective use of resources and to report any maintenance or repair requirements promptly</w:t>
            </w:r>
          </w:p>
        </w:tc>
      </w:tr>
      <w:tr w:rsidR="001F2856" w:rsidRPr="00327FF4" w14:paraId="6177DBDF" w14:textId="77777777" w:rsidTr="004C03A0">
        <w:trPr>
          <w:cantSplit/>
        </w:trPr>
        <w:tc>
          <w:tcPr>
            <w:tcW w:w="392" w:type="dxa"/>
            <w:vMerge/>
            <w:shd w:val="clear" w:color="auto" w:fill="FFFFFF" w:themeFill="background1"/>
          </w:tcPr>
          <w:p w14:paraId="21648A1E"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29136EAD"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1.10</w:t>
            </w:r>
          </w:p>
        </w:tc>
        <w:tc>
          <w:tcPr>
            <w:tcW w:w="9270" w:type="dxa"/>
          </w:tcPr>
          <w:p w14:paraId="6989AB27"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ensure that work is available and assigned for any absent colleagues</w:t>
            </w:r>
          </w:p>
        </w:tc>
      </w:tr>
      <w:tr w:rsidR="001F2856" w:rsidRPr="00327FF4" w14:paraId="7A97BBD5" w14:textId="77777777" w:rsidTr="004C03A0">
        <w:trPr>
          <w:cantSplit/>
        </w:trPr>
        <w:tc>
          <w:tcPr>
            <w:tcW w:w="392" w:type="dxa"/>
            <w:vMerge/>
            <w:shd w:val="clear" w:color="auto" w:fill="FFFFFF" w:themeFill="background1"/>
          </w:tcPr>
          <w:p w14:paraId="4E3AD8A5"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42961B97"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1.11</w:t>
            </w:r>
          </w:p>
        </w:tc>
        <w:tc>
          <w:tcPr>
            <w:tcW w:w="9270" w:type="dxa"/>
          </w:tcPr>
          <w:p w14:paraId="13AD4E0B"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develop and enhance the teaching practice of others to ensure high standards of teaching where differentiation is evident</w:t>
            </w:r>
          </w:p>
        </w:tc>
      </w:tr>
      <w:tr w:rsidR="001F2856" w:rsidRPr="00327FF4" w14:paraId="75557968" w14:textId="77777777" w:rsidTr="004C03A0">
        <w:trPr>
          <w:cantSplit/>
        </w:trPr>
        <w:tc>
          <w:tcPr>
            <w:tcW w:w="392" w:type="dxa"/>
            <w:vMerge/>
            <w:shd w:val="clear" w:color="auto" w:fill="FFFFFF" w:themeFill="background1"/>
          </w:tcPr>
          <w:p w14:paraId="2A0DD14B"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6F22E7E9"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1.12</w:t>
            </w:r>
          </w:p>
        </w:tc>
        <w:tc>
          <w:tcPr>
            <w:tcW w:w="9270" w:type="dxa"/>
          </w:tcPr>
          <w:p w14:paraId="2927C24B" w14:textId="6B4754D9"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plan, actively contribute to, and promote</w:t>
            </w:r>
            <w:r w:rsidR="005A370C">
              <w:rPr>
                <w:rFonts w:asciiTheme="minorHAnsi" w:hAnsiTheme="minorHAnsi" w:cs="Arial"/>
                <w:sz w:val="22"/>
                <w:szCs w:val="22"/>
              </w:rPr>
              <w:t xml:space="preserve"> st</w:t>
            </w:r>
            <w:r w:rsidRPr="00327FF4">
              <w:rPr>
                <w:rFonts w:asciiTheme="minorHAnsi" w:hAnsiTheme="minorHAnsi" w:cs="Arial"/>
                <w:sz w:val="22"/>
                <w:szCs w:val="22"/>
              </w:rPr>
              <w:t>udent and departmental staff involvement in After-School Activities, events, productions etc</w:t>
            </w:r>
            <w:r w:rsidR="005A370C">
              <w:rPr>
                <w:rFonts w:asciiTheme="minorHAnsi" w:hAnsiTheme="minorHAnsi" w:cs="Arial"/>
                <w:sz w:val="22"/>
                <w:szCs w:val="22"/>
              </w:rPr>
              <w:t>,</w:t>
            </w:r>
            <w:r w:rsidRPr="00327FF4">
              <w:rPr>
                <w:rFonts w:asciiTheme="minorHAnsi" w:hAnsiTheme="minorHAnsi" w:cs="Arial"/>
                <w:sz w:val="22"/>
                <w:szCs w:val="22"/>
              </w:rPr>
              <w:t xml:space="preserve"> and other experiential learning activities on and off campus which serve to enhance student learning</w:t>
            </w:r>
          </w:p>
        </w:tc>
      </w:tr>
      <w:tr w:rsidR="001F2856" w:rsidRPr="00327FF4" w14:paraId="445576B5" w14:textId="77777777" w:rsidTr="004C03A0">
        <w:trPr>
          <w:cantSplit/>
        </w:trPr>
        <w:tc>
          <w:tcPr>
            <w:tcW w:w="392" w:type="dxa"/>
            <w:vMerge/>
            <w:shd w:val="clear" w:color="auto" w:fill="FFFFFF" w:themeFill="background1"/>
          </w:tcPr>
          <w:p w14:paraId="6B1F7387"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309FFFD9"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1.13</w:t>
            </w:r>
          </w:p>
        </w:tc>
        <w:tc>
          <w:tcPr>
            <w:tcW w:w="9270" w:type="dxa"/>
          </w:tcPr>
          <w:p w14:paraId="052700C7"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manage the department’s budget, ordering resources and maintain a detailed inventory</w:t>
            </w:r>
          </w:p>
        </w:tc>
      </w:tr>
      <w:tr w:rsidR="001F2856" w:rsidRPr="00327FF4" w14:paraId="31CFAE5D" w14:textId="77777777" w:rsidTr="004C03A0">
        <w:trPr>
          <w:cantSplit/>
        </w:trPr>
        <w:tc>
          <w:tcPr>
            <w:tcW w:w="392" w:type="dxa"/>
            <w:vMerge/>
            <w:shd w:val="clear" w:color="auto" w:fill="FFFFFF" w:themeFill="background1"/>
          </w:tcPr>
          <w:p w14:paraId="1DB7E23C"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326EE187"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1.14</w:t>
            </w:r>
          </w:p>
        </w:tc>
        <w:tc>
          <w:tcPr>
            <w:tcW w:w="9270" w:type="dxa"/>
          </w:tcPr>
          <w:p w14:paraId="62CEC7B1"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ensure the department is represented at meetings as identified in the school calendar</w:t>
            </w:r>
          </w:p>
        </w:tc>
      </w:tr>
      <w:tr w:rsidR="001F2856" w:rsidRPr="00327FF4" w14:paraId="4C3EAFF4" w14:textId="77777777" w:rsidTr="004C03A0">
        <w:trPr>
          <w:cantSplit/>
        </w:trPr>
        <w:tc>
          <w:tcPr>
            <w:tcW w:w="392" w:type="dxa"/>
            <w:vMerge/>
            <w:shd w:val="clear" w:color="auto" w:fill="FFFFFF" w:themeFill="background1"/>
          </w:tcPr>
          <w:p w14:paraId="0760F031"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2CEB4971"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1.15</w:t>
            </w:r>
          </w:p>
        </w:tc>
        <w:tc>
          <w:tcPr>
            <w:tcW w:w="9270" w:type="dxa"/>
          </w:tcPr>
          <w:p w14:paraId="596D2C05" w14:textId="245AA1EE"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ensure that Google Classroom and other use of technology is up</w:t>
            </w:r>
            <w:r w:rsidR="005A370C">
              <w:rPr>
                <w:rFonts w:asciiTheme="minorHAnsi" w:hAnsiTheme="minorHAnsi" w:cs="Arial"/>
                <w:sz w:val="22"/>
                <w:szCs w:val="22"/>
              </w:rPr>
              <w:t>-</w:t>
            </w:r>
            <w:r w:rsidRPr="00327FF4">
              <w:rPr>
                <w:rFonts w:asciiTheme="minorHAnsi" w:hAnsiTheme="minorHAnsi" w:cs="Arial"/>
                <w:sz w:val="22"/>
                <w:szCs w:val="22"/>
              </w:rPr>
              <w:t>to</w:t>
            </w:r>
            <w:r w:rsidR="005A370C">
              <w:rPr>
                <w:rFonts w:asciiTheme="minorHAnsi" w:hAnsiTheme="minorHAnsi" w:cs="Arial"/>
                <w:sz w:val="22"/>
                <w:szCs w:val="22"/>
              </w:rPr>
              <w:t>-</w:t>
            </w:r>
            <w:r w:rsidRPr="00327FF4">
              <w:rPr>
                <w:rFonts w:asciiTheme="minorHAnsi" w:hAnsiTheme="minorHAnsi" w:cs="Arial"/>
                <w:sz w:val="22"/>
                <w:szCs w:val="22"/>
              </w:rPr>
              <w:t>date, relevant and complementary to classroom learning experiences</w:t>
            </w:r>
          </w:p>
        </w:tc>
      </w:tr>
      <w:tr w:rsidR="001F2856" w:rsidRPr="00327FF4" w14:paraId="6D2A5F5E" w14:textId="77777777" w:rsidTr="004C03A0">
        <w:trPr>
          <w:cantSplit/>
        </w:trPr>
        <w:tc>
          <w:tcPr>
            <w:tcW w:w="392" w:type="dxa"/>
            <w:vMerge/>
            <w:shd w:val="clear" w:color="auto" w:fill="FFFFFF" w:themeFill="background1"/>
          </w:tcPr>
          <w:p w14:paraId="1BF11250"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0A584568"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1.16</w:t>
            </w:r>
          </w:p>
        </w:tc>
        <w:tc>
          <w:tcPr>
            <w:tcW w:w="9270" w:type="dxa"/>
          </w:tcPr>
          <w:p w14:paraId="776B5F0D" w14:textId="172054F4"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liaise with Primary colleagues responsible for the teaching of Expressive Arts</w:t>
            </w:r>
            <w:r w:rsidR="005A370C">
              <w:rPr>
                <w:rFonts w:asciiTheme="minorHAnsi" w:hAnsiTheme="minorHAnsi" w:cs="Arial"/>
                <w:sz w:val="22"/>
                <w:szCs w:val="22"/>
              </w:rPr>
              <w:t xml:space="preserve"> </w:t>
            </w:r>
            <w:r w:rsidRPr="00327FF4">
              <w:rPr>
                <w:rFonts w:asciiTheme="minorHAnsi" w:hAnsiTheme="minorHAnsi" w:cs="Arial"/>
                <w:sz w:val="22"/>
                <w:szCs w:val="22"/>
              </w:rPr>
              <w:t>to ensure curriculum alignment in preparation for Secondary</w:t>
            </w:r>
          </w:p>
        </w:tc>
      </w:tr>
      <w:tr w:rsidR="001F2856" w:rsidRPr="00327FF4" w14:paraId="6B52C06A" w14:textId="77777777" w:rsidTr="004C03A0">
        <w:trPr>
          <w:cantSplit/>
        </w:trPr>
        <w:tc>
          <w:tcPr>
            <w:tcW w:w="392" w:type="dxa"/>
            <w:vMerge/>
            <w:shd w:val="clear" w:color="auto" w:fill="FFFFFF" w:themeFill="background1"/>
          </w:tcPr>
          <w:p w14:paraId="0D999DDA"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tcPr>
          <w:p w14:paraId="59495BAE"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1.17</w:t>
            </w:r>
          </w:p>
        </w:tc>
        <w:tc>
          <w:tcPr>
            <w:tcW w:w="9270" w:type="dxa"/>
          </w:tcPr>
          <w:p w14:paraId="6E4F17D9" w14:textId="77777777" w:rsidR="001F2856"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reflect the aims and objectives of the Whole School Development Plan in departmental policies and practices</w:t>
            </w:r>
          </w:p>
        </w:tc>
      </w:tr>
      <w:tr w:rsidR="001F2856" w:rsidRPr="00327FF4" w14:paraId="5614D664" w14:textId="77777777" w:rsidTr="004C03A0">
        <w:tc>
          <w:tcPr>
            <w:tcW w:w="392" w:type="dxa"/>
            <w:tcBorders>
              <w:top w:val="nil"/>
            </w:tcBorders>
            <w:shd w:val="clear" w:color="auto" w:fill="FFFFFF" w:themeFill="background1"/>
          </w:tcPr>
          <w:p w14:paraId="60AC8197" w14:textId="77777777" w:rsidR="001F2856" w:rsidRPr="00327FF4" w:rsidRDefault="001F2856" w:rsidP="001F2856">
            <w:pPr>
              <w:pStyle w:val="BodyText"/>
              <w:tabs>
                <w:tab w:val="left" w:pos="284"/>
              </w:tabs>
              <w:rPr>
                <w:rFonts w:asciiTheme="minorHAnsi" w:hAnsiTheme="minorHAnsi" w:cs="Arial"/>
                <w:b/>
                <w:sz w:val="22"/>
                <w:szCs w:val="22"/>
              </w:rPr>
            </w:pPr>
          </w:p>
          <w:p w14:paraId="54F46B06" w14:textId="77777777" w:rsidR="001F2856" w:rsidRPr="00327FF4" w:rsidRDefault="001F2856" w:rsidP="001F2856">
            <w:pPr>
              <w:pStyle w:val="BodyText"/>
              <w:tabs>
                <w:tab w:val="left" w:pos="284"/>
              </w:tabs>
              <w:rPr>
                <w:rFonts w:asciiTheme="minorHAnsi" w:hAnsiTheme="minorHAnsi" w:cs="Arial"/>
                <w:sz w:val="22"/>
                <w:szCs w:val="22"/>
              </w:rPr>
            </w:pPr>
            <w:r w:rsidRPr="00327FF4">
              <w:rPr>
                <w:rFonts w:asciiTheme="minorHAnsi" w:hAnsiTheme="minorHAnsi" w:cs="Arial"/>
                <w:sz w:val="22"/>
                <w:szCs w:val="22"/>
              </w:rPr>
              <w:t>2</w:t>
            </w:r>
          </w:p>
        </w:tc>
        <w:tc>
          <w:tcPr>
            <w:tcW w:w="616" w:type="dxa"/>
            <w:vAlign w:val="center"/>
          </w:tcPr>
          <w:p w14:paraId="3FBAB7F8" w14:textId="77777777" w:rsidR="001F2856" w:rsidRPr="00327FF4" w:rsidRDefault="001F2856" w:rsidP="001F2856">
            <w:pPr>
              <w:pStyle w:val="BodyText"/>
              <w:ind w:hanging="32"/>
              <w:rPr>
                <w:rFonts w:asciiTheme="minorHAnsi" w:hAnsiTheme="minorHAnsi" w:cs="Arial"/>
                <w:sz w:val="22"/>
                <w:szCs w:val="22"/>
              </w:rPr>
            </w:pPr>
            <w:r w:rsidRPr="00327FF4">
              <w:rPr>
                <w:rFonts w:asciiTheme="minorHAnsi" w:hAnsiTheme="minorHAnsi" w:cs="Arial"/>
                <w:sz w:val="22"/>
                <w:szCs w:val="22"/>
              </w:rPr>
              <w:t>2.1</w:t>
            </w:r>
          </w:p>
        </w:tc>
        <w:tc>
          <w:tcPr>
            <w:tcW w:w="9270" w:type="dxa"/>
          </w:tcPr>
          <w:p w14:paraId="7930896B" w14:textId="0DDFF3B5" w:rsidR="005A370C" w:rsidRPr="00327FF4" w:rsidRDefault="001F2856" w:rsidP="001F2856">
            <w:pPr>
              <w:pStyle w:val="BodyText"/>
              <w:rPr>
                <w:rFonts w:asciiTheme="minorHAnsi" w:hAnsiTheme="minorHAnsi" w:cs="Arial"/>
                <w:sz w:val="22"/>
                <w:szCs w:val="22"/>
              </w:rPr>
            </w:pPr>
            <w:r w:rsidRPr="00327FF4">
              <w:rPr>
                <w:rFonts w:asciiTheme="minorHAnsi" w:hAnsiTheme="minorHAnsi" w:cs="Arial"/>
                <w:sz w:val="22"/>
                <w:szCs w:val="22"/>
              </w:rPr>
              <w:t>To ensure the regular updating of work displayed in the Expressive Arts Department and other assigned areas which celebrate the best of student achievement and enhances the physical environment and the school’s image</w:t>
            </w:r>
          </w:p>
        </w:tc>
      </w:tr>
      <w:tr w:rsidR="001F2856" w:rsidRPr="00327FF4" w14:paraId="4075F351" w14:textId="77777777" w:rsidTr="004C03A0">
        <w:trPr>
          <w:trHeight w:val="235"/>
        </w:trPr>
        <w:tc>
          <w:tcPr>
            <w:tcW w:w="392" w:type="dxa"/>
            <w:vMerge w:val="restart"/>
            <w:tcBorders>
              <w:top w:val="nil"/>
            </w:tcBorders>
            <w:shd w:val="clear" w:color="auto" w:fill="FFFFFF" w:themeFill="background1"/>
            <w:vAlign w:val="center"/>
          </w:tcPr>
          <w:p w14:paraId="7871925E" w14:textId="3EA3A08D" w:rsidR="001F2856" w:rsidRPr="00327FF4" w:rsidRDefault="005A370C" w:rsidP="001F2856">
            <w:pPr>
              <w:pStyle w:val="BodyText"/>
              <w:tabs>
                <w:tab w:val="left" w:pos="284"/>
              </w:tabs>
              <w:rPr>
                <w:rFonts w:asciiTheme="minorHAnsi" w:hAnsiTheme="minorHAnsi" w:cs="Arial"/>
                <w:sz w:val="22"/>
                <w:szCs w:val="22"/>
              </w:rPr>
            </w:pPr>
            <w:r>
              <w:rPr>
                <w:rFonts w:asciiTheme="minorHAnsi" w:hAnsiTheme="minorHAnsi" w:cs="Arial"/>
                <w:sz w:val="22"/>
                <w:szCs w:val="22"/>
              </w:rPr>
              <w:t>3</w:t>
            </w:r>
          </w:p>
        </w:tc>
        <w:tc>
          <w:tcPr>
            <w:tcW w:w="616" w:type="dxa"/>
            <w:vAlign w:val="center"/>
          </w:tcPr>
          <w:p w14:paraId="38090A66" w14:textId="77777777" w:rsidR="001F2856" w:rsidRPr="00327FF4" w:rsidRDefault="001F2856" w:rsidP="001F2856">
            <w:pPr>
              <w:pStyle w:val="NoSpacing"/>
            </w:pPr>
            <w:r w:rsidRPr="00327FF4">
              <w:t>3.1</w:t>
            </w:r>
          </w:p>
        </w:tc>
        <w:tc>
          <w:tcPr>
            <w:tcW w:w="9270" w:type="dxa"/>
          </w:tcPr>
          <w:p w14:paraId="4DE0B469" w14:textId="1C657FD4" w:rsidR="001F2856" w:rsidRPr="00327FF4" w:rsidRDefault="001F2856" w:rsidP="001F2856">
            <w:pPr>
              <w:pStyle w:val="NoSpacing"/>
            </w:pPr>
            <w:r w:rsidRPr="00327FF4">
              <w:t xml:space="preserve">To contribute to HOD forums in the capacity as </w:t>
            </w:r>
            <w:r w:rsidR="005A370C">
              <w:t>M</w:t>
            </w:r>
            <w:r w:rsidRPr="00327FF4">
              <w:t>iddle</w:t>
            </w:r>
            <w:r w:rsidR="005A370C">
              <w:t xml:space="preserve"> M</w:t>
            </w:r>
            <w:r w:rsidRPr="00327FF4">
              <w:t>anager, recognising loyalty to multiple teams</w:t>
            </w:r>
          </w:p>
        </w:tc>
      </w:tr>
      <w:tr w:rsidR="001F2856" w:rsidRPr="00327FF4" w14:paraId="47CEE997" w14:textId="77777777" w:rsidTr="004C03A0">
        <w:trPr>
          <w:trHeight w:val="235"/>
        </w:trPr>
        <w:tc>
          <w:tcPr>
            <w:tcW w:w="392" w:type="dxa"/>
            <w:vMerge/>
            <w:tcBorders>
              <w:top w:val="nil"/>
            </w:tcBorders>
            <w:shd w:val="clear" w:color="auto" w:fill="FFFFFF" w:themeFill="background1"/>
            <w:vAlign w:val="center"/>
          </w:tcPr>
          <w:p w14:paraId="080435BC"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vAlign w:val="center"/>
          </w:tcPr>
          <w:p w14:paraId="248E0F77" w14:textId="77777777" w:rsidR="001F2856" w:rsidRPr="00327FF4" w:rsidRDefault="001F2856" w:rsidP="001F2856">
            <w:pPr>
              <w:pStyle w:val="NoSpacing"/>
            </w:pPr>
            <w:r w:rsidRPr="00327FF4">
              <w:t>3.2</w:t>
            </w:r>
          </w:p>
        </w:tc>
        <w:tc>
          <w:tcPr>
            <w:tcW w:w="9270" w:type="dxa"/>
          </w:tcPr>
          <w:p w14:paraId="78F41B79" w14:textId="77777777" w:rsidR="001F2856" w:rsidRPr="00327FF4" w:rsidRDefault="001F2856" w:rsidP="001F2856">
            <w:pPr>
              <w:pStyle w:val="NoSpacing"/>
            </w:pPr>
            <w:r w:rsidRPr="00327FF4">
              <w:t>To communicate effectively with SSLT, particularly with regard to concerns relevant to the departmental colleagues who they line-manage</w:t>
            </w:r>
          </w:p>
        </w:tc>
      </w:tr>
      <w:tr w:rsidR="001F2856" w:rsidRPr="00327FF4" w14:paraId="7E12584E" w14:textId="77777777" w:rsidTr="004C03A0">
        <w:trPr>
          <w:trHeight w:val="235"/>
        </w:trPr>
        <w:tc>
          <w:tcPr>
            <w:tcW w:w="392" w:type="dxa"/>
            <w:vMerge/>
            <w:tcBorders>
              <w:top w:val="nil"/>
            </w:tcBorders>
            <w:shd w:val="clear" w:color="auto" w:fill="FFFFFF" w:themeFill="background1"/>
            <w:vAlign w:val="center"/>
          </w:tcPr>
          <w:p w14:paraId="67E430C7"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vAlign w:val="center"/>
          </w:tcPr>
          <w:p w14:paraId="383023DA" w14:textId="77777777" w:rsidR="001F2856" w:rsidRPr="00327FF4" w:rsidRDefault="001F2856" w:rsidP="001F2856">
            <w:pPr>
              <w:pStyle w:val="NoSpacing"/>
            </w:pPr>
            <w:r w:rsidRPr="00327FF4">
              <w:t>3.3</w:t>
            </w:r>
          </w:p>
        </w:tc>
        <w:tc>
          <w:tcPr>
            <w:tcW w:w="9270" w:type="dxa"/>
          </w:tcPr>
          <w:p w14:paraId="29DC28B4" w14:textId="77777777" w:rsidR="001F2856" w:rsidRPr="00327FF4" w:rsidRDefault="001F2856" w:rsidP="001F2856">
            <w:pPr>
              <w:pStyle w:val="NoSpacing"/>
            </w:pPr>
            <w:r w:rsidRPr="00327FF4">
              <w:t>To ensure that the work of the department is regularly profiled in the MESsenger magazine, school website and other promotional media</w:t>
            </w:r>
          </w:p>
        </w:tc>
      </w:tr>
      <w:tr w:rsidR="001F2856" w:rsidRPr="00327FF4" w14:paraId="68AB215D" w14:textId="77777777" w:rsidTr="004C03A0">
        <w:tc>
          <w:tcPr>
            <w:tcW w:w="392" w:type="dxa"/>
            <w:vMerge/>
            <w:tcBorders>
              <w:top w:val="nil"/>
            </w:tcBorders>
            <w:shd w:val="clear" w:color="auto" w:fill="FFFFFF" w:themeFill="background1"/>
            <w:vAlign w:val="center"/>
          </w:tcPr>
          <w:p w14:paraId="20D29D27"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vAlign w:val="center"/>
          </w:tcPr>
          <w:p w14:paraId="4AE39B89" w14:textId="77777777" w:rsidR="001F2856" w:rsidRPr="00327FF4" w:rsidRDefault="001F2856" w:rsidP="001F2856">
            <w:pPr>
              <w:pStyle w:val="NoSpacing"/>
            </w:pPr>
            <w:r w:rsidRPr="00327FF4">
              <w:t>3.4</w:t>
            </w:r>
          </w:p>
        </w:tc>
        <w:tc>
          <w:tcPr>
            <w:tcW w:w="9270" w:type="dxa"/>
          </w:tcPr>
          <w:p w14:paraId="18D2C3B8" w14:textId="0F518509" w:rsidR="001F2856" w:rsidRPr="00327FF4" w:rsidRDefault="001F2856" w:rsidP="001F2856">
            <w:pPr>
              <w:pStyle w:val="NoSpacing"/>
            </w:pPr>
            <w:r w:rsidRPr="00327FF4">
              <w:t>To support and participate in activities organi</w:t>
            </w:r>
            <w:r w:rsidR="005A370C">
              <w:t>s</w:t>
            </w:r>
            <w:r w:rsidRPr="00327FF4">
              <w:t>ed by the House Coordinator, Heads of House, HRCF Coordinator, CAS/ASA Coordinator and to lead After-school Activities</w:t>
            </w:r>
          </w:p>
        </w:tc>
      </w:tr>
      <w:tr w:rsidR="001F2856" w:rsidRPr="00327FF4" w14:paraId="5600AA91" w14:textId="77777777" w:rsidTr="004C03A0">
        <w:tc>
          <w:tcPr>
            <w:tcW w:w="392" w:type="dxa"/>
            <w:vMerge/>
            <w:tcBorders>
              <w:top w:val="nil"/>
            </w:tcBorders>
            <w:shd w:val="clear" w:color="auto" w:fill="FFFFFF" w:themeFill="background1"/>
            <w:vAlign w:val="center"/>
          </w:tcPr>
          <w:p w14:paraId="082BDD7B"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vAlign w:val="center"/>
          </w:tcPr>
          <w:p w14:paraId="15DC725B" w14:textId="77777777" w:rsidR="001F2856" w:rsidRPr="00327FF4" w:rsidRDefault="001F2856" w:rsidP="001F2856">
            <w:pPr>
              <w:pStyle w:val="NoSpacing"/>
            </w:pPr>
            <w:r w:rsidRPr="00327FF4">
              <w:t>3.5</w:t>
            </w:r>
          </w:p>
        </w:tc>
        <w:tc>
          <w:tcPr>
            <w:tcW w:w="9270" w:type="dxa"/>
          </w:tcPr>
          <w:p w14:paraId="451BC927" w14:textId="45696324" w:rsidR="001F2856" w:rsidRPr="00327FF4" w:rsidRDefault="001F2856" w:rsidP="001F2856">
            <w:pPr>
              <w:pStyle w:val="NoSpacing"/>
            </w:pPr>
            <w:r w:rsidRPr="00327FF4">
              <w:t>To attend and contribute to staff meetings, parents’ meetings and special events as required by Senior Leadership</w:t>
            </w:r>
          </w:p>
        </w:tc>
      </w:tr>
      <w:tr w:rsidR="001F2856" w:rsidRPr="00327FF4" w14:paraId="6582BE05" w14:textId="77777777" w:rsidTr="004C03A0">
        <w:tc>
          <w:tcPr>
            <w:tcW w:w="392" w:type="dxa"/>
            <w:vMerge/>
            <w:tcBorders>
              <w:top w:val="nil"/>
            </w:tcBorders>
            <w:shd w:val="clear" w:color="auto" w:fill="FFFFFF" w:themeFill="background1"/>
            <w:vAlign w:val="center"/>
          </w:tcPr>
          <w:p w14:paraId="729C6EDD" w14:textId="77777777" w:rsidR="001F2856" w:rsidRPr="00327FF4" w:rsidRDefault="001F2856" w:rsidP="001F2856">
            <w:pPr>
              <w:pStyle w:val="BodyText"/>
              <w:tabs>
                <w:tab w:val="left" w:pos="284"/>
              </w:tabs>
              <w:rPr>
                <w:rFonts w:asciiTheme="minorHAnsi" w:hAnsiTheme="minorHAnsi" w:cs="Arial"/>
                <w:sz w:val="22"/>
                <w:szCs w:val="22"/>
              </w:rPr>
            </w:pPr>
          </w:p>
        </w:tc>
        <w:tc>
          <w:tcPr>
            <w:tcW w:w="616" w:type="dxa"/>
            <w:vAlign w:val="center"/>
          </w:tcPr>
          <w:p w14:paraId="76560D97" w14:textId="77777777" w:rsidR="001F2856" w:rsidRPr="00327FF4" w:rsidRDefault="001F2856" w:rsidP="001F2856">
            <w:pPr>
              <w:pStyle w:val="NoSpacing"/>
            </w:pPr>
            <w:r w:rsidRPr="00327FF4">
              <w:t>3.6</w:t>
            </w:r>
          </w:p>
        </w:tc>
        <w:tc>
          <w:tcPr>
            <w:tcW w:w="9270" w:type="dxa"/>
          </w:tcPr>
          <w:p w14:paraId="5E545D0E" w14:textId="77777777" w:rsidR="001F2856" w:rsidRPr="00327FF4" w:rsidRDefault="001F2856" w:rsidP="001F2856">
            <w:pPr>
              <w:pStyle w:val="NoSpacing"/>
            </w:pPr>
            <w:r w:rsidRPr="00327FF4">
              <w:t>To conscientiously and punctually undertake supervision duties as allocated</w:t>
            </w:r>
          </w:p>
        </w:tc>
      </w:tr>
      <w:tr w:rsidR="001F2856" w:rsidRPr="00327FF4" w14:paraId="7F63A484" w14:textId="77777777" w:rsidTr="004C03A0">
        <w:trPr>
          <w:trHeight w:val="359"/>
        </w:trPr>
        <w:tc>
          <w:tcPr>
            <w:tcW w:w="392" w:type="dxa"/>
            <w:vMerge/>
            <w:tcBorders>
              <w:top w:val="nil"/>
            </w:tcBorders>
            <w:shd w:val="clear" w:color="auto" w:fill="FFFFFF" w:themeFill="background1"/>
          </w:tcPr>
          <w:p w14:paraId="63C0C126" w14:textId="77777777" w:rsidR="001F2856" w:rsidRPr="00327FF4" w:rsidRDefault="001F2856" w:rsidP="001F2856">
            <w:pPr>
              <w:pStyle w:val="BodyText"/>
              <w:tabs>
                <w:tab w:val="left" w:pos="284"/>
              </w:tabs>
              <w:rPr>
                <w:rFonts w:asciiTheme="minorHAnsi" w:hAnsiTheme="minorHAnsi" w:cs="Arial"/>
                <w:b/>
                <w:sz w:val="22"/>
                <w:szCs w:val="22"/>
              </w:rPr>
            </w:pPr>
          </w:p>
        </w:tc>
        <w:tc>
          <w:tcPr>
            <w:tcW w:w="616" w:type="dxa"/>
            <w:vAlign w:val="center"/>
          </w:tcPr>
          <w:p w14:paraId="74BEA7E4" w14:textId="77777777" w:rsidR="001F2856" w:rsidRPr="00327FF4" w:rsidRDefault="001F2856" w:rsidP="001F2856">
            <w:pPr>
              <w:pStyle w:val="NoSpacing"/>
            </w:pPr>
            <w:r w:rsidRPr="00327FF4">
              <w:t>3.7</w:t>
            </w:r>
          </w:p>
        </w:tc>
        <w:tc>
          <w:tcPr>
            <w:tcW w:w="9270" w:type="dxa"/>
          </w:tcPr>
          <w:p w14:paraId="513BD4E8" w14:textId="77777777" w:rsidR="001F2856" w:rsidRPr="00327FF4" w:rsidRDefault="001F2856" w:rsidP="001F2856">
            <w:pPr>
              <w:pStyle w:val="NoSpacing"/>
            </w:pPr>
            <w:r w:rsidRPr="00327FF4">
              <w:t>To attend and supervise assembly and prepare and deliver assembly items as required</w:t>
            </w:r>
          </w:p>
        </w:tc>
      </w:tr>
      <w:tr w:rsidR="001F2856" w:rsidRPr="00327FF4" w14:paraId="22EDE299" w14:textId="77777777" w:rsidTr="004C03A0">
        <w:tc>
          <w:tcPr>
            <w:tcW w:w="392" w:type="dxa"/>
            <w:vMerge/>
            <w:tcBorders>
              <w:top w:val="nil"/>
            </w:tcBorders>
            <w:shd w:val="clear" w:color="auto" w:fill="FFFFFF" w:themeFill="background1"/>
          </w:tcPr>
          <w:p w14:paraId="2CAB4CCC" w14:textId="77777777" w:rsidR="001F2856" w:rsidRPr="00327FF4" w:rsidRDefault="001F2856" w:rsidP="001F2856">
            <w:pPr>
              <w:pStyle w:val="BodyText"/>
              <w:tabs>
                <w:tab w:val="left" w:pos="284"/>
              </w:tabs>
              <w:rPr>
                <w:rFonts w:asciiTheme="minorHAnsi" w:hAnsiTheme="minorHAnsi" w:cs="Arial"/>
                <w:b/>
                <w:sz w:val="22"/>
                <w:szCs w:val="22"/>
              </w:rPr>
            </w:pPr>
          </w:p>
        </w:tc>
        <w:tc>
          <w:tcPr>
            <w:tcW w:w="616" w:type="dxa"/>
            <w:vAlign w:val="center"/>
          </w:tcPr>
          <w:p w14:paraId="42ADF6DD" w14:textId="77777777" w:rsidR="001F2856" w:rsidRPr="00327FF4" w:rsidRDefault="001F2856" w:rsidP="001F2856">
            <w:pPr>
              <w:pStyle w:val="NoSpacing"/>
            </w:pPr>
            <w:r w:rsidRPr="00327FF4">
              <w:t>3.8</w:t>
            </w:r>
          </w:p>
        </w:tc>
        <w:tc>
          <w:tcPr>
            <w:tcW w:w="9270" w:type="dxa"/>
          </w:tcPr>
          <w:p w14:paraId="26E46470" w14:textId="77777777" w:rsidR="001F2856" w:rsidRPr="00327FF4" w:rsidRDefault="001F2856" w:rsidP="001F2856">
            <w:pPr>
              <w:pStyle w:val="NoSpacing"/>
            </w:pPr>
            <w:r w:rsidRPr="00327FF4">
              <w:t>To promote the school’s reputation in and outside the school at all times</w:t>
            </w:r>
          </w:p>
        </w:tc>
      </w:tr>
      <w:tr w:rsidR="001F2856" w:rsidRPr="00327FF4" w14:paraId="3C0B1BE9" w14:textId="77777777" w:rsidTr="004C03A0">
        <w:tc>
          <w:tcPr>
            <w:tcW w:w="392" w:type="dxa"/>
            <w:vMerge/>
            <w:tcBorders>
              <w:top w:val="nil"/>
              <w:bottom w:val="single" w:sz="4" w:space="0" w:color="auto"/>
            </w:tcBorders>
            <w:shd w:val="clear" w:color="auto" w:fill="FFFFFF" w:themeFill="background1"/>
          </w:tcPr>
          <w:p w14:paraId="1B1ACD1E" w14:textId="77777777" w:rsidR="001F2856" w:rsidRPr="00327FF4" w:rsidRDefault="001F2856" w:rsidP="001F2856">
            <w:pPr>
              <w:pStyle w:val="BodyText"/>
              <w:tabs>
                <w:tab w:val="left" w:pos="284"/>
              </w:tabs>
              <w:rPr>
                <w:rFonts w:asciiTheme="minorHAnsi" w:hAnsiTheme="minorHAnsi" w:cs="Arial"/>
                <w:b/>
                <w:sz w:val="22"/>
                <w:szCs w:val="22"/>
              </w:rPr>
            </w:pPr>
          </w:p>
        </w:tc>
        <w:tc>
          <w:tcPr>
            <w:tcW w:w="616" w:type="dxa"/>
            <w:vAlign w:val="center"/>
          </w:tcPr>
          <w:p w14:paraId="6E3BC0F3" w14:textId="77777777" w:rsidR="001F2856" w:rsidRPr="00327FF4" w:rsidRDefault="001F2856" w:rsidP="001F2856">
            <w:pPr>
              <w:pStyle w:val="NoSpacing"/>
            </w:pPr>
            <w:r w:rsidRPr="00327FF4">
              <w:t>3.9</w:t>
            </w:r>
          </w:p>
        </w:tc>
        <w:tc>
          <w:tcPr>
            <w:tcW w:w="9270" w:type="dxa"/>
          </w:tcPr>
          <w:p w14:paraId="05662E4E" w14:textId="290C48E9" w:rsidR="001F2856" w:rsidRPr="00327FF4" w:rsidRDefault="001F2856" w:rsidP="001F2856">
            <w:pPr>
              <w:pStyle w:val="NoSpacing"/>
            </w:pPr>
            <w:r w:rsidRPr="00327FF4">
              <w:t>To undertake such duties as may be delegated by Senior Leadership</w:t>
            </w:r>
          </w:p>
        </w:tc>
      </w:tr>
      <w:tr w:rsidR="001F2856" w:rsidRPr="00327FF4" w14:paraId="785E9FD7" w14:textId="77777777" w:rsidTr="004C03A0">
        <w:tc>
          <w:tcPr>
            <w:tcW w:w="392" w:type="dxa"/>
            <w:vMerge w:val="restart"/>
            <w:tcBorders>
              <w:top w:val="single" w:sz="4" w:space="0" w:color="auto"/>
              <w:left w:val="single" w:sz="4" w:space="0" w:color="auto"/>
              <w:right w:val="single" w:sz="4" w:space="0" w:color="auto"/>
            </w:tcBorders>
            <w:shd w:val="clear" w:color="auto" w:fill="FFFFFF" w:themeFill="background1"/>
          </w:tcPr>
          <w:p w14:paraId="113A8E9E" w14:textId="77777777" w:rsidR="001F2856" w:rsidRPr="005A370C" w:rsidRDefault="001F2856" w:rsidP="001F2856">
            <w:pPr>
              <w:pStyle w:val="BodyText"/>
              <w:tabs>
                <w:tab w:val="left" w:pos="284"/>
              </w:tabs>
              <w:rPr>
                <w:rFonts w:asciiTheme="minorHAnsi" w:hAnsiTheme="minorHAnsi" w:cs="Arial"/>
                <w:sz w:val="22"/>
                <w:szCs w:val="22"/>
              </w:rPr>
            </w:pPr>
            <w:r w:rsidRPr="005A370C">
              <w:rPr>
                <w:rFonts w:asciiTheme="minorHAnsi" w:hAnsiTheme="minorHAnsi" w:cs="Arial"/>
                <w:sz w:val="22"/>
                <w:szCs w:val="22"/>
              </w:rPr>
              <w:t>4</w:t>
            </w:r>
          </w:p>
        </w:tc>
        <w:tc>
          <w:tcPr>
            <w:tcW w:w="616" w:type="dxa"/>
            <w:tcBorders>
              <w:top w:val="single" w:sz="4" w:space="0" w:color="auto"/>
              <w:left w:val="single" w:sz="4" w:space="0" w:color="auto"/>
              <w:bottom w:val="single" w:sz="4" w:space="0" w:color="auto"/>
              <w:right w:val="single" w:sz="4" w:space="0" w:color="auto"/>
            </w:tcBorders>
          </w:tcPr>
          <w:p w14:paraId="0E7DF621" w14:textId="77777777" w:rsidR="001F2856" w:rsidRPr="00327FF4" w:rsidRDefault="001F2856" w:rsidP="001F2856">
            <w:r w:rsidRPr="00327FF4">
              <w:t>4.1</w:t>
            </w:r>
          </w:p>
        </w:tc>
        <w:tc>
          <w:tcPr>
            <w:tcW w:w="9270" w:type="dxa"/>
            <w:tcBorders>
              <w:top w:val="single" w:sz="4" w:space="0" w:color="auto"/>
              <w:left w:val="single" w:sz="4" w:space="0" w:color="auto"/>
              <w:bottom w:val="single" w:sz="4" w:space="0" w:color="auto"/>
              <w:right w:val="single" w:sz="4" w:space="0" w:color="auto"/>
            </w:tcBorders>
          </w:tcPr>
          <w:p w14:paraId="0A71472F" w14:textId="77777777" w:rsidR="005A370C" w:rsidRDefault="001F2856" w:rsidP="005A370C">
            <w:pPr>
              <w:spacing w:after="0" w:line="240" w:lineRule="auto"/>
              <w:ind w:right="-1048"/>
              <w:rPr>
                <w:rFonts w:ascii="Calibri" w:hAnsi="Calibri" w:cs="Calibri"/>
                <w:bCs/>
              </w:rPr>
            </w:pPr>
            <w:r w:rsidRPr="00327FF4">
              <w:rPr>
                <w:rFonts w:ascii="Calibri" w:hAnsi="Calibri" w:cs="Calibri"/>
                <w:bCs/>
              </w:rPr>
              <w:t xml:space="preserve">To work within the requirements of the Safeguarding Policy and have a responsibility for promoting </w:t>
            </w:r>
          </w:p>
          <w:p w14:paraId="11580258" w14:textId="37CE8FD9" w:rsidR="001F2856" w:rsidRPr="00327FF4" w:rsidRDefault="001F2856" w:rsidP="005A370C">
            <w:pPr>
              <w:spacing w:after="0" w:line="240" w:lineRule="auto"/>
              <w:ind w:right="-1048"/>
              <w:rPr>
                <w:rFonts w:ascii="Calibri" w:hAnsi="Calibri" w:cs="Calibri"/>
                <w:bCs/>
              </w:rPr>
            </w:pPr>
            <w:r w:rsidRPr="00327FF4">
              <w:rPr>
                <w:rFonts w:ascii="Calibri" w:hAnsi="Calibri" w:cs="Calibri"/>
                <w:bCs/>
              </w:rPr>
              <w:t>and safeguarding the welfare of students</w:t>
            </w:r>
          </w:p>
        </w:tc>
      </w:tr>
      <w:tr w:rsidR="001F2856" w:rsidRPr="00327FF4" w14:paraId="3ED3765C" w14:textId="77777777" w:rsidTr="004C03A0">
        <w:tc>
          <w:tcPr>
            <w:tcW w:w="392" w:type="dxa"/>
            <w:vMerge/>
            <w:tcBorders>
              <w:left w:val="single" w:sz="4" w:space="0" w:color="auto"/>
              <w:right w:val="single" w:sz="4" w:space="0" w:color="auto"/>
            </w:tcBorders>
            <w:shd w:val="clear" w:color="auto" w:fill="FFFFFF" w:themeFill="background1"/>
          </w:tcPr>
          <w:p w14:paraId="6126EBF2" w14:textId="77777777" w:rsidR="001F2856" w:rsidRPr="00327FF4" w:rsidRDefault="001F2856" w:rsidP="001F2856">
            <w:pPr>
              <w:pStyle w:val="BodyText"/>
              <w:tabs>
                <w:tab w:val="left" w:pos="284"/>
              </w:tabs>
              <w:rPr>
                <w:rFonts w:asciiTheme="minorHAnsi" w:hAnsiTheme="minorHAnsi" w:cs="Arial"/>
                <w:b/>
                <w:sz w:val="22"/>
                <w:szCs w:val="22"/>
              </w:rPr>
            </w:pPr>
          </w:p>
        </w:tc>
        <w:tc>
          <w:tcPr>
            <w:tcW w:w="616" w:type="dxa"/>
            <w:tcBorders>
              <w:top w:val="single" w:sz="4" w:space="0" w:color="auto"/>
              <w:left w:val="single" w:sz="4" w:space="0" w:color="auto"/>
              <w:bottom w:val="single" w:sz="4" w:space="0" w:color="auto"/>
              <w:right w:val="single" w:sz="4" w:space="0" w:color="auto"/>
            </w:tcBorders>
          </w:tcPr>
          <w:p w14:paraId="2D369209" w14:textId="77777777" w:rsidR="001F2856" w:rsidRPr="00327FF4" w:rsidRDefault="001F2856" w:rsidP="001F2856">
            <w:r w:rsidRPr="00327FF4">
              <w:t>4.2</w:t>
            </w:r>
          </w:p>
        </w:tc>
        <w:tc>
          <w:tcPr>
            <w:tcW w:w="9270" w:type="dxa"/>
            <w:tcBorders>
              <w:top w:val="single" w:sz="4" w:space="0" w:color="auto"/>
              <w:left w:val="single" w:sz="4" w:space="0" w:color="auto"/>
              <w:bottom w:val="single" w:sz="4" w:space="0" w:color="auto"/>
              <w:right w:val="single" w:sz="4" w:space="0" w:color="auto"/>
            </w:tcBorders>
          </w:tcPr>
          <w:p w14:paraId="218D250F" w14:textId="77777777" w:rsidR="001F2856" w:rsidRPr="00327FF4" w:rsidRDefault="001F2856" w:rsidP="001F2856">
            <w:pPr>
              <w:tabs>
                <w:tab w:val="left" w:pos="2890"/>
              </w:tabs>
            </w:pPr>
            <w:r w:rsidRPr="00327FF4">
              <w:rPr>
                <w:rFonts w:ascii="Calibri" w:hAnsi="Calibri" w:cs="Calibri"/>
                <w:bCs/>
              </w:rPr>
              <w:t>To report all causes for concern to the Safeguarding team through the appropriate channels</w:t>
            </w:r>
          </w:p>
        </w:tc>
      </w:tr>
      <w:tr w:rsidR="001F2856" w:rsidRPr="00327FF4" w14:paraId="02CC32F7" w14:textId="77777777" w:rsidTr="004C03A0">
        <w:trPr>
          <w:trHeight w:val="278"/>
        </w:trPr>
        <w:tc>
          <w:tcPr>
            <w:tcW w:w="392" w:type="dxa"/>
            <w:vMerge/>
            <w:tcBorders>
              <w:left w:val="single" w:sz="4" w:space="0" w:color="auto"/>
              <w:right w:val="single" w:sz="4" w:space="0" w:color="auto"/>
            </w:tcBorders>
            <w:shd w:val="clear" w:color="auto" w:fill="FFFFFF" w:themeFill="background1"/>
          </w:tcPr>
          <w:p w14:paraId="51706CF4" w14:textId="77777777" w:rsidR="001F2856" w:rsidRPr="00327FF4" w:rsidRDefault="001F2856" w:rsidP="001F2856">
            <w:pPr>
              <w:pStyle w:val="BodyText"/>
              <w:tabs>
                <w:tab w:val="left" w:pos="284"/>
              </w:tabs>
              <w:rPr>
                <w:rFonts w:asciiTheme="minorHAnsi" w:hAnsiTheme="minorHAnsi" w:cs="Arial"/>
                <w:b/>
                <w:sz w:val="22"/>
                <w:szCs w:val="22"/>
              </w:rPr>
            </w:pPr>
          </w:p>
        </w:tc>
        <w:tc>
          <w:tcPr>
            <w:tcW w:w="616" w:type="dxa"/>
            <w:tcBorders>
              <w:top w:val="single" w:sz="4" w:space="0" w:color="auto"/>
              <w:left w:val="single" w:sz="4" w:space="0" w:color="auto"/>
              <w:bottom w:val="single" w:sz="4" w:space="0" w:color="auto"/>
              <w:right w:val="single" w:sz="4" w:space="0" w:color="auto"/>
            </w:tcBorders>
          </w:tcPr>
          <w:p w14:paraId="6110BC0F" w14:textId="77777777" w:rsidR="001F2856" w:rsidRPr="00327FF4" w:rsidRDefault="001F2856" w:rsidP="001F2856">
            <w:r w:rsidRPr="00327FF4">
              <w:t>4.3</w:t>
            </w:r>
          </w:p>
        </w:tc>
        <w:tc>
          <w:tcPr>
            <w:tcW w:w="9270" w:type="dxa"/>
            <w:tcBorders>
              <w:top w:val="single" w:sz="4" w:space="0" w:color="auto"/>
              <w:left w:val="single" w:sz="4" w:space="0" w:color="auto"/>
              <w:bottom w:val="single" w:sz="4" w:space="0" w:color="auto"/>
              <w:right w:val="single" w:sz="4" w:space="0" w:color="auto"/>
            </w:tcBorders>
          </w:tcPr>
          <w:p w14:paraId="5A0B691C" w14:textId="02DD6349" w:rsidR="001F2856" w:rsidRPr="00327FF4" w:rsidRDefault="001F2856" w:rsidP="001F2856">
            <w:pPr>
              <w:ind w:right="-1048"/>
              <w:rPr>
                <w:rFonts w:ascii="Calibri" w:hAnsi="Calibri" w:cs="Calibri"/>
                <w:bCs/>
              </w:rPr>
            </w:pPr>
            <w:r w:rsidRPr="00327FF4">
              <w:rPr>
                <w:rFonts w:ascii="Calibri" w:hAnsi="Calibri" w:cs="Calibri"/>
                <w:bCs/>
              </w:rPr>
              <w:t xml:space="preserve">To ensure the safety of all students in the MES </w:t>
            </w:r>
            <w:r w:rsidR="005A370C">
              <w:rPr>
                <w:rFonts w:ascii="Calibri" w:hAnsi="Calibri" w:cs="Calibri"/>
                <w:bCs/>
              </w:rPr>
              <w:t xml:space="preserve">Cairo </w:t>
            </w:r>
            <w:r w:rsidRPr="00327FF4">
              <w:rPr>
                <w:rFonts w:ascii="Calibri" w:hAnsi="Calibri" w:cs="Calibri"/>
                <w:bCs/>
              </w:rPr>
              <w:t>learning environments</w:t>
            </w:r>
          </w:p>
        </w:tc>
      </w:tr>
      <w:tr w:rsidR="001F2856" w:rsidRPr="00327FF4" w14:paraId="2A68DF0A" w14:textId="77777777" w:rsidTr="004C03A0">
        <w:tc>
          <w:tcPr>
            <w:tcW w:w="392" w:type="dxa"/>
            <w:vMerge/>
            <w:tcBorders>
              <w:left w:val="single" w:sz="4" w:space="0" w:color="auto"/>
              <w:right w:val="single" w:sz="4" w:space="0" w:color="auto"/>
            </w:tcBorders>
            <w:shd w:val="clear" w:color="auto" w:fill="FFFFFF" w:themeFill="background1"/>
          </w:tcPr>
          <w:p w14:paraId="6ECBCE66" w14:textId="77777777" w:rsidR="001F2856" w:rsidRPr="00327FF4" w:rsidRDefault="001F2856" w:rsidP="001F2856">
            <w:pPr>
              <w:pStyle w:val="BodyText"/>
              <w:tabs>
                <w:tab w:val="left" w:pos="284"/>
              </w:tabs>
              <w:rPr>
                <w:rFonts w:asciiTheme="minorHAnsi" w:hAnsiTheme="minorHAnsi" w:cs="Arial"/>
                <w:b/>
                <w:sz w:val="22"/>
                <w:szCs w:val="22"/>
              </w:rPr>
            </w:pPr>
          </w:p>
        </w:tc>
        <w:tc>
          <w:tcPr>
            <w:tcW w:w="616" w:type="dxa"/>
            <w:tcBorders>
              <w:top w:val="single" w:sz="4" w:space="0" w:color="auto"/>
              <w:left w:val="single" w:sz="4" w:space="0" w:color="auto"/>
              <w:bottom w:val="single" w:sz="4" w:space="0" w:color="auto"/>
              <w:right w:val="single" w:sz="4" w:space="0" w:color="auto"/>
            </w:tcBorders>
          </w:tcPr>
          <w:p w14:paraId="1BBA0064" w14:textId="77777777" w:rsidR="001F2856" w:rsidRPr="00327FF4" w:rsidRDefault="001F2856" w:rsidP="001F2856">
            <w:r w:rsidRPr="00327FF4">
              <w:t>4.4</w:t>
            </w:r>
          </w:p>
        </w:tc>
        <w:tc>
          <w:tcPr>
            <w:tcW w:w="9270" w:type="dxa"/>
            <w:tcBorders>
              <w:top w:val="single" w:sz="4" w:space="0" w:color="auto"/>
              <w:left w:val="single" w:sz="4" w:space="0" w:color="auto"/>
              <w:bottom w:val="single" w:sz="4" w:space="0" w:color="auto"/>
              <w:right w:val="single" w:sz="4" w:space="0" w:color="auto"/>
            </w:tcBorders>
          </w:tcPr>
          <w:p w14:paraId="0321831C" w14:textId="77777777" w:rsidR="005A370C" w:rsidRDefault="001F2856" w:rsidP="005A370C">
            <w:pPr>
              <w:spacing w:after="0" w:line="240" w:lineRule="auto"/>
              <w:ind w:right="-1048"/>
              <w:rPr>
                <w:rFonts w:ascii="Calibri" w:hAnsi="Calibri" w:cs="Calibri"/>
                <w:bCs/>
              </w:rPr>
            </w:pPr>
            <w:r w:rsidRPr="00327FF4">
              <w:rPr>
                <w:rFonts w:ascii="Calibri" w:hAnsi="Calibri" w:cs="Calibri"/>
                <w:bCs/>
              </w:rPr>
              <w:t xml:space="preserve">To follow the e-safety guidelines provided by the school and ensure students adhere to the Student </w:t>
            </w:r>
          </w:p>
          <w:p w14:paraId="49ADC4EF" w14:textId="023695E7" w:rsidR="001F2856" w:rsidRPr="00327FF4" w:rsidRDefault="001F2856" w:rsidP="005A370C">
            <w:pPr>
              <w:spacing w:after="0" w:line="240" w:lineRule="auto"/>
              <w:ind w:right="-1048"/>
              <w:rPr>
                <w:rFonts w:ascii="Calibri" w:hAnsi="Calibri" w:cs="Calibri"/>
                <w:bCs/>
              </w:rPr>
            </w:pPr>
            <w:r w:rsidRPr="00327FF4">
              <w:rPr>
                <w:rFonts w:ascii="Calibri" w:hAnsi="Calibri" w:cs="Calibri"/>
                <w:bCs/>
              </w:rPr>
              <w:t>Acceptable Use Policy for Technology</w:t>
            </w:r>
          </w:p>
        </w:tc>
      </w:tr>
    </w:tbl>
    <w:p w14:paraId="144150C9" w14:textId="77777777" w:rsidR="004C03A0" w:rsidRPr="00327FF4" w:rsidRDefault="004C03A0" w:rsidP="004C03A0">
      <w:pPr>
        <w:pStyle w:val="BodyText"/>
        <w:tabs>
          <w:tab w:val="left" w:pos="284"/>
        </w:tabs>
        <w:ind w:right="-964"/>
        <w:rPr>
          <w:rFonts w:asciiTheme="minorHAnsi" w:hAnsiTheme="minorHAnsi" w:cs="Arial"/>
          <w:b/>
          <w:sz w:val="22"/>
          <w:szCs w:val="22"/>
        </w:rPr>
      </w:pPr>
    </w:p>
    <w:p w14:paraId="28C4F3CE" w14:textId="77777777" w:rsidR="004C03A0" w:rsidRPr="00327FF4" w:rsidRDefault="001F2856" w:rsidP="004C03A0">
      <w:pPr>
        <w:pStyle w:val="BodyText"/>
        <w:tabs>
          <w:tab w:val="left" w:pos="284"/>
        </w:tabs>
        <w:ind w:right="-964"/>
        <w:rPr>
          <w:rFonts w:asciiTheme="minorHAnsi" w:hAnsiTheme="minorHAnsi" w:cs="Arial"/>
          <w:b/>
          <w:sz w:val="22"/>
          <w:szCs w:val="22"/>
        </w:rPr>
      </w:pPr>
      <w:r w:rsidRPr="00327FF4">
        <w:rPr>
          <w:rFonts w:asciiTheme="minorHAnsi" w:hAnsiTheme="minorHAnsi" w:cs="Arial"/>
          <w:b/>
          <w:sz w:val="22"/>
          <w:szCs w:val="22"/>
        </w:rPr>
        <w:t>Updated January 2018</w:t>
      </w:r>
      <w:bookmarkStart w:id="0" w:name="_GoBack"/>
      <w:bookmarkEnd w:id="0"/>
    </w:p>
    <w:p w14:paraId="26C9F5F0" w14:textId="77777777" w:rsidR="004C03A0" w:rsidRPr="00327FF4" w:rsidRDefault="004C03A0" w:rsidP="004C03A0">
      <w:pPr>
        <w:pStyle w:val="BodyText"/>
        <w:tabs>
          <w:tab w:val="left" w:pos="284"/>
        </w:tabs>
        <w:ind w:right="-964"/>
        <w:rPr>
          <w:rFonts w:asciiTheme="minorHAnsi" w:hAnsiTheme="minorHAnsi" w:cs="Arial"/>
          <w:b/>
          <w:sz w:val="22"/>
          <w:szCs w:val="22"/>
        </w:rPr>
      </w:pPr>
    </w:p>
    <w:p w14:paraId="2CECB255" w14:textId="77777777" w:rsidR="004C03A0" w:rsidRPr="00327FF4" w:rsidRDefault="004C03A0" w:rsidP="004C03A0">
      <w:pPr>
        <w:pStyle w:val="BodyText"/>
        <w:tabs>
          <w:tab w:val="left" w:pos="284"/>
        </w:tabs>
        <w:ind w:right="-964"/>
        <w:rPr>
          <w:rFonts w:asciiTheme="minorHAnsi" w:hAnsiTheme="minorHAnsi" w:cs="Arial"/>
          <w:b/>
          <w:sz w:val="22"/>
          <w:szCs w:val="22"/>
        </w:rPr>
      </w:pPr>
    </w:p>
    <w:p w14:paraId="0F823EEC" w14:textId="77777777" w:rsidR="00671CFC" w:rsidRPr="00327FF4" w:rsidRDefault="00671CFC" w:rsidP="004C03A0">
      <w:pPr>
        <w:pStyle w:val="BodyText"/>
        <w:tabs>
          <w:tab w:val="left" w:pos="284"/>
        </w:tabs>
        <w:ind w:right="-964"/>
        <w:rPr>
          <w:rFonts w:asciiTheme="minorHAnsi" w:hAnsiTheme="minorHAnsi" w:cs="Arial"/>
          <w:b/>
          <w:sz w:val="22"/>
          <w:szCs w:val="22"/>
        </w:rPr>
      </w:pPr>
    </w:p>
    <w:p w14:paraId="12B4A79F" w14:textId="77777777" w:rsidR="00671CFC" w:rsidRPr="00327FF4" w:rsidRDefault="00671CFC" w:rsidP="004C03A0">
      <w:pPr>
        <w:pStyle w:val="BodyText"/>
        <w:tabs>
          <w:tab w:val="left" w:pos="284"/>
        </w:tabs>
        <w:ind w:right="-964"/>
        <w:rPr>
          <w:rFonts w:asciiTheme="minorHAnsi" w:hAnsiTheme="minorHAnsi" w:cs="Arial"/>
          <w:b/>
          <w:sz w:val="22"/>
          <w:szCs w:val="22"/>
        </w:rPr>
      </w:pPr>
    </w:p>
    <w:p w14:paraId="378F47F8" w14:textId="77777777" w:rsidR="004C03A0" w:rsidRPr="00327FF4" w:rsidRDefault="004C03A0" w:rsidP="004C03A0">
      <w:pPr>
        <w:pStyle w:val="BodyText"/>
        <w:tabs>
          <w:tab w:val="left" w:pos="284"/>
        </w:tabs>
        <w:ind w:right="-964"/>
        <w:rPr>
          <w:rFonts w:asciiTheme="minorHAnsi" w:hAnsiTheme="minorHAnsi" w:cs="Arial"/>
          <w:b/>
          <w:sz w:val="22"/>
          <w:szCs w:val="22"/>
        </w:rPr>
      </w:pPr>
    </w:p>
    <w:p w14:paraId="0EC8BA55" w14:textId="77777777" w:rsidR="004C03A0" w:rsidRPr="00327FF4" w:rsidRDefault="004C03A0" w:rsidP="004C03A0">
      <w:pPr>
        <w:pStyle w:val="BodyText"/>
        <w:tabs>
          <w:tab w:val="left" w:pos="284"/>
        </w:tabs>
        <w:ind w:right="-964"/>
        <w:rPr>
          <w:rFonts w:asciiTheme="minorHAnsi" w:hAnsiTheme="minorHAnsi" w:cs="Arial"/>
          <w:b/>
          <w:sz w:val="22"/>
          <w:szCs w:val="22"/>
        </w:rPr>
      </w:pPr>
    </w:p>
    <w:p w14:paraId="45A0FC10" w14:textId="77777777" w:rsidR="004C03A0" w:rsidRPr="00327FF4" w:rsidRDefault="004C03A0" w:rsidP="004C03A0">
      <w:pPr>
        <w:pStyle w:val="BodyText"/>
        <w:tabs>
          <w:tab w:val="left" w:pos="284"/>
        </w:tabs>
        <w:ind w:right="-964"/>
        <w:rPr>
          <w:rFonts w:asciiTheme="minorHAnsi" w:hAnsiTheme="minorHAnsi" w:cs="Arial"/>
          <w:b/>
          <w:sz w:val="22"/>
          <w:szCs w:val="22"/>
        </w:rPr>
      </w:pPr>
    </w:p>
    <w:p w14:paraId="4BF2B998" w14:textId="77777777" w:rsidR="004C03A0" w:rsidRPr="00327FF4" w:rsidRDefault="004C03A0" w:rsidP="004C03A0">
      <w:pPr>
        <w:pStyle w:val="BodyText"/>
        <w:tabs>
          <w:tab w:val="left" w:pos="284"/>
        </w:tabs>
        <w:ind w:right="-964"/>
        <w:rPr>
          <w:rFonts w:asciiTheme="minorHAnsi" w:hAnsiTheme="minorHAnsi" w:cs="Arial"/>
          <w:b/>
          <w:sz w:val="22"/>
          <w:szCs w:val="22"/>
        </w:rPr>
      </w:pPr>
    </w:p>
    <w:sectPr w:rsidR="004C03A0" w:rsidRPr="00327FF4" w:rsidSect="00671CFC">
      <w:pgSz w:w="11906" w:h="16838"/>
      <w:pgMar w:top="360" w:right="1440"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raditional Arabic">
    <w:altName w:val="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4A87"/>
    <w:multiLevelType w:val="hybridMultilevel"/>
    <w:tmpl w:val="B070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44D4D"/>
    <w:multiLevelType w:val="hybridMultilevel"/>
    <w:tmpl w:val="8F622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6BC7FB6"/>
    <w:multiLevelType w:val="hybridMultilevel"/>
    <w:tmpl w:val="80166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72603B"/>
    <w:multiLevelType w:val="hybridMultilevel"/>
    <w:tmpl w:val="F4D2AE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F14618"/>
    <w:multiLevelType w:val="hybridMultilevel"/>
    <w:tmpl w:val="29540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282117E"/>
    <w:multiLevelType w:val="hybridMultilevel"/>
    <w:tmpl w:val="816210E0"/>
    <w:lvl w:ilvl="0" w:tplc="3BB4F6AE">
      <w:start w:val="1"/>
      <w:numFmt w:val="decimal"/>
      <w:lvlText w:val="%1."/>
      <w:lvlJc w:val="left"/>
      <w:pPr>
        <w:tabs>
          <w:tab w:val="num" w:pos="1284"/>
        </w:tabs>
        <w:ind w:left="1284" w:hanging="94"/>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6" w15:restartNumberingAfterBreak="0">
    <w:nsid w:val="5BD66E7E"/>
    <w:multiLevelType w:val="hybridMultilevel"/>
    <w:tmpl w:val="686C95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4956FBE"/>
    <w:multiLevelType w:val="hybridMultilevel"/>
    <w:tmpl w:val="5CBE5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7F3C62"/>
    <w:multiLevelType w:val="hybridMultilevel"/>
    <w:tmpl w:val="950A04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EEF7A4A"/>
    <w:multiLevelType w:val="hybridMultilevel"/>
    <w:tmpl w:val="52D04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1"/>
  </w:num>
  <w:num w:numId="4">
    <w:abstractNumId w:val="6"/>
  </w:num>
  <w:num w:numId="5">
    <w:abstractNumId w:val="8"/>
  </w:num>
  <w:num w:numId="6">
    <w:abstractNumId w:val="3"/>
  </w:num>
  <w:num w:numId="7">
    <w:abstractNumId w:val="4"/>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99"/>
    <w:rsid w:val="00064605"/>
    <w:rsid w:val="00074F09"/>
    <w:rsid w:val="000B3A07"/>
    <w:rsid w:val="000F574B"/>
    <w:rsid w:val="00167DED"/>
    <w:rsid w:val="001739C4"/>
    <w:rsid w:val="001874EC"/>
    <w:rsid w:val="001F2856"/>
    <w:rsid w:val="00327FF4"/>
    <w:rsid w:val="00385AAD"/>
    <w:rsid w:val="0041119D"/>
    <w:rsid w:val="004C03A0"/>
    <w:rsid w:val="004C6820"/>
    <w:rsid w:val="005A370C"/>
    <w:rsid w:val="00657DC6"/>
    <w:rsid w:val="00660A0A"/>
    <w:rsid w:val="00671CFC"/>
    <w:rsid w:val="006A7190"/>
    <w:rsid w:val="00711B4A"/>
    <w:rsid w:val="00751082"/>
    <w:rsid w:val="007C7169"/>
    <w:rsid w:val="009A104B"/>
    <w:rsid w:val="00A82AEF"/>
    <w:rsid w:val="00B5201D"/>
    <w:rsid w:val="00BC010E"/>
    <w:rsid w:val="00C36CB4"/>
    <w:rsid w:val="00C47486"/>
    <w:rsid w:val="00C7354E"/>
    <w:rsid w:val="00C93A41"/>
    <w:rsid w:val="00D42F99"/>
    <w:rsid w:val="00D901ED"/>
    <w:rsid w:val="00E70C4E"/>
    <w:rsid w:val="00E7216C"/>
    <w:rsid w:val="00E90252"/>
    <w:rsid w:val="00F60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031D"/>
  <w15:docId w15:val="{8D1FD546-1357-4A2D-BAE7-CDF10C49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F99"/>
    <w:pPr>
      <w:ind w:left="720"/>
      <w:contextualSpacing/>
    </w:pPr>
  </w:style>
  <w:style w:type="table" w:styleId="TableGrid">
    <w:name w:val="Table Grid"/>
    <w:basedOn w:val="TableNormal"/>
    <w:uiPriority w:val="59"/>
    <w:rsid w:val="0075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AEF"/>
    <w:rPr>
      <w:rFonts w:ascii="Tahoma" w:hAnsi="Tahoma" w:cs="Tahoma"/>
      <w:sz w:val="16"/>
      <w:szCs w:val="16"/>
    </w:rPr>
  </w:style>
  <w:style w:type="paragraph" w:styleId="BodyText">
    <w:name w:val="Body Text"/>
    <w:basedOn w:val="Normal"/>
    <w:link w:val="BodyTextChar"/>
    <w:rsid w:val="00671CFC"/>
    <w:pPr>
      <w:spacing w:after="0" w:line="240" w:lineRule="auto"/>
    </w:pPr>
    <w:rPr>
      <w:rFonts w:ascii="Comic Sans MS" w:eastAsia="Times New Roman" w:hAnsi="Comic Sans MS" w:cs="Traditional Arabic"/>
      <w:sz w:val="28"/>
      <w:szCs w:val="20"/>
      <w:lang w:eastAsia="ar-SA"/>
    </w:rPr>
  </w:style>
  <w:style w:type="character" w:customStyle="1" w:styleId="BodyTextChar">
    <w:name w:val="Body Text Char"/>
    <w:basedOn w:val="DefaultParagraphFont"/>
    <w:link w:val="BodyText"/>
    <w:rsid w:val="00671CFC"/>
    <w:rPr>
      <w:rFonts w:ascii="Comic Sans MS" w:eastAsia="Times New Roman" w:hAnsi="Comic Sans MS" w:cs="Traditional Arabic"/>
      <w:sz w:val="28"/>
      <w:szCs w:val="20"/>
      <w:lang w:eastAsia="ar-SA"/>
    </w:rPr>
  </w:style>
  <w:style w:type="paragraph" w:styleId="NormalWeb">
    <w:name w:val="Normal (Web)"/>
    <w:basedOn w:val="Normal"/>
    <w:uiPriority w:val="99"/>
    <w:unhideWhenUsed/>
    <w:rsid w:val="00671CF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71C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1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0B5B5-B966-4967-A5B4-5EF132F1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Carol</cp:lastModifiedBy>
  <cp:revision>2</cp:revision>
  <dcterms:created xsi:type="dcterms:W3CDTF">2018-01-06T12:17:00Z</dcterms:created>
  <dcterms:modified xsi:type="dcterms:W3CDTF">2018-01-06T12:17:00Z</dcterms:modified>
</cp:coreProperties>
</file>