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B1" w:rsidRPr="00D003C1" w:rsidRDefault="00B068B1" w:rsidP="00D003C1">
      <w:pPr>
        <w:spacing w:after="120"/>
        <w:jc w:val="both"/>
        <w:rPr>
          <w:b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1F855C" wp14:editId="4F4BF7A2">
            <wp:simplePos x="0" y="0"/>
            <wp:positionH relativeFrom="margin">
              <wp:align>right</wp:align>
            </wp:positionH>
            <wp:positionV relativeFrom="paragraph">
              <wp:posOffset>-109855</wp:posOffset>
            </wp:positionV>
            <wp:extent cx="1662430" cy="686435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3C1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OB</w:t>
      </w:r>
      <w:r w:rsidRPr="00D003C1">
        <w:rPr>
          <w:b/>
          <w:sz w:val="32"/>
          <w:szCs w:val="32"/>
        </w:rPr>
        <w:t xml:space="preserve"> D</w:t>
      </w:r>
      <w:r>
        <w:rPr>
          <w:b/>
          <w:sz w:val="32"/>
          <w:szCs w:val="32"/>
        </w:rPr>
        <w:t>ESCRIPTION</w:t>
      </w:r>
    </w:p>
    <w:p w:rsidR="00177C99" w:rsidRPr="00D60F91" w:rsidRDefault="00FC4B43" w:rsidP="00177C99">
      <w:pPr>
        <w:spacing w:after="360"/>
        <w:jc w:val="both"/>
        <w:rPr>
          <w:b/>
          <w:sz w:val="32"/>
          <w:szCs w:val="32"/>
          <w:lang w:val="en-GB"/>
        </w:rPr>
      </w:pPr>
      <w:r w:rsidRPr="00857CC2">
        <w:rPr>
          <w:b/>
          <w:sz w:val="32"/>
          <w:szCs w:val="32"/>
          <w:lang w:val="en-GB"/>
        </w:rPr>
        <w:t>P</w:t>
      </w:r>
      <w:r w:rsidR="00B068B1">
        <w:rPr>
          <w:b/>
          <w:sz w:val="32"/>
          <w:szCs w:val="32"/>
          <w:lang w:val="en-GB"/>
        </w:rPr>
        <w:t>OST</w:t>
      </w:r>
      <w:r w:rsidR="00B06D00">
        <w:rPr>
          <w:b/>
          <w:sz w:val="32"/>
          <w:szCs w:val="32"/>
          <w:lang w:val="en-GB"/>
        </w:rPr>
        <w:t xml:space="preserve">: </w:t>
      </w:r>
      <w:r w:rsidR="00C12BA3">
        <w:rPr>
          <w:b/>
          <w:sz w:val="32"/>
          <w:szCs w:val="32"/>
          <w:lang w:val="en-GB"/>
        </w:rPr>
        <w:t xml:space="preserve">HEAD OF GEOG (ASSISTANT HEAD OF HUMNAITIES) </w:t>
      </w:r>
      <w:bookmarkStart w:id="0" w:name="_GoBack"/>
      <w:bookmarkEnd w:id="0"/>
    </w:p>
    <w:p w:rsidR="002B6A62" w:rsidRPr="002B6A62" w:rsidRDefault="002B6A62" w:rsidP="00177C99">
      <w:pPr>
        <w:spacing w:before="240" w:after="240"/>
        <w:jc w:val="both"/>
      </w:pPr>
      <w:r w:rsidRPr="002B6A62">
        <w:t xml:space="preserve">The Head of </w:t>
      </w:r>
      <w:r w:rsidR="00B068B1">
        <w:t xml:space="preserve">School </w:t>
      </w:r>
      <w:r w:rsidRPr="002B6A62">
        <w:t xml:space="preserve">is responsible for the delivery and development of teaching and learning in their subject throughout the </w:t>
      </w:r>
      <w:r w:rsidR="00CC2327">
        <w:t>a</w:t>
      </w:r>
      <w:r w:rsidRPr="002B6A62">
        <w:t xml:space="preserve">cademy, ensuring that each </w:t>
      </w:r>
      <w:r w:rsidR="00B068B1">
        <w:t>scholar</w:t>
      </w:r>
      <w:r w:rsidRPr="002B6A62">
        <w:t xml:space="preserve"> is positively encouraged to develop her or hi</w:t>
      </w:r>
      <w:r w:rsidR="00D21FE1">
        <w:t xml:space="preserve">s </w:t>
      </w:r>
      <w:r w:rsidR="00177C99">
        <w:t>potential</w:t>
      </w:r>
      <w:r w:rsidR="00D21FE1">
        <w:t>.  S/</w:t>
      </w:r>
      <w:r w:rsidRPr="002B6A62">
        <w:t xml:space="preserve">he will maintain an overview of work being done and maintain an overview of progress, target and actual levels at all key stages.  S/he will liaise with appropriate </w:t>
      </w:r>
      <w:r>
        <w:t>members of the Senior Leadership Team</w:t>
      </w:r>
      <w:r w:rsidRPr="002B6A62">
        <w:t xml:space="preserve">.  Within these functions and responsibilities, the Head of </w:t>
      </w:r>
      <w:r w:rsidR="00B068B1">
        <w:t xml:space="preserve">School </w:t>
      </w:r>
      <w:r w:rsidRPr="002B6A62">
        <w:t xml:space="preserve">is expected to maintain the health of the department </w:t>
      </w:r>
      <w:r w:rsidR="00177C99">
        <w:t>for the benefit of both scholars</w:t>
      </w:r>
      <w:r w:rsidRPr="002B6A62">
        <w:t xml:space="preserve"> and colleagues.</w:t>
      </w:r>
    </w:p>
    <w:p w:rsidR="002B6A62" w:rsidRPr="002B6A62" w:rsidRDefault="002B6A62" w:rsidP="00857CC2">
      <w:pPr>
        <w:spacing w:after="60"/>
        <w:rPr>
          <w:b/>
        </w:rPr>
      </w:pPr>
      <w:r w:rsidRPr="002B6A62">
        <w:rPr>
          <w:b/>
        </w:rPr>
        <w:t>Leading Learning and Teaching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P</w:t>
      </w:r>
      <w:r w:rsidRPr="002B6A62">
        <w:t>lan, implement and review the department’s curriculum within the framework of the National Curri</w:t>
      </w:r>
      <w:r w:rsidR="00D4300A">
        <w:t>culum, Examination Boards, the a</w:t>
      </w:r>
      <w:r w:rsidRPr="002B6A62">
        <w:t xml:space="preserve">cademy’s curriculum philosophy and </w:t>
      </w:r>
      <w:r w:rsidR="00D21FE1" w:rsidRPr="002B6A62">
        <w:t>coordinating</w:t>
      </w:r>
      <w:r w:rsidRPr="002B6A62">
        <w:t xml:space="preserve"> the production, in conjunction within departmental colleagues,</w:t>
      </w:r>
      <w:r>
        <w:t xml:space="preserve"> of appropriate schemes of work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nsure that assessment is both regular and thorough and that full records of assessment and intervention strategies are kept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S</w:t>
      </w:r>
      <w:r w:rsidRPr="002B6A62">
        <w:t xml:space="preserve">upport department members in dealing with the </w:t>
      </w:r>
      <w:r>
        <w:t xml:space="preserve">management of </w:t>
      </w:r>
      <w:r w:rsidR="00B068B1">
        <w:t>scholar</w:t>
      </w:r>
      <w:r>
        <w:t xml:space="preserve"> behaviour </w:t>
      </w:r>
      <w:r w:rsidRPr="002B6A62">
        <w:t>and progress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O</w:t>
      </w:r>
      <w:r w:rsidRPr="002B6A62">
        <w:t xml:space="preserve">rganise grouping arrangements of </w:t>
      </w:r>
      <w:r w:rsidR="00B068B1">
        <w:t>scholar</w:t>
      </w:r>
      <w:r w:rsidRPr="002B6A62">
        <w:t>s within the department, according to a clear departmental rational</w:t>
      </w:r>
      <w:r>
        <w:t>e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ncourage and promotin</w:t>
      </w:r>
      <w:r>
        <w:t>g cross-curricular developments</w:t>
      </w:r>
      <w:r w:rsidR="009F0372">
        <w:t>.</w:t>
      </w:r>
    </w:p>
    <w:p w:rsidR="002B6A62" w:rsidRPr="002B6A62" w:rsidRDefault="002B6A62" w:rsidP="00D60F91">
      <w:pPr>
        <w:numPr>
          <w:ilvl w:val="0"/>
          <w:numId w:val="26"/>
        </w:numPr>
        <w:spacing w:after="240"/>
        <w:ind w:left="357" w:hanging="357"/>
        <w:jc w:val="both"/>
      </w:pPr>
      <w:r>
        <w:t>T</w:t>
      </w:r>
      <w:r w:rsidRPr="002B6A62">
        <w:t>o encourage links with the community and local industry to develop appropriat</w:t>
      </w:r>
      <w:r>
        <w:t>e contexts for applied learning</w:t>
      </w:r>
      <w:r w:rsidR="009F0372">
        <w:t>.</w:t>
      </w:r>
    </w:p>
    <w:p w:rsidR="002B6A62" w:rsidRPr="002B6A62" w:rsidRDefault="002B6A62" w:rsidP="00857CC2">
      <w:pPr>
        <w:pStyle w:val="Heading2"/>
        <w:spacing w:before="0" w:after="60"/>
        <w:rPr>
          <w:rFonts w:ascii="Arial" w:hAnsi="Arial"/>
          <w:color w:val="000000" w:themeColor="text1"/>
          <w:sz w:val="24"/>
        </w:rPr>
      </w:pPr>
      <w:r w:rsidRPr="002B6A62">
        <w:rPr>
          <w:rFonts w:ascii="Arial" w:hAnsi="Arial"/>
          <w:color w:val="000000" w:themeColor="text1"/>
          <w:sz w:val="24"/>
        </w:rPr>
        <w:t>Strategic Direction and Development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stablish the philosophy, aims and objectives of the department, ensuring that th</w:t>
      </w:r>
      <w:r w:rsidR="00D4300A">
        <w:t>ey reflect those of the a</w:t>
      </w:r>
      <w:r>
        <w:t>cademy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I</w:t>
      </w:r>
      <w:r w:rsidRPr="002B6A62">
        <w:t>dentify priorities for development</w:t>
      </w:r>
      <w:r w:rsidR="00177C99">
        <w:t xml:space="preserve"> (Department Improvement Plan)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nsure effective 2 way communication</w:t>
      </w:r>
      <w:r>
        <w:t xml:space="preserve"> between the department and SLT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nsure that whole-</w:t>
      </w:r>
      <w:r w:rsidR="00D4300A">
        <w:t>a</w:t>
      </w:r>
      <w:r w:rsidRPr="002B6A62">
        <w:t>cademy policies are incorporated into departmental documentation and</w:t>
      </w:r>
      <w:r>
        <w:t xml:space="preserve"> implemented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nsure that the department is represented in all</w:t>
      </w:r>
      <w:r>
        <w:t xml:space="preserve"> curricular matters at meetings</w:t>
      </w:r>
      <w:r w:rsidR="009F0372">
        <w:t>.</w:t>
      </w:r>
    </w:p>
    <w:p w:rsidR="002B6A62" w:rsidRPr="00D60F91" w:rsidRDefault="002B6A62" w:rsidP="00D60F91">
      <w:pPr>
        <w:pStyle w:val="ListParagraph"/>
        <w:numPr>
          <w:ilvl w:val="0"/>
          <w:numId w:val="26"/>
        </w:numPr>
        <w:spacing w:after="240"/>
        <w:ind w:left="357" w:hanging="357"/>
        <w:jc w:val="both"/>
        <w:rPr>
          <w:b/>
        </w:rPr>
      </w:pPr>
      <w:r>
        <w:t>L</w:t>
      </w:r>
      <w:r w:rsidRPr="002B6A62">
        <w:t>iaise with other departments</w:t>
      </w:r>
      <w:r w:rsidR="009F0372">
        <w:t>.</w:t>
      </w:r>
    </w:p>
    <w:p w:rsidR="002B6A62" w:rsidRPr="002B6A62" w:rsidRDefault="002B6A62" w:rsidP="00857CC2">
      <w:pPr>
        <w:pStyle w:val="Heading2"/>
        <w:spacing w:before="0" w:after="60"/>
        <w:jc w:val="both"/>
        <w:rPr>
          <w:rFonts w:ascii="Arial" w:hAnsi="Arial"/>
          <w:color w:val="000000" w:themeColor="text1"/>
          <w:sz w:val="24"/>
        </w:rPr>
      </w:pPr>
      <w:r w:rsidRPr="002B6A62">
        <w:rPr>
          <w:rFonts w:ascii="Arial" w:hAnsi="Arial"/>
          <w:color w:val="000000" w:themeColor="text1"/>
          <w:sz w:val="24"/>
        </w:rPr>
        <w:t>Leading and Managing Staff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P</w:t>
      </w:r>
      <w:r w:rsidRPr="002B6A62">
        <w:t xml:space="preserve">romote the development and training of departmental staff, including participation in performance review arrangements and the supervision of newly </w:t>
      </w:r>
      <w:r>
        <w:t>qualified or appointed teachers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E</w:t>
      </w:r>
      <w:r w:rsidRPr="002B6A62">
        <w:t>nsure that effective formal and informal communication channels are maintained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W</w:t>
      </w:r>
      <w:r w:rsidRPr="002B6A62">
        <w:t>ork with others to create a positive climate and shared culture of mutual su</w:t>
      </w:r>
      <w:r>
        <w:t>pport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H</w:t>
      </w:r>
      <w:r w:rsidRPr="002B6A62">
        <w:t>ol</w:t>
      </w:r>
      <w:r>
        <w:t>d regular departmental meetings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M</w:t>
      </w:r>
      <w:r w:rsidRPr="002B6A62">
        <w:t xml:space="preserve">onitor the effectiveness of other members of the </w:t>
      </w:r>
      <w:r>
        <w:t xml:space="preserve">department and negotiating and </w:t>
      </w:r>
      <w:r w:rsidRPr="002B6A62">
        <w:t>implementing an improvement plan where appropriate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B</w:t>
      </w:r>
      <w:r w:rsidRPr="002B6A62">
        <w:t>uild an effective team through effective delegation of appropriate tasks, departm</w:t>
      </w:r>
      <w:r>
        <w:t>ent responsibilities and duties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M</w:t>
      </w:r>
      <w:r w:rsidRPr="002B6A62">
        <w:t>anage own workload and that of others to allow an appropriate work / life balance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T</w:t>
      </w:r>
      <w:r w:rsidRPr="002B6A62">
        <w:t>reat team members with equity and respect and be proactive in supporting all team members regardless of their need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T</w:t>
      </w:r>
      <w:r w:rsidRPr="002B6A62">
        <w:t>ake time to listen to the views of team members</w:t>
      </w:r>
      <w:r w:rsidR="009F0372">
        <w:t>.</w:t>
      </w:r>
    </w:p>
    <w:p w:rsidR="002B6A62" w:rsidRPr="002B6A62" w:rsidRDefault="002B6A62" w:rsidP="00D60F91">
      <w:pPr>
        <w:numPr>
          <w:ilvl w:val="0"/>
          <w:numId w:val="26"/>
        </w:numPr>
        <w:spacing w:after="240"/>
        <w:ind w:left="357" w:hanging="357"/>
        <w:jc w:val="both"/>
      </w:pPr>
      <w:r>
        <w:t>C</w:t>
      </w:r>
      <w:r w:rsidRPr="002B6A62">
        <w:t>elebrate successes of team members - both work related achievements and life events</w:t>
      </w:r>
      <w:r w:rsidR="009F0372">
        <w:t>.</w:t>
      </w:r>
    </w:p>
    <w:p w:rsidR="002B6A62" w:rsidRPr="002B6A62" w:rsidRDefault="002B6A62" w:rsidP="00857CC2">
      <w:pPr>
        <w:spacing w:after="60"/>
        <w:jc w:val="both"/>
        <w:rPr>
          <w:b/>
        </w:rPr>
      </w:pPr>
      <w:r w:rsidRPr="002B6A62">
        <w:rPr>
          <w:b/>
        </w:rPr>
        <w:t>Efficient and Effective Deployment of Resources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lastRenderedPageBreak/>
        <w:t>K</w:t>
      </w:r>
      <w:r w:rsidRPr="002B6A62">
        <w:t xml:space="preserve">eep the department’s spending within budget and ensuring that stock and equipment are well </w:t>
      </w:r>
      <w:r>
        <w:t>cared for and economically used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S</w:t>
      </w:r>
      <w:r w:rsidRPr="002B6A62">
        <w:t>upervise the work of support staff and delegating adminis</w:t>
      </w:r>
      <w:r>
        <w:t>trative tasks where appropriate</w:t>
      </w:r>
      <w:r w:rsidR="009F0372">
        <w:t>.</w:t>
      </w:r>
    </w:p>
    <w:p w:rsidR="002B6A62" w:rsidRPr="00D60F91" w:rsidRDefault="002B6A62" w:rsidP="00D60F91">
      <w:pPr>
        <w:numPr>
          <w:ilvl w:val="0"/>
          <w:numId w:val="26"/>
        </w:numPr>
        <w:spacing w:after="240"/>
        <w:ind w:left="357" w:hanging="357"/>
        <w:jc w:val="both"/>
      </w:pPr>
      <w:r>
        <w:t>E</w:t>
      </w:r>
      <w:r w:rsidRPr="002B6A62">
        <w:t>nsure that departmental rooms pr</w:t>
      </w:r>
      <w:r>
        <w:t>esent a stimulating environment</w:t>
      </w:r>
      <w:r w:rsidR="009F0372">
        <w:t>.</w:t>
      </w:r>
    </w:p>
    <w:p w:rsidR="002B6A62" w:rsidRPr="002B6A62" w:rsidRDefault="002B6A62" w:rsidP="00857CC2">
      <w:pPr>
        <w:spacing w:after="60"/>
        <w:jc w:val="both"/>
        <w:rPr>
          <w:b/>
        </w:rPr>
      </w:pPr>
      <w:r w:rsidRPr="002B6A62">
        <w:rPr>
          <w:b/>
        </w:rPr>
        <w:t>Accountability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O</w:t>
      </w:r>
      <w:r w:rsidRPr="002B6A62">
        <w:t xml:space="preserve">versee the health and safety of </w:t>
      </w:r>
      <w:r w:rsidR="00B068B1">
        <w:t>scholar</w:t>
      </w:r>
      <w:r w:rsidRPr="002B6A62">
        <w:t>s and s</w:t>
      </w:r>
      <w:r>
        <w:t>taff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C</w:t>
      </w:r>
      <w:r w:rsidR="002A74FA">
        <w:t xml:space="preserve">o-ordinate </w:t>
      </w:r>
      <w:r w:rsidRPr="002B6A62">
        <w:t>appropriate examination entr</w:t>
      </w:r>
      <w:r>
        <w:t>ies for the Planning Department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Li</w:t>
      </w:r>
      <w:r w:rsidR="006378E9">
        <w:t>aise with the link SL</w:t>
      </w:r>
      <w:r w:rsidRPr="002B6A62">
        <w:t>T in all matters concerned with the timetable, curriculum, staffing, ass</w:t>
      </w:r>
      <w:r>
        <w:t xml:space="preserve">essment and </w:t>
      </w:r>
      <w:r w:rsidR="00B068B1">
        <w:t>scholar</w:t>
      </w:r>
      <w:r>
        <w:t xml:space="preserve"> achievement</w:t>
      </w:r>
      <w:r w:rsidR="009F0372">
        <w:t>.</w:t>
      </w:r>
    </w:p>
    <w:p w:rsidR="002B6A62" w:rsidRPr="002B6A62" w:rsidRDefault="002B6A62" w:rsidP="00857CC2">
      <w:pPr>
        <w:numPr>
          <w:ilvl w:val="0"/>
          <w:numId w:val="26"/>
        </w:numPr>
        <w:jc w:val="both"/>
      </w:pPr>
      <w:r>
        <w:t>D</w:t>
      </w:r>
      <w:r w:rsidRPr="002B6A62">
        <w:t>irect efforts towards improvement as well as day to day maintenance; take appropriate action when performance is unsatisfactory</w:t>
      </w:r>
      <w:r w:rsidR="009F0372">
        <w:t>.</w:t>
      </w:r>
    </w:p>
    <w:p w:rsidR="002B6A62" w:rsidRPr="002B6A62" w:rsidRDefault="002B6A62" w:rsidP="00D60F91">
      <w:pPr>
        <w:numPr>
          <w:ilvl w:val="0"/>
          <w:numId w:val="26"/>
        </w:numPr>
        <w:spacing w:after="240"/>
        <w:ind w:left="357" w:hanging="357"/>
        <w:jc w:val="both"/>
      </w:pPr>
      <w:r>
        <w:t>A</w:t>
      </w:r>
      <w:r w:rsidRPr="002B6A62">
        <w:t>ccept responsibility for problems that may arise and actively seek solutions</w:t>
      </w:r>
      <w:r w:rsidR="009F0372">
        <w:t>.</w:t>
      </w:r>
    </w:p>
    <w:p w:rsidR="002B6A62" w:rsidRPr="002B6A62" w:rsidRDefault="002B6A62" w:rsidP="00857CC2">
      <w:pPr>
        <w:spacing w:after="60"/>
        <w:ind w:left="357" w:hanging="357"/>
        <w:jc w:val="both"/>
        <w:rPr>
          <w:b/>
          <w:bCs/>
        </w:rPr>
      </w:pPr>
      <w:r w:rsidRPr="002B6A62">
        <w:rPr>
          <w:b/>
          <w:bCs/>
        </w:rPr>
        <w:t>Additional Specific Responsibilities</w:t>
      </w:r>
    </w:p>
    <w:p w:rsidR="002B6A62" w:rsidRPr="00D60F91" w:rsidRDefault="004B7D56" w:rsidP="00D60F91">
      <w:pPr>
        <w:numPr>
          <w:ilvl w:val="0"/>
          <w:numId w:val="27"/>
        </w:numPr>
        <w:spacing w:after="240"/>
        <w:ind w:left="357" w:hanging="357"/>
        <w:jc w:val="both"/>
      </w:pPr>
      <w:r>
        <w:t>To be an Advisor to an assigned Advisory</w:t>
      </w:r>
      <w:r w:rsidR="002B6A62" w:rsidRPr="002B6A62">
        <w:t xml:space="preserve"> Group if required, and to carry out related duties in accordance with the ge</w:t>
      </w:r>
      <w:r>
        <w:t>neral job description of Advisor</w:t>
      </w:r>
      <w:r w:rsidR="009F0372">
        <w:t>.</w:t>
      </w:r>
    </w:p>
    <w:p w:rsidR="002B6A62" w:rsidRPr="002B6A62" w:rsidRDefault="002B6A62" w:rsidP="00857CC2">
      <w:pPr>
        <w:tabs>
          <w:tab w:val="right" w:pos="360"/>
        </w:tabs>
        <w:spacing w:after="60"/>
        <w:jc w:val="both"/>
        <w:rPr>
          <w:b/>
          <w:bCs/>
        </w:rPr>
      </w:pPr>
      <w:r w:rsidRPr="002B6A62">
        <w:rPr>
          <w:b/>
          <w:bCs/>
        </w:rPr>
        <w:t>General Duties</w:t>
      </w:r>
    </w:p>
    <w:p w:rsidR="002B6A62" w:rsidRPr="002B6A62" w:rsidRDefault="002B6A62" w:rsidP="00857CC2">
      <w:pPr>
        <w:numPr>
          <w:ilvl w:val="0"/>
          <w:numId w:val="28"/>
        </w:numPr>
        <w:jc w:val="both"/>
      </w:pPr>
      <w:r w:rsidRPr="002B6A62">
        <w:t xml:space="preserve">To carry out a share of supervisory duties in </w:t>
      </w:r>
      <w:r>
        <w:t>accordance with published rotas</w:t>
      </w:r>
      <w:r w:rsidR="009F0372">
        <w:t>.</w:t>
      </w:r>
      <w:r w:rsidRPr="002B6A62">
        <w:t xml:space="preserve"> </w:t>
      </w:r>
    </w:p>
    <w:p w:rsidR="002B6A62" w:rsidRPr="002B6A62" w:rsidRDefault="002B6A62" w:rsidP="00857CC2">
      <w:pPr>
        <w:numPr>
          <w:ilvl w:val="0"/>
          <w:numId w:val="28"/>
        </w:numPr>
        <w:jc w:val="both"/>
      </w:pPr>
      <w:r w:rsidRPr="002B6A62">
        <w:t>To participate in appropriate meetings with colleag</w:t>
      </w:r>
      <w:r>
        <w:t xml:space="preserve">ues and parents relative to the </w:t>
      </w:r>
      <w:r w:rsidRPr="002B6A62">
        <w:t>above duties</w:t>
      </w:r>
    </w:p>
    <w:p w:rsidR="002B6A62" w:rsidRPr="00D60F91" w:rsidRDefault="002B6A62" w:rsidP="00D60F91">
      <w:pPr>
        <w:numPr>
          <w:ilvl w:val="0"/>
          <w:numId w:val="28"/>
        </w:numPr>
        <w:spacing w:after="240"/>
        <w:ind w:left="357" w:hanging="357"/>
        <w:jc w:val="both"/>
      </w:pPr>
      <w:r w:rsidRPr="002B6A62">
        <w:t>To carry out any other reasonable duty th</w:t>
      </w:r>
      <w:r>
        <w:t>at is directed by the Principal</w:t>
      </w:r>
      <w:r w:rsidR="009F0372">
        <w:t>.</w:t>
      </w:r>
    </w:p>
    <w:p w:rsidR="002B6A62" w:rsidRPr="00857CC2" w:rsidRDefault="002B6A62" w:rsidP="002B6A62">
      <w:pPr>
        <w:pStyle w:val="BodyText"/>
        <w:rPr>
          <w:rFonts w:ascii="Arial" w:hAnsi="Arial"/>
          <w:b/>
          <w:i/>
        </w:rPr>
      </w:pPr>
      <w:r w:rsidRPr="00857CC2">
        <w:rPr>
          <w:rFonts w:ascii="Arial" w:hAnsi="Arial"/>
          <w:b/>
          <w:i/>
        </w:rPr>
        <w:t>This job description is not necessarily a comprehensive definition of the post.  It will be reviewed annually.</w:t>
      </w:r>
    </w:p>
    <w:p w:rsidR="00FC4B43" w:rsidRPr="009965C8" w:rsidRDefault="00FC4B43" w:rsidP="002B6A62">
      <w:pPr>
        <w:jc w:val="both"/>
        <w:rPr>
          <w:rFonts w:ascii="Helvetica" w:eastAsiaTheme="minorHAnsi" w:hAnsi="Helvetica" w:cs="Helvetica"/>
          <w:szCs w:val="24"/>
        </w:rPr>
      </w:pPr>
    </w:p>
    <w:sectPr w:rsidR="00FC4B43" w:rsidRPr="009965C8" w:rsidSect="00857CC2">
      <w:pgSz w:w="11900" w:h="16840"/>
      <w:pgMar w:top="720" w:right="720" w:bottom="720" w:left="72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9A7"/>
    <w:multiLevelType w:val="hybridMultilevel"/>
    <w:tmpl w:val="59989642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F3F"/>
    <w:multiLevelType w:val="hybridMultilevel"/>
    <w:tmpl w:val="F8B852FE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96C"/>
    <w:multiLevelType w:val="hybridMultilevel"/>
    <w:tmpl w:val="648E1C4E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2E6D"/>
    <w:multiLevelType w:val="hybridMultilevel"/>
    <w:tmpl w:val="A36AB920"/>
    <w:lvl w:ilvl="0" w:tplc="65F600B4">
      <w:numFmt w:val="bullet"/>
      <w:lvlText w:val="-"/>
      <w:lvlJc w:val="left"/>
      <w:pPr>
        <w:ind w:left="36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32F7A"/>
    <w:multiLevelType w:val="hybridMultilevel"/>
    <w:tmpl w:val="2C2CFB4A"/>
    <w:lvl w:ilvl="0" w:tplc="B6881B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1AFB"/>
    <w:multiLevelType w:val="hybridMultilevel"/>
    <w:tmpl w:val="1FDA6E88"/>
    <w:lvl w:ilvl="0" w:tplc="65F600B4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AF76AD04">
      <w:numFmt w:val="bullet"/>
      <w:lvlText w:val="-"/>
      <w:lvlJc w:val="left"/>
      <w:pPr>
        <w:ind w:left="1080" w:hanging="360"/>
      </w:pPr>
      <w:rPr>
        <w:rFonts w:ascii="Arial" w:eastAsiaTheme="minorHAnsi" w:hAnsi="Arial" w:cs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35D4E"/>
    <w:multiLevelType w:val="hybridMultilevel"/>
    <w:tmpl w:val="AC68B004"/>
    <w:lvl w:ilvl="0" w:tplc="65F600B4">
      <w:numFmt w:val="bullet"/>
      <w:lvlText w:val="-"/>
      <w:lvlJc w:val="left"/>
      <w:pPr>
        <w:ind w:left="36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602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64569"/>
    <w:multiLevelType w:val="hybridMultilevel"/>
    <w:tmpl w:val="1736E9CC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1D06"/>
    <w:multiLevelType w:val="hybridMultilevel"/>
    <w:tmpl w:val="69B6F5A4"/>
    <w:lvl w:ilvl="0" w:tplc="65F600B4">
      <w:numFmt w:val="bullet"/>
      <w:lvlText w:val="-"/>
      <w:lvlJc w:val="left"/>
      <w:pPr>
        <w:ind w:left="36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433AB7"/>
    <w:multiLevelType w:val="hybridMultilevel"/>
    <w:tmpl w:val="6FA6D216"/>
    <w:lvl w:ilvl="0" w:tplc="65F600B4">
      <w:numFmt w:val="bullet"/>
      <w:lvlText w:val="-"/>
      <w:lvlJc w:val="left"/>
      <w:pPr>
        <w:ind w:left="36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067C7"/>
    <w:multiLevelType w:val="hybridMultilevel"/>
    <w:tmpl w:val="0B0E7E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D50B6B"/>
    <w:multiLevelType w:val="hybridMultilevel"/>
    <w:tmpl w:val="75CC9FCA"/>
    <w:lvl w:ilvl="0" w:tplc="65F600B4">
      <w:numFmt w:val="bullet"/>
      <w:lvlText w:val="-"/>
      <w:lvlJc w:val="left"/>
      <w:pPr>
        <w:ind w:left="36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387933"/>
    <w:multiLevelType w:val="hybridMultilevel"/>
    <w:tmpl w:val="FC62FC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FF03C7"/>
    <w:multiLevelType w:val="hybridMultilevel"/>
    <w:tmpl w:val="10641828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63C3"/>
    <w:multiLevelType w:val="hybridMultilevel"/>
    <w:tmpl w:val="F6CA35EA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C6E00"/>
    <w:multiLevelType w:val="hybridMultilevel"/>
    <w:tmpl w:val="68EA73DE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2150D"/>
    <w:multiLevelType w:val="hybridMultilevel"/>
    <w:tmpl w:val="798456D0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610EE"/>
    <w:multiLevelType w:val="hybridMultilevel"/>
    <w:tmpl w:val="6FA6D216"/>
    <w:lvl w:ilvl="0" w:tplc="65F600B4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01DBA"/>
    <w:multiLevelType w:val="hybridMultilevel"/>
    <w:tmpl w:val="2EC48D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247ECF"/>
    <w:multiLevelType w:val="hybridMultilevel"/>
    <w:tmpl w:val="75CC9FCA"/>
    <w:lvl w:ilvl="0" w:tplc="65F600B4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FE67D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AFF7968"/>
    <w:multiLevelType w:val="hybridMultilevel"/>
    <w:tmpl w:val="59989642"/>
    <w:lvl w:ilvl="0" w:tplc="65F600B4">
      <w:numFmt w:val="bullet"/>
      <w:lvlText w:val=""/>
      <w:lvlJc w:val="left"/>
      <w:pPr>
        <w:ind w:left="-222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-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</w:abstractNum>
  <w:abstractNum w:abstractNumId="23" w15:restartNumberingAfterBreak="0">
    <w:nsid w:val="6D8A0A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953D31"/>
    <w:multiLevelType w:val="hybridMultilevel"/>
    <w:tmpl w:val="64709F6E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515CD"/>
    <w:multiLevelType w:val="hybridMultilevel"/>
    <w:tmpl w:val="50B457CC"/>
    <w:lvl w:ilvl="0" w:tplc="65F600B4"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671A"/>
    <w:multiLevelType w:val="hybridMultilevel"/>
    <w:tmpl w:val="17128480"/>
    <w:lvl w:ilvl="0" w:tplc="65F600B4">
      <w:numFmt w:val="bullet"/>
      <w:lvlText w:val="-"/>
      <w:lvlJc w:val="left"/>
      <w:pPr>
        <w:ind w:left="851" w:hanging="360"/>
      </w:pPr>
      <w:rPr>
        <w:rFonts w:ascii="Arial" w:eastAsiaTheme="minorHAnsi" w:hAnsi="Aria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7" w15:restartNumberingAfterBreak="0">
    <w:nsid w:val="786E54D2"/>
    <w:multiLevelType w:val="hybridMultilevel"/>
    <w:tmpl w:val="AC68B004"/>
    <w:lvl w:ilvl="0" w:tplc="65F600B4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0"/>
  </w:num>
  <w:num w:numId="5">
    <w:abstractNumId w:val="22"/>
  </w:num>
  <w:num w:numId="6">
    <w:abstractNumId w:val="26"/>
  </w:num>
  <w:num w:numId="7">
    <w:abstractNumId w:val="3"/>
  </w:num>
  <w:num w:numId="8">
    <w:abstractNumId w:val="5"/>
  </w:num>
  <w:num w:numId="9">
    <w:abstractNumId w:val="14"/>
  </w:num>
  <w:num w:numId="10">
    <w:abstractNumId w:val="6"/>
  </w:num>
  <w:num w:numId="11">
    <w:abstractNumId w:val="27"/>
  </w:num>
  <w:num w:numId="12">
    <w:abstractNumId w:val="2"/>
  </w:num>
  <w:num w:numId="13">
    <w:abstractNumId w:val="17"/>
  </w:num>
  <w:num w:numId="14">
    <w:abstractNumId w:val="8"/>
  </w:num>
  <w:num w:numId="15">
    <w:abstractNumId w:val="12"/>
  </w:num>
  <w:num w:numId="16">
    <w:abstractNumId w:val="20"/>
  </w:num>
  <w:num w:numId="17">
    <w:abstractNumId w:val="16"/>
  </w:num>
  <w:num w:numId="18">
    <w:abstractNumId w:val="24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21"/>
  </w:num>
  <w:num w:numId="24">
    <w:abstractNumId w:val="7"/>
  </w:num>
  <w:num w:numId="25">
    <w:abstractNumId w:val="23"/>
  </w:num>
  <w:num w:numId="26">
    <w:abstractNumId w:val="13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41"/>
    <w:rsid w:val="000D0BBF"/>
    <w:rsid w:val="000F02D7"/>
    <w:rsid w:val="00177C99"/>
    <w:rsid w:val="002730EE"/>
    <w:rsid w:val="002A74FA"/>
    <w:rsid w:val="002B6A62"/>
    <w:rsid w:val="00413941"/>
    <w:rsid w:val="004B7D56"/>
    <w:rsid w:val="00544520"/>
    <w:rsid w:val="005B4E4C"/>
    <w:rsid w:val="005C1BC4"/>
    <w:rsid w:val="006339BE"/>
    <w:rsid w:val="006378E9"/>
    <w:rsid w:val="00645621"/>
    <w:rsid w:val="006D70CF"/>
    <w:rsid w:val="00857CC2"/>
    <w:rsid w:val="00877A86"/>
    <w:rsid w:val="009965C8"/>
    <w:rsid w:val="009F0372"/>
    <w:rsid w:val="00B068B1"/>
    <w:rsid w:val="00B06D00"/>
    <w:rsid w:val="00C12BA3"/>
    <w:rsid w:val="00CC2327"/>
    <w:rsid w:val="00D1204E"/>
    <w:rsid w:val="00D21FE1"/>
    <w:rsid w:val="00D4300A"/>
    <w:rsid w:val="00D60F91"/>
    <w:rsid w:val="00E7024D"/>
    <w:rsid w:val="00F41305"/>
    <w:rsid w:val="00FC4B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A39BDE7-B692-4630-94A1-145E9D90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B43"/>
    <w:pPr>
      <w:spacing w:after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4B43"/>
    <w:pPr>
      <w:keepNext/>
      <w:jc w:val="center"/>
      <w:outlineLvl w:val="2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4B43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C4B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6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2B6A62"/>
    <w:pPr>
      <w:jc w:val="both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2B6A62"/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rsid w:val="002B6A62"/>
    <w:pPr>
      <w:tabs>
        <w:tab w:val="center" w:pos="4153"/>
        <w:tab w:val="right" w:pos="8306"/>
      </w:tabs>
      <w:jc w:val="both"/>
    </w:pPr>
    <w:rPr>
      <w:rFonts w:ascii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2B6A62"/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D60F9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60F91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60F91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0F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0F9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60F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0F9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Mossley Hollins High School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Sparkes</dc:creator>
  <cp:lastModifiedBy>Wesley Davies</cp:lastModifiedBy>
  <cp:revision>2</cp:revision>
  <dcterms:created xsi:type="dcterms:W3CDTF">2018-01-17T10:14:00Z</dcterms:created>
  <dcterms:modified xsi:type="dcterms:W3CDTF">2018-01-17T10:14:00Z</dcterms:modified>
</cp:coreProperties>
</file>