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FE" w:rsidRPr="005B37E4" w:rsidRDefault="003E46FE" w:rsidP="003E46FE">
      <w:pPr>
        <w:pStyle w:val="BodyText"/>
        <w:jc w:val="center"/>
        <w:rPr>
          <w:rFonts w:ascii="Calibri" w:hAnsi="Calibri" w:cs="Arial"/>
          <w:sz w:val="22"/>
        </w:rPr>
      </w:pPr>
      <w:r w:rsidRPr="005B37E4">
        <w:rPr>
          <w:rFonts w:ascii="Calibri" w:hAnsi="Calibri" w:cs="Arial"/>
          <w:b w:val="0"/>
          <w:bCs w:val="0"/>
          <w:sz w:val="22"/>
        </w:rPr>
        <w:t xml:space="preserve">In your letter of application, please </w:t>
      </w:r>
      <w:r w:rsidRPr="005B37E4">
        <w:rPr>
          <w:rFonts w:ascii="Calibri" w:hAnsi="Calibri" w:cs="Arial"/>
          <w:b w:val="0"/>
          <w:bCs w:val="0"/>
          <w:i/>
          <w:iCs/>
          <w:sz w:val="22"/>
          <w:u w:val="single"/>
        </w:rPr>
        <w:t>demonstrate</w:t>
      </w:r>
      <w:r w:rsidRPr="005B37E4">
        <w:rPr>
          <w:rFonts w:ascii="Calibri" w:hAnsi="Calibri" w:cs="Arial"/>
          <w:b w:val="0"/>
          <w:bCs w:val="0"/>
          <w:sz w:val="22"/>
        </w:rPr>
        <w:t xml:space="preserve"> how you meet these criteria.</w:t>
      </w:r>
    </w:p>
    <w:p w:rsidR="003E46FE" w:rsidRDefault="003E46FE" w:rsidP="003E46FE">
      <w:pPr>
        <w:pStyle w:val="BodyText"/>
        <w:jc w:val="center"/>
        <w:rPr>
          <w:rFonts w:ascii="Calibri" w:hAnsi="Calibri" w:cs="Arial"/>
          <w:b w:val="0"/>
          <w:bCs w:val="0"/>
          <w:sz w:val="22"/>
        </w:rPr>
      </w:pPr>
      <w:r w:rsidRPr="005B37E4">
        <w:rPr>
          <w:rFonts w:ascii="Calibri" w:hAnsi="Calibri" w:cs="Arial"/>
          <w:b w:val="0"/>
          <w:bCs w:val="0"/>
          <w:sz w:val="22"/>
        </w:rPr>
        <w:t xml:space="preserve">Do </w:t>
      </w:r>
      <w:r>
        <w:rPr>
          <w:rFonts w:ascii="Calibri" w:hAnsi="Calibri" w:cs="Arial"/>
          <w:b w:val="0"/>
          <w:bCs w:val="0"/>
          <w:sz w:val="22"/>
        </w:rPr>
        <w:t xml:space="preserve">not include </w:t>
      </w:r>
      <w:proofErr w:type="gramStart"/>
      <w:r>
        <w:rPr>
          <w:rFonts w:ascii="Calibri" w:hAnsi="Calibri" w:cs="Arial"/>
          <w:b w:val="0"/>
          <w:bCs w:val="0"/>
          <w:sz w:val="22"/>
        </w:rPr>
        <w:t>a curriculum</w:t>
      </w:r>
      <w:proofErr w:type="gramEnd"/>
      <w:r>
        <w:rPr>
          <w:rFonts w:ascii="Calibri" w:hAnsi="Calibri" w:cs="Arial"/>
          <w:b w:val="0"/>
          <w:bCs w:val="0"/>
          <w:sz w:val="22"/>
        </w:rPr>
        <w:t xml:space="preserve"> vitae.</w:t>
      </w:r>
    </w:p>
    <w:p w:rsidR="003E46FE" w:rsidRPr="00D404A5" w:rsidRDefault="003E46FE" w:rsidP="003E46FE">
      <w:pPr>
        <w:pStyle w:val="BodyText"/>
        <w:jc w:val="center"/>
        <w:rPr>
          <w:rFonts w:ascii="Calibri" w:hAnsi="Calibri" w:cs="Arial"/>
          <w:b w:val="0"/>
          <w:bCs w:val="0"/>
          <w:sz w:val="22"/>
        </w:rPr>
      </w:pPr>
    </w:p>
    <w:tbl>
      <w:tblPr>
        <w:tblStyle w:val="TableGrid"/>
        <w:tblW w:w="10661" w:type="dxa"/>
        <w:tblInd w:w="-5" w:type="dxa"/>
        <w:tblLayout w:type="fixed"/>
        <w:tblLook w:val="04A0" w:firstRow="1" w:lastRow="0" w:firstColumn="1" w:lastColumn="0" w:noHBand="0" w:noVBand="1"/>
      </w:tblPr>
      <w:tblGrid>
        <w:gridCol w:w="8364"/>
        <w:gridCol w:w="2297"/>
      </w:tblGrid>
      <w:tr w:rsidR="00C960A0" w:rsidRPr="009674E4" w:rsidTr="00C960A0">
        <w:trPr>
          <w:cantSplit/>
          <w:trHeight w:val="897"/>
        </w:trPr>
        <w:tc>
          <w:tcPr>
            <w:tcW w:w="8364" w:type="dxa"/>
          </w:tcPr>
          <w:p w:rsidR="00C960A0" w:rsidRPr="00BF205C" w:rsidRDefault="00C960A0" w:rsidP="00C6028F">
            <w:pPr>
              <w:pStyle w:val="ListParagraph"/>
              <w:ind w:left="0"/>
              <w:jc w:val="center"/>
              <w:rPr>
                <w:rFonts w:cs="Times New Roman"/>
                <w:b/>
                <w:sz w:val="28"/>
                <w:szCs w:val="28"/>
                <w:highlight w:val="yellow"/>
              </w:rPr>
            </w:pPr>
          </w:p>
          <w:p w:rsidR="00C960A0" w:rsidRPr="00BF205C" w:rsidRDefault="00C960A0" w:rsidP="00C6028F">
            <w:pPr>
              <w:pStyle w:val="Heading1"/>
              <w:spacing w:before="0"/>
              <w:outlineLvl w:val="0"/>
              <w:rPr>
                <w:highlight w:val="yellow"/>
              </w:rPr>
            </w:pPr>
            <w:r>
              <w:t xml:space="preserve">Assistant </w:t>
            </w:r>
            <w:proofErr w:type="spellStart"/>
            <w:r>
              <w:t>Headteacher</w:t>
            </w:r>
            <w:proofErr w:type="spellEnd"/>
            <w:r>
              <w:t xml:space="preserve"> Pastoral lead</w:t>
            </w:r>
          </w:p>
        </w:tc>
        <w:tc>
          <w:tcPr>
            <w:tcW w:w="2297" w:type="dxa"/>
          </w:tcPr>
          <w:p w:rsidR="00C960A0" w:rsidRPr="00A023F1" w:rsidRDefault="00C960A0" w:rsidP="00C6028F">
            <w:pPr>
              <w:pStyle w:val="Heading2"/>
              <w:outlineLvl w:val="1"/>
              <w:rPr>
                <w:sz w:val="28"/>
                <w:szCs w:val="28"/>
              </w:rPr>
            </w:pPr>
            <w:r w:rsidRPr="00A023F1">
              <w:rPr>
                <w:sz w:val="28"/>
                <w:szCs w:val="28"/>
              </w:rPr>
              <w:t>How identified</w:t>
            </w:r>
          </w:p>
          <w:p w:rsidR="00C960A0" w:rsidRPr="009A5B3B" w:rsidRDefault="00C960A0" w:rsidP="00C6028F">
            <w:pPr>
              <w:pStyle w:val="Heading2"/>
              <w:outlineLvl w:val="1"/>
            </w:pPr>
            <w:r w:rsidRPr="00A023F1">
              <w:rPr>
                <w:sz w:val="28"/>
                <w:szCs w:val="28"/>
              </w:rPr>
              <w:t>(A/L/I/LO/R)</w:t>
            </w:r>
          </w:p>
        </w:tc>
      </w:tr>
      <w:tr w:rsidR="00C960A0" w:rsidRPr="009674E4" w:rsidTr="00C960A0">
        <w:trPr>
          <w:trHeight w:val="397"/>
        </w:trPr>
        <w:tc>
          <w:tcPr>
            <w:tcW w:w="8364" w:type="dxa"/>
          </w:tcPr>
          <w:p w:rsidR="00C960A0" w:rsidRPr="00BF205C" w:rsidRDefault="00C960A0" w:rsidP="00C6028F">
            <w:pPr>
              <w:pStyle w:val="Heading2"/>
              <w:jc w:val="center"/>
              <w:outlineLvl w:val="1"/>
              <w:rPr>
                <w:rFonts w:cs="Times New Roman"/>
                <w:highlight w:val="yellow"/>
              </w:rPr>
            </w:pPr>
            <w:r w:rsidRPr="00165169">
              <w:t>Essential</w:t>
            </w:r>
          </w:p>
        </w:tc>
        <w:tc>
          <w:tcPr>
            <w:tcW w:w="2297" w:type="dxa"/>
          </w:tcPr>
          <w:p w:rsidR="00C960A0" w:rsidRDefault="00C960A0" w:rsidP="00C6028F">
            <w:pPr>
              <w:pStyle w:val="Heading2"/>
              <w:jc w:val="center"/>
              <w:outlineLvl w:val="1"/>
            </w:pPr>
          </w:p>
        </w:tc>
      </w:tr>
      <w:tr w:rsidR="00C960A0" w:rsidRPr="009674E4" w:rsidTr="00C960A0">
        <w:trPr>
          <w:trHeight w:val="397"/>
        </w:trPr>
        <w:tc>
          <w:tcPr>
            <w:tcW w:w="8364" w:type="dxa"/>
          </w:tcPr>
          <w:p w:rsidR="00C960A0" w:rsidRPr="00165169" w:rsidRDefault="0006135C" w:rsidP="00C6028F">
            <w:pPr>
              <w:pStyle w:val="Heading2"/>
              <w:spacing w:before="0"/>
              <w:outlineLvl w:val="1"/>
            </w:pPr>
            <w:r>
              <w:t>Practising Catholic (a faith reference is required)</w:t>
            </w:r>
          </w:p>
        </w:tc>
        <w:tc>
          <w:tcPr>
            <w:tcW w:w="2297" w:type="dxa"/>
          </w:tcPr>
          <w:p w:rsidR="00C960A0" w:rsidRDefault="00C960A0" w:rsidP="00C6028F">
            <w:pPr>
              <w:pStyle w:val="Heading2"/>
              <w:outlineLvl w:val="1"/>
            </w:pPr>
          </w:p>
        </w:tc>
      </w:tr>
      <w:tr w:rsidR="00C960A0" w:rsidRPr="009674E4" w:rsidTr="00C960A0">
        <w:trPr>
          <w:trHeight w:val="397"/>
        </w:trPr>
        <w:tc>
          <w:tcPr>
            <w:tcW w:w="8364" w:type="dxa"/>
          </w:tcPr>
          <w:p w:rsidR="00C960A0" w:rsidRPr="00BF205C" w:rsidRDefault="00C960A0" w:rsidP="00C6028F">
            <w:pPr>
              <w:pStyle w:val="Heading2"/>
              <w:spacing w:before="0"/>
              <w:outlineLvl w:val="1"/>
              <w:rPr>
                <w:highlight w:val="yellow"/>
              </w:rPr>
            </w:pPr>
            <w:r w:rsidRPr="00165169">
              <w:t>Educational Qualifications</w:t>
            </w:r>
          </w:p>
        </w:tc>
        <w:tc>
          <w:tcPr>
            <w:tcW w:w="2297" w:type="dxa"/>
          </w:tcPr>
          <w:p w:rsidR="00C960A0" w:rsidRDefault="00C960A0" w:rsidP="00C6028F">
            <w:pPr>
              <w:pStyle w:val="Heading2"/>
              <w:outlineLvl w:val="1"/>
            </w:pPr>
          </w:p>
        </w:tc>
      </w:tr>
      <w:tr w:rsidR="00C960A0" w:rsidRPr="009674E4" w:rsidTr="00C960A0">
        <w:trPr>
          <w:trHeight w:val="397"/>
        </w:trPr>
        <w:tc>
          <w:tcPr>
            <w:tcW w:w="8364" w:type="dxa"/>
          </w:tcPr>
          <w:p w:rsidR="00C960A0" w:rsidRDefault="00C960A0" w:rsidP="00C6028F">
            <w:pPr>
              <w:pStyle w:val="TableText"/>
              <w:spacing w:line="260" w:lineRule="exact"/>
              <w:ind w:left="0"/>
              <w:rPr>
                <w:rFonts w:asciiTheme="minorHAnsi" w:hAnsiTheme="minorHAnsi" w:cs="Arial"/>
                <w:sz w:val="24"/>
                <w:szCs w:val="20"/>
              </w:rPr>
            </w:pPr>
            <w:r>
              <w:rPr>
                <w:rFonts w:asciiTheme="minorHAnsi" w:hAnsiTheme="minorHAnsi" w:cs="Arial"/>
                <w:sz w:val="24"/>
                <w:szCs w:val="20"/>
              </w:rPr>
              <w:t xml:space="preserve">Good </w:t>
            </w:r>
            <w:proofErr w:type="spellStart"/>
            <w:r>
              <w:rPr>
                <w:rFonts w:asciiTheme="minorHAnsi" w:hAnsiTheme="minorHAnsi" w:cs="Arial"/>
                <w:sz w:val="24"/>
                <w:szCs w:val="20"/>
              </w:rPr>
              <w:t>honours</w:t>
            </w:r>
            <w:proofErr w:type="spellEnd"/>
            <w:r>
              <w:rPr>
                <w:rFonts w:asciiTheme="minorHAnsi" w:hAnsiTheme="minorHAnsi" w:cs="Arial"/>
                <w:sz w:val="24"/>
                <w:szCs w:val="20"/>
              </w:rPr>
              <w:t xml:space="preserve"> degree and PGCE</w:t>
            </w:r>
          </w:p>
          <w:p w:rsidR="000B2A85" w:rsidRPr="009E5CD1" w:rsidRDefault="000B2A85" w:rsidP="00C6028F">
            <w:pPr>
              <w:pStyle w:val="TableText"/>
              <w:spacing w:line="260" w:lineRule="exact"/>
              <w:ind w:left="0"/>
              <w:rPr>
                <w:rFonts w:asciiTheme="minorHAnsi" w:hAnsiTheme="minorHAnsi" w:cs="Arial"/>
                <w:sz w:val="24"/>
              </w:rPr>
            </w:pPr>
            <w:r>
              <w:rPr>
                <w:rFonts w:asciiTheme="minorHAnsi" w:hAnsiTheme="minorHAnsi" w:cs="Arial"/>
                <w:sz w:val="24"/>
                <w:szCs w:val="20"/>
              </w:rPr>
              <w:t>Catholic Leaders programme</w:t>
            </w:r>
            <w:bookmarkStart w:id="0" w:name="_GoBack"/>
            <w:bookmarkEnd w:id="0"/>
          </w:p>
        </w:tc>
        <w:tc>
          <w:tcPr>
            <w:tcW w:w="2297" w:type="dxa"/>
          </w:tcPr>
          <w:p w:rsidR="00C960A0" w:rsidRPr="00D404A5" w:rsidRDefault="00C960A0" w:rsidP="00C6028F">
            <w:pPr>
              <w:pStyle w:val="TableText"/>
              <w:spacing w:line="260" w:lineRule="exact"/>
              <w:ind w:left="0"/>
              <w:jc w:val="center"/>
              <w:rPr>
                <w:rFonts w:ascii="Calibri" w:hAnsi="Calibri" w:cs="Arial"/>
                <w:sz w:val="22"/>
                <w:szCs w:val="22"/>
              </w:rPr>
            </w:pPr>
            <w:r>
              <w:rPr>
                <w:rFonts w:ascii="Calibri" w:hAnsi="Calibri" w:cs="Arial"/>
                <w:sz w:val="22"/>
                <w:szCs w:val="22"/>
              </w:rPr>
              <w:t>L/A</w:t>
            </w:r>
          </w:p>
        </w:tc>
      </w:tr>
      <w:tr w:rsidR="00C960A0" w:rsidRPr="009674E4" w:rsidTr="00C960A0">
        <w:trPr>
          <w:trHeight w:val="397"/>
        </w:trPr>
        <w:tc>
          <w:tcPr>
            <w:tcW w:w="8364" w:type="dxa"/>
          </w:tcPr>
          <w:p w:rsidR="00C960A0" w:rsidRPr="00A023F1" w:rsidRDefault="00C960A0" w:rsidP="00C6028F">
            <w:pPr>
              <w:pStyle w:val="Heading2"/>
              <w:outlineLvl w:val="1"/>
            </w:pPr>
            <w:r>
              <w:t>Experience</w:t>
            </w:r>
          </w:p>
        </w:tc>
        <w:tc>
          <w:tcPr>
            <w:tcW w:w="2297" w:type="dxa"/>
          </w:tcPr>
          <w:p w:rsidR="00C960A0" w:rsidRPr="00D404A5" w:rsidRDefault="00C960A0" w:rsidP="00C6028F">
            <w:pPr>
              <w:pStyle w:val="ListParagraph"/>
              <w:ind w:left="0"/>
              <w:jc w:val="center"/>
              <w:rPr>
                <w:rFonts w:ascii="Calibri" w:hAnsi="Calibri" w:cs="Arial"/>
              </w:rPr>
            </w:pPr>
          </w:p>
        </w:tc>
      </w:tr>
      <w:tr w:rsidR="00C960A0" w:rsidRPr="009674E4" w:rsidTr="00C960A0">
        <w:trPr>
          <w:trHeight w:val="397"/>
        </w:trPr>
        <w:tc>
          <w:tcPr>
            <w:tcW w:w="8364" w:type="dxa"/>
          </w:tcPr>
          <w:p w:rsidR="00C960A0" w:rsidRPr="00D42167" w:rsidRDefault="00C960A0" w:rsidP="0006135C">
            <w:pPr>
              <w:autoSpaceDE w:val="0"/>
              <w:autoSpaceDN w:val="0"/>
              <w:adjustRightInd w:val="0"/>
              <w:ind w:right="72"/>
              <w:rPr>
                <w:rFonts w:eastAsia="Times New Roman" w:cstheme="minorHAnsi"/>
                <w:color w:val="000000"/>
                <w:sz w:val="24"/>
                <w:szCs w:val="24"/>
                <w:lang w:val="en-US"/>
              </w:rPr>
            </w:pPr>
            <w:r w:rsidRPr="00D42167">
              <w:rPr>
                <w:rFonts w:eastAsia="Times New Roman" w:cstheme="minorHAnsi"/>
                <w:color w:val="000000"/>
                <w:sz w:val="24"/>
                <w:szCs w:val="24"/>
                <w:lang w:val="en-US"/>
              </w:rPr>
              <w:t>Significant and successful experience at senior leadership, or at middle leadership level as Head of Faculty/large department/team leader of tutors with responsibilities for student progress, achievement and development, including responsibility for the line management of other staff and the quality of their work.  (The quality and impact of your leadership and management, in terms of students’ progress and achievement and what you learned from this, is more important than the number of years in post).</w:t>
            </w:r>
          </w:p>
        </w:tc>
        <w:tc>
          <w:tcPr>
            <w:tcW w:w="2297" w:type="dxa"/>
          </w:tcPr>
          <w:p w:rsidR="00C960A0" w:rsidRPr="00A023F1" w:rsidRDefault="00C960A0" w:rsidP="00C6028F">
            <w:pPr>
              <w:pStyle w:val="ListParagraph"/>
              <w:ind w:left="0"/>
              <w:jc w:val="center"/>
              <w:rPr>
                <w:rFonts w:cs="Arial"/>
              </w:rPr>
            </w:pPr>
            <w:r>
              <w:rPr>
                <w:rFonts w:cs="Arial"/>
              </w:rPr>
              <w:t>L/A/R/I</w:t>
            </w:r>
          </w:p>
        </w:tc>
      </w:tr>
      <w:tr w:rsidR="00C960A0" w:rsidRPr="009674E4" w:rsidTr="00C960A0">
        <w:trPr>
          <w:trHeight w:val="397"/>
        </w:trPr>
        <w:tc>
          <w:tcPr>
            <w:tcW w:w="8364" w:type="dxa"/>
          </w:tcPr>
          <w:p w:rsidR="00C960A0" w:rsidRPr="00A023F1" w:rsidRDefault="00C960A0" w:rsidP="00C6028F">
            <w:pPr>
              <w:pStyle w:val="Heading2"/>
              <w:outlineLvl w:val="1"/>
            </w:pPr>
            <w:r>
              <w:t>Professional Knowledge of</w:t>
            </w:r>
          </w:p>
        </w:tc>
        <w:tc>
          <w:tcPr>
            <w:tcW w:w="2297" w:type="dxa"/>
          </w:tcPr>
          <w:p w:rsidR="00C960A0" w:rsidRDefault="00C960A0" w:rsidP="00C6028F">
            <w:pPr>
              <w:pStyle w:val="ListParagraph"/>
              <w:ind w:left="0"/>
              <w:jc w:val="center"/>
              <w:rPr>
                <w:rFonts w:ascii="Calibri" w:hAnsi="Calibri" w:cs="Arial"/>
              </w:rPr>
            </w:pPr>
          </w:p>
        </w:tc>
      </w:tr>
      <w:tr w:rsidR="00C960A0" w:rsidRPr="009674E4" w:rsidTr="00C960A0">
        <w:trPr>
          <w:trHeight w:val="397"/>
        </w:trPr>
        <w:tc>
          <w:tcPr>
            <w:tcW w:w="8364" w:type="dxa"/>
          </w:tcPr>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the principles of high quality, effective pastoral care,</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the barriers many young people face to learning and personal development, and how effective pastoral provision can support their progress and development,</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what constitutes high quality social, moral, spiritual and cultural education and how to achieve this,</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the law and regulatory framework for safeguarding and child protection,</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statutory requirements re attendance and best practice in securing high attendance,</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 xml:space="preserve">best practice in </w:t>
            </w:r>
            <w:r>
              <w:rPr>
                <w:rFonts w:eastAsia="Times New Roman" w:cstheme="minorHAnsi"/>
                <w:color w:val="000000"/>
                <w:sz w:val="24"/>
                <w:szCs w:val="24"/>
                <w:lang w:val="en-US"/>
              </w:rPr>
              <w:t>Achievement and B</w:t>
            </w:r>
            <w:r w:rsidRPr="00D42167">
              <w:rPr>
                <w:rFonts w:eastAsia="Times New Roman" w:cstheme="minorHAnsi"/>
                <w:color w:val="000000"/>
                <w:sz w:val="24"/>
                <w:szCs w:val="24"/>
                <w:lang w:val="en-US"/>
              </w:rPr>
              <w:t>ehavior policy and how to implement this and develop staff,</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the principles and practice of restorative justice,</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character development, mental toughness, resilience, and how this can be learnt in schools,</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r w:rsidRPr="00D42167">
              <w:rPr>
                <w:rFonts w:eastAsia="Times New Roman" w:cstheme="minorHAnsi"/>
                <w:color w:val="000000"/>
                <w:sz w:val="24"/>
                <w:szCs w:val="24"/>
                <w:lang w:val="en-US"/>
              </w:rPr>
              <w:t>how to lead, inspire, manage and hold to account high performing teams,</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proofErr w:type="gramStart"/>
            <w:r w:rsidRPr="00D42167">
              <w:rPr>
                <w:rFonts w:eastAsia="Times New Roman" w:cstheme="minorHAnsi"/>
                <w:color w:val="000000"/>
                <w:sz w:val="24"/>
                <w:szCs w:val="24"/>
                <w:lang w:val="en-US"/>
              </w:rPr>
              <w:t>outstanding</w:t>
            </w:r>
            <w:proofErr w:type="gramEnd"/>
            <w:r w:rsidRPr="00D42167">
              <w:rPr>
                <w:rFonts w:eastAsia="Times New Roman" w:cstheme="minorHAnsi"/>
                <w:color w:val="000000"/>
                <w:sz w:val="24"/>
                <w:szCs w:val="24"/>
                <w:lang w:val="en-US"/>
              </w:rPr>
              <w:t xml:space="preserve"> practice as a teacher and the ability to add high value to students’ learning and achievement.  SLT must be role models for all staff,</w:t>
            </w:r>
          </w:p>
          <w:p w:rsidR="00C960A0" w:rsidRPr="00D42167" w:rsidRDefault="00C960A0" w:rsidP="003E46FE">
            <w:pPr>
              <w:pStyle w:val="ListParagraph"/>
              <w:numPr>
                <w:ilvl w:val="0"/>
                <w:numId w:val="1"/>
              </w:numPr>
              <w:autoSpaceDE w:val="0"/>
              <w:autoSpaceDN w:val="0"/>
              <w:adjustRightInd w:val="0"/>
              <w:spacing w:after="0" w:line="240" w:lineRule="auto"/>
              <w:ind w:right="72"/>
              <w:jc w:val="both"/>
              <w:rPr>
                <w:rFonts w:eastAsia="Times New Roman" w:cstheme="minorHAnsi"/>
                <w:color w:val="000000"/>
                <w:sz w:val="24"/>
                <w:szCs w:val="24"/>
                <w:lang w:val="en-US"/>
              </w:rPr>
            </w:pPr>
            <w:proofErr w:type="gramStart"/>
            <w:r w:rsidRPr="00D42167">
              <w:rPr>
                <w:rFonts w:eastAsia="Times New Roman" w:cstheme="minorHAnsi"/>
                <w:color w:val="000000"/>
                <w:sz w:val="24"/>
                <w:szCs w:val="24"/>
                <w:lang w:val="en-US"/>
              </w:rPr>
              <w:t>change</w:t>
            </w:r>
            <w:proofErr w:type="gramEnd"/>
            <w:r w:rsidRPr="00D42167">
              <w:rPr>
                <w:rFonts w:eastAsia="Times New Roman" w:cstheme="minorHAnsi"/>
                <w:color w:val="000000"/>
                <w:sz w:val="24"/>
                <w:szCs w:val="24"/>
                <w:lang w:val="en-US"/>
              </w:rPr>
              <w:t xml:space="preserve"> management: how to lead and manage change and improvement as a middle leader, with evidenced impact</w:t>
            </w:r>
            <w:r>
              <w:rPr>
                <w:rFonts w:eastAsia="Times New Roman" w:cstheme="minorHAnsi"/>
                <w:color w:val="000000"/>
                <w:sz w:val="24"/>
                <w:szCs w:val="24"/>
                <w:lang w:val="en-US"/>
              </w:rPr>
              <w:t>.</w:t>
            </w:r>
          </w:p>
          <w:p w:rsidR="00C960A0" w:rsidRDefault="00C960A0" w:rsidP="00C6028F">
            <w:pPr>
              <w:pStyle w:val="Heading2"/>
              <w:outlineLvl w:val="1"/>
            </w:pPr>
          </w:p>
          <w:p w:rsidR="00C960A0" w:rsidRDefault="00C960A0" w:rsidP="00C6028F">
            <w:pPr>
              <w:pStyle w:val="Heading2"/>
              <w:outlineLvl w:val="1"/>
            </w:pPr>
          </w:p>
          <w:p w:rsidR="00C960A0" w:rsidRDefault="00C960A0" w:rsidP="00C6028F">
            <w:pPr>
              <w:pStyle w:val="Heading2"/>
              <w:outlineLvl w:val="1"/>
            </w:pPr>
          </w:p>
          <w:p w:rsidR="00C960A0" w:rsidRDefault="00C960A0" w:rsidP="00C6028F">
            <w:pPr>
              <w:pStyle w:val="Heading2"/>
              <w:outlineLvl w:val="1"/>
            </w:pPr>
          </w:p>
          <w:p w:rsidR="00C960A0" w:rsidRDefault="00C960A0" w:rsidP="00C6028F">
            <w:pPr>
              <w:pStyle w:val="Heading2"/>
              <w:outlineLvl w:val="1"/>
            </w:pPr>
          </w:p>
          <w:p w:rsidR="00C960A0" w:rsidRPr="00D42167" w:rsidRDefault="00C960A0" w:rsidP="00C6028F">
            <w:pPr>
              <w:pStyle w:val="Heading2"/>
              <w:outlineLvl w:val="1"/>
              <w:rPr>
                <w:highlight w:val="yellow"/>
              </w:rPr>
            </w:pPr>
            <w:r w:rsidRPr="00D42167">
              <w:t>Professional Skills, Qualities and Values</w:t>
            </w:r>
          </w:p>
        </w:tc>
        <w:tc>
          <w:tcPr>
            <w:tcW w:w="2297" w:type="dxa"/>
          </w:tcPr>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lastRenderedPageBreak/>
              <w:t>L/I/R</w:t>
            </w:r>
          </w:p>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Pr>
              <w:pStyle w:val="Heading2"/>
              <w:jc w:val="center"/>
              <w:outlineLvl w:val="1"/>
              <w:rPr>
                <w:rFonts w:asciiTheme="minorHAnsi" w:hAnsiTheme="minorHAnsi" w:cstheme="minorHAnsi"/>
                <w:color w:val="auto"/>
                <w:sz w:val="24"/>
                <w:szCs w:val="24"/>
              </w:rPr>
            </w:pPr>
            <w:r w:rsidRPr="00D42167">
              <w:rPr>
                <w:rFonts w:asciiTheme="minorHAnsi" w:hAnsiTheme="minorHAnsi" w:cstheme="minorHAnsi"/>
                <w:color w:val="auto"/>
                <w:sz w:val="24"/>
                <w:szCs w:val="24"/>
              </w:rPr>
              <w:t>L/I/R</w:t>
            </w:r>
          </w:p>
          <w:p w:rsidR="00C960A0" w:rsidRDefault="00C960A0" w:rsidP="00C6028F"/>
          <w:p w:rsidR="00C960A0" w:rsidRPr="00D42167" w:rsidRDefault="00C960A0" w:rsidP="00C6028F">
            <w:pPr>
              <w:pStyle w:val="Heading2"/>
              <w:jc w:val="center"/>
              <w:outlineLvl w:val="1"/>
            </w:pPr>
            <w:r w:rsidRPr="00D42167">
              <w:rPr>
                <w:rFonts w:asciiTheme="minorHAnsi" w:hAnsiTheme="minorHAnsi" w:cstheme="minorHAnsi"/>
                <w:color w:val="auto"/>
                <w:sz w:val="24"/>
                <w:szCs w:val="24"/>
              </w:rPr>
              <w:t>L/I/R</w:t>
            </w:r>
          </w:p>
        </w:tc>
      </w:tr>
      <w:tr w:rsidR="00C960A0" w:rsidRPr="009674E4" w:rsidTr="00C960A0">
        <w:trPr>
          <w:trHeight w:val="397"/>
        </w:trPr>
        <w:tc>
          <w:tcPr>
            <w:tcW w:w="8364" w:type="dxa"/>
          </w:tcPr>
          <w:p w:rsidR="00C960A0" w:rsidRPr="00D42167" w:rsidRDefault="00C960A0" w:rsidP="00C6028F">
            <w:pPr>
              <w:autoSpaceDE w:val="0"/>
              <w:autoSpaceDN w:val="0"/>
              <w:adjustRightInd w:val="0"/>
              <w:ind w:right="74"/>
              <w:jc w:val="both"/>
              <w:rPr>
                <w:rFonts w:cstheme="minorHAnsi"/>
                <w:sz w:val="24"/>
              </w:rPr>
            </w:pPr>
            <w:r w:rsidRPr="00D42167">
              <w:rPr>
                <w:rFonts w:eastAsia="Times New Roman" w:cstheme="minorHAnsi"/>
                <w:bCs/>
                <w:color w:val="000000"/>
                <w:sz w:val="24"/>
                <w:szCs w:val="24"/>
                <w:lang w:val="en-US"/>
              </w:rPr>
              <w:lastRenderedPageBreak/>
              <w:t>Unconditional positive regard for young people.</w:t>
            </w:r>
          </w:p>
        </w:tc>
        <w:tc>
          <w:tcPr>
            <w:tcW w:w="2297" w:type="dxa"/>
          </w:tcPr>
          <w:p w:rsidR="00C960A0" w:rsidRPr="00F442D6"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tc>
      </w:tr>
      <w:tr w:rsidR="00C960A0" w:rsidRPr="009674E4" w:rsidTr="00C960A0">
        <w:trPr>
          <w:trHeight w:val="397"/>
        </w:trPr>
        <w:tc>
          <w:tcPr>
            <w:tcW w:w="8364" w:type="dxa"/>
          </w:tcPr>
          <w:p w:rsidR="00C960A0" w:rsidRPr="00D42167" w:rsidRDefault="00C960A0" w:rsidP="00C6028F">
            <w:pPr>
              <w:autoSpaceDE w:val="0"/>
              <w:autoSpaceDN w:val="0"/>
              <w:adjustRightInd w:val="0"/>
              <w:ind w:right="74"/>
              <w:jc w:val="both"/>
              <w:rPr>
                <w:rFonts w:cstheme="minorHAnsi"/>
                <w:highlight w:val="yellow"/>
              </w:rPr>
            </w:pPr>
            <w:r w:rsidRPr="00D42167">
              <w:rPr>
                <w:rFonts w:eastAsia="Times New Roman" w:cstheme="minorHAnsi"/>
                <w:bCs/>
                <w:color w:val="000000"/>
                <w:sz w:val="24"/>
                <w:szCs w:val="24"/>
                <w:lang w:val="en-US"/>
              </w:rPr>
              <w:t>Commitment to the totality of students’ experience; how they can be enabled to develop as independent, resilient and responsible young people, and how this can be realized through the pastoral curriculum and provision.</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tc>
      </w:tr>
      <w:tr w:rsidR="00C960A0" w:rsidRPr="009674E4" w:rsidTr="00C960A0">
        <w:trPr>
          <w:trHeight w:val="397"/>
        </w:trPr>
        <w:tc>
          <w:tcPr>
            <w:tcW w:w="8364" w:type="dxa"/>
          </w:tcPr>
          <w:p w:rsidR="00C960A0" w:rsidRPr="00D42167" w:rsidRDefault="00C960A0" w:rsidP="00C6028F">
            <w:pPr>
              <w:autoSpaceDE w:val="0"/>
              <w:autoSpaceDN w:val="0"/>
              <w:adjustRightInd w:val="0"/>
              <w:ind w:right="74"/>
              <w:jc w:val="both"/>
              <w:rPr>
                <w:rFonts w:cstheme="minorHAnsi"/>
                <w:sz w:val="24"/>
              </w:rPr>
            </w:pPr>
            <w:r w:rsidRPr="00D42167">
              <w:rPr>
                <w:rFonts w:eastAsia="Times New Roman" w:cstheme="minorHAnsi"/>
                <w:bCs/>
                <w:color w:val="000000"/>
                <w:sz w:val="24"/>
                <w:szCs w:val="24"/>
                <w:lang w:val="en-US"/>
              </w:rPr>
              <w:t>Evidenced understanding of and the ability to respond to cohorts and the needs of individual students to make them feel they belong.</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w:t>
            </w:r>
            <w:r>
              <w:rPr>
                <w:rFonts w:asciiTheme="minorHAnsi" w:hAnsiTheme="minorHAnsi" w:cs="Arial"/>
                <w:sz w:val="24"/>
              </w:rPr>
              <w:t>/R</w:t>
            </w:r>
          </w:p>
          <w:p w:rsidR="00C960A0" w:rsidRPr="00A023F1" w:rsidRDefault="00C960A0" w:rsidP="00C6028F">
            <w:pPr>
              <w:pStyle w:val="TableText"/>
              <w:spacing w:line="276" w:lineRule="auto"/>
              <w:ind w:left="0"/>
              <w:jc w:val="center"/>
              <w:rPr>
                <w:rFonts w:asciiTheme="minorHAnsi" w:hAnsiTheme="minorHAnsi" w:cs="Arial"/>
                <w:sz w:val="22"/>
                <w:szCs w:val="22"/>
              </w:rPr>
            </w:pPr>
          </w:p>
        </w:tc>
      </w:tr>
      <w:tr w:rsidR="00C960A0" w:rsidRPr="009674E4" w:rsidTr="00C960A0">
        <w:trPr>
          <w:trHeight w:val="397"/>
        </w:trPr>
        <w:tc>
          <w:tcPr>
            <w:tcW w:w="8364" w:type="dxa"/>
          </w:tcPr>
          <w:p w:rsidR="00C960A0" w:rsidRPr="00D42167" w:rsidRDefault="00C960A0" w:rsidP="00C6028F">
            <w:pPr>
              <w:autoSpaceDE w:val="0"/>
              <w:autoSpaceDN w:val="0"/>
              <w:adjustRightInd w:val="0"/>
              <w:ind w:right="74"/>
              <w:jc w:val="both"/>
              <w:rPr>
                <w:rFonts w:eastAsia="Times New Roman" w:cstheme="minorHAnsi"/>
                <w:bCs/>
                <w:color w:val="000000"/>
                <w:sz w:val="24"/>
                <w:szCs w:val="24"/>
                <w:lang w:val="en-US"/>
              </w:rPr>
            </w:pPr>
            <w:r w:rsidRPr="00D42167">
              <w:rPr>
                <w:rFonts w:eastAsia="Times New Roman" w:cstheme="minorHAnsi"/>
                <w:bCs/>
                <w:color w:val="000000"/>
                <w:sz w:val="24"/>
                <w:szCs w:val="24"/>
                <w:lang w:val="en-US"/>
              </w:rPr>
              <w:t>Vision, and the ability to be strategic – to stand back, see the totality of the picture, spot/be responsive to trends, plan, communicate, influence others and win their support and commitment</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p w:rsidR="00C960A0" w:rsidRPr="00A023F1" w:rsidRDefault="00C960A0" w:rsidP="00C6028F">
            <w:pPr>
              <w:pStyle w:val="TableText"/>
              <w:spacing w:line="276" w:lineRule="auto"/>
              <w:ind w:left="0"/>
              <w:jc w:val="center"/>
              <w:rPr>
                <w:rFonts w:asciiTheme="minorHAnsi" w:hAnsiTheme="minorHAnsi" w:cs="Arial"/>
                <w:sz w:val="22"/>
                <w:szCs w:val="22"/>
              </w:rPr>
            </w:pPr>
          </w:p>
        </w:tc>
      </w:tr>
      <w:tr w:rsidR="00C960A0" w:rsidRPr="009674E4"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The ability to communicate well and persuasively with a range of audiences, staff, parents, students, external agencies.</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p w:rsidR="00C960A0" w:rsidRPr="00A023F1" w:rsidRDefault="00C960A0" w:rsidP="00C6028F">
            <w:pPr>
              <w:pStyle w:val="TableText"/>
              <w:spacing w:line="276" w:lineRule="auto"/>
              <w:ind w:left="0"/>
              <w:jc w:val="center"/>
              <w:rPr>
                <w:rFonts w:asciiTheme="minorHAnsi" w:hAnsiTheme="minorHAnsi" w:cs="Arial"/>
                <w:sz w:val="22"/>
                <w:szCs w:val="22"/>
              </w:rPr>
            </w:pPr>
          </w:p>
        </w:tc>
      </w:tr>
      <w:tr w:rsidR="00C960A0" w:rsidRPr="009674E4" w:rsidTr="00C960A0">
        <w:trPr>
          <w:trHeight w:val="397"/>
        </w:trPr>
        <w:tc>
          <w:tcPr>
            <w:tcW w:w="8364" w:type="dxa"/>
          </w:tcPr>
          <w:p w:rsidR="00C960A0" w:rsidRPr="00D42167" w:rsidRDefault="00C960A0" w:rsidP="00C6028F">
            <w:pPr>
              <w:autoSpaceDE w:val="0"/>
              <w:autoSpaceDN w:val="0"/>
              <w:adjustRightInd w:val="0"/>
              <w:ind w:right="74"/>
              <w:jc w:val="both"/>
              <w:rPr>
                <w:rFonts w:eastAsia="Times New Roman" w:cstheme="minorHAnsi"/>
                <w:bCs/>
                <w:color w:val="000000"/>
                <w:sz w:val="24"/>
                <w:szCs w:val="24"/>
                <w:lang w:val="en-US"/>
              </w:rPr>
            </w:pPr>
            <w:r w:rsidRPr="00D42167">
              <w:rPr>
                <w:rFonts w:eastAsia="Times New Roman" w:cstheme="minorHAnsi"/>
                <w:bCs/>
                <w:color w:val="000000"/>
                <w:sz w:val="24"/>
                <w:szCs w:val="24"/>
                <w:lang w:val="en-US"/>
              </w:rPr>
              <w:t xml:space="preserve">Highly developed organizational skills; the ability to absorb and </w:t>
            </w:r>
            <w:proofErr w:type="spellStart"/>
            <w:r w:rsidRPr="00D42167">
              <w:rPr>
                <w:rFonts w:eastAsia="Times New Roman" w:cstheme="minorHAnsi"/>
                <w:bCs/>
                <w:color w:val="000000"/>
                <w:sz w:val="24"/>
                <w:szCs w:val="24"/>
                <w:lang w:val="en-US"/>
              </w:rPr>
              <w:t>analyse</w:t>
            </w:r>
            <w:proofErr w:type="spellEnd"/>
            <w:r w:rsidRPr="00D42167">
              <w:rPr>
                <w:rFonts w:eastAsia="Times New Roman" w:cstheme="minorHAnsi"/>
                <w:bCs/>
                <w:color w:val="000000"/>
                <w:sz w:val="24"/>
                <w:szCs w:val="24"/>
                <w:lang w:val="en-US"/>
              </w:rPr>
              <w:t xml:space="preserve"> detailed and sometimes conflicting information/data, and make sense of it.  The ability to plan and to create and evaluate effective systems.</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p w:rsidR="00C960A0" w:rsidRPr="00A023F1" w:rsidRDefault="00C960A0" w:rsidP="00C6028F">
            <w:pPr>
              <w:pStyle w:val="TableText"/>
              <w:spacing w:line="276" w:lineRule="auto"/>
              <w:ind w:left="0"/>
              <w:jc w:val="center"/>
              <w:rPr>
                <w:rFonts w:asciiTheme="minorHAnsi" w:hAnsiTheme="minorHAnsi" w:cs="Arial"/>
                <w:sz w:val="22"/>
                <w:szCs w:val="22"/>
              </w:rPr>
            </w:pPr>
          </w:p>
        </w:tc>
      </w:tr>
      <w:tr w:rsidR="00C960A0" w:rsidRPr="009674E4"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Commitment to the Christian ethos of the school and able to lead Christian worship with integrity, as part of the school’s Senior Leadership Team</w:t>
            </w:r>
            <w:r>
              <w:rPr>
                <w:rFonts w:asciiTheme="minorHAnsi" w:hAnsiTheme="minorHAnsi" w:cstheme="minorHAnsi"/>
                <w:bCs/>
                <w:sz w:val="24"/>
              </w:rPr>
              <w:t>.</w:t>
            </w:r>
          </w:p>
        </w:tc>
        <w:tc>
          <w:tcPr>
            <w:tcW w:w="2297" w:type="dxa"/>
          </w:tcPr>
          <w:p w:rsidR="00C960A0" w:rsidRPr="00A023F1" w:rsidRDefault="00C960A0" w:rsidP="00C6028F">
            <w:pPr>
              <w:pStyle w:val="TableText"/>
              <w:ind w:left="0"/>
              <w:jc w:val="center"/>
              <w:rPr>
                <w:rFonts w:asciiTheme="minorHAnsi" w:hAnsiTheme="minorHAnsi" w:cs="Arial"/>
                <w:sz w:val="24"/>
              </w:rPr>
            </w:pPr>
            <w:r>
              <w:rPr>
                <w:rFonts w:asciiTheme="minorHAnsi" w:hAnsiTheme="minorHAnsi" w:cs="Arial"/>
                <w:sz w:val="24"/>
              </w:rPr>
              <w:t>L/I/R</w:t>
            </w:r>
          </w:p>
        </w:tc>
      </w:tr>
      <w:tr w:rsidR="00C960A0" w:rsidRPr="009674E4" w:rsidTr="00C960A0">
        <w:trPr>
          <w:trHeight w:val="397"/>
        </w:trPr>
        <w:tc>
          <w:tcPr>
            <w:tcW w:w="8364" w:type="dxa"/>
          </w:tcPr>
          <w:p w:rsidR="00C960A0" w:rsidRPr="00A023F1" w:rsidRDefault="00C960A0" w:rsidP="00C6028F">
            <w:pPr>
              <w:pStyle w:val="Heading2"/>
              <w:outlineLvl w:val="1"/>
            </w:pPr>
            <w:r>
              <w:t>Personal Qualities</w:t>
            </w:r>
          </w:p>
        </w:tc>
        <w:tc>
          <w:tcPr>
            <w:tcW w:w="2297" w:type="dxa"/>
          </w:tcPr>
          <w:p w:rsidR="00C960A0" w:rsidRPr="00D404A5" w:rsidRDefault="00C960A0" w:rsidP="00C6028F">
            <w:pPr>
              <w:pStyle w:val="TableText"/>
              <w:spacing w:line="276" w:lineRule="auto"/>
              <w:ind w:left="0"/>
              <w:jc w:val="center"/>
              <w:rPr>
                <w:rFonts w:ascii="Calibri" w:hAnsi="Calibri" w:cs="Arial"/>
                <w:sz w:val="22"/>
                <w:szCs w:val="22"/>
              </w:rPr>
            </w:pP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sz w:val="24"/>
              </w:rPr>
              <w:t>Cheerful and positive outlook, even (and especially) in adversity.</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w:t>
            </w:r>
            <w:r>
              <w:rPr>
                <w:rFonts w:asciiTheme="minorHAnsi" w:hAnsiTheme="minorHAnsi" w:cs="Arial"/>
                <w:sz w:val="24"/>
              </w:rPr>
              <w:t>R</w:t>
            </w: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Personal resilience and the ability to self-manage and shoulder a significant weight of responsibility</w:t>
            </w:r>
            <w:r w:rsidRPr="00D42167">
              <w:rPr>
                <w:rFonts w:asciiTheme="minorHAnsi" w:hAnsiTheme="minorHAnsi" w:cstheme="minorHAnsi"/>
                <w:sz w:val="24"/>
              </w:rPr>
              <w:t>.</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w:t>
            </w:r>
            <w:r>
              <w:rPr>
                <w:rFonts w:asciiTheme="minorHAnsi" w:hAnsiTheme="minorHAnsi" w:cs="Arial"/>
                <w:sz w:val="24"/>
              </w:rPr>
              <w:t>I/</w:t>
            </w:r>
            <w:r w:rsidRPr="00A023F1">
              <w:rPr>
                <w:rFonts w:asciiTheme="minorHAnsi" w:hAnsiTheme="minorHAnsi" w:cs="Arial"/>
                <w:sz w:val="24"/>
              </w:rPr>
              <w:t>R</w:t>
            </w: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Reflective and questioning – focused on improvement.</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w:t>
            </w:r>
            <w:r>
              <w:rPr>
                <w:rFonts w:asciiTheme="minorHAnsi" w:hAnsiTheme="minorHAnsi" w:cs="Arial"/>
                <w:sz w:val="24"/>
              </w:rPr>
              <w:t>I/</w:t>
            </w:r>
            <w:r w:rsidRPr="00A023F1">
              <w:rPr>
                <w:rFonts w:asciiTheme="minorHAnsi" w:hAnsiTheme="minorHAnsi" w:cs="Arial"/>
                <w:sz w:val="24"/>
              </w:rPr>
              <w:t>R</w:t>
            </w: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Evidence-based and solution-focused</w:t>
            </w:r>
            <w:r w:rsidRPr="00D42167">
              <w:rPr>
                <w:rFonts w:asciiTheme="minorHAnsi" w:hAnsiTheme="minorHAnsi" w:cstheme="minorHAnsi"/>
                <w:sz w:val="24"/>
              </w:rPr>
              <w:t>.</w:t>
            </w:r>
          </w:p>
        </w:tc>
        <w:tc>
          <w:tcPr>
            <w:tcW w:w="2297" w:type="dxa"/>
          </w:tcPr>
          <w:p w:rsidR="00C960A0" w:rsidRPr="00A023F1" w:rsidRDefault="00C960A0" w:rsidP="00C6028F">
            <w:pPr>
              <w:pStyle w:val="TableText"/>
              <w:ind w:left="0"/>
              <w:jc w:val="center"/>
              <w:rPr>
                <w:rFonts w:asciiTheme="minorHAnsi" w:hAnsiTheme="minorHAnsi" w:cs="Arial"/>
                <w:sz w:val="24"/>
              </w:rPr>
            </w:pPr>
            <w:r>
              <w:rPr>
                <w:rFonts w:asciiTheme="minorHAnsi" w:hAnsiTheme="minorHAnsi" w:cs="Arial"/>
                <w:sz w:val="24"/>
              </w:rPr>
              <w:t>I</w:t>
            </w:r>
            <w:r w:rsidRPr="00A023F1">
              <w:rPr>
                <w:rFonts w:asciiTheme="minorHAnsi" w:hAnsiTheme="minorHAnsi" w:cs="Arial"/>
                <w:sz w:val="24"/>
              </w:rPr>
              <w:t>/R</w:t>
            </w:r>
          </w:p>
        </w:tc>
      </w:tr>
      <w:tr w:rsidR="00C960A0" w:rsidRPr="00A023F1" w:rsidTr="00C960A0">
        <w:trPr>
          <w:trHeight w:val="397"/>
        </w:trPr>
        <w:tc>
          <w:tcPr>
            <w:tcW w:w="8364" w:type="dxa"/>
          </w:tcPr>
          <w:p w:rsidR="00C960A0" w:rsidRPr="00D42167" w:rsidRDefault="00C960A0" w:rsidP="00C6028F">
            <w:pPr>
              <w:pStyle w:val="TableText"/>
              <w:tabs>
                <w:tab w:val="num" w:pos="1440"/>
                <w:tab w:val="num" w:pos="2421"/>
              </w:tabs>
              <w:ind w:left="0"/>
              <w:rPr>
                <w:rFonts w:asciiTheme="minorHAnsi" w:hAnsiTheme="minorHAnsi" w:cstheme="minorHAnsi"/>
                <w:sz w:val="22"/>
                <w:szCs w:val="22"/>
              </w:rPr>
            </w:pPr>
            <w:r w:rsidRPr="00D42167">
              <w:rPr>
                <w:rFonts w:asciiTheme="minorHAnsi" w:hAnsiTheme="minorHAnsi" w:cstheme="minorHAnsi"/>
                <w:bCs/>
                <w:sz w:val="24"/>
              </w:rPr>
              <w:t>Resourceful and creative.</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L/R</w:t>
            </w: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sz w:val="24"/>
              </w:rPr>
              <w:t>Presence.</w:t>
            </w:r>
          </w:p>
        </w:tc>
        <w:tc>
          <w:tcPr>
            <w:tcW w:w="2297" w:type="dxa"/>
          </w:tcPr>
          <w:p w:rsidR="00C960A0" w:rsidRPr="00A023F1" w:rsidRDefault="00C960A0" w:rsidP="00C6028F">
            <w:pPr>
              <w:pStyle w:val="TableText"/>
              <w:ind w:left="0"/>
              <w:jc w:val="center"/>
              <w:rPr>
                <w:rFonts w:asciiTheme="minorHAnsi" w:hAnsiTheme="minorHAnsi" w:cs="Arial"/>
                <w:sz w:val="24"/>
              </w:rPr>
            </w:pPr>
            <w:r>
              <w:rPr>
                <w:rFonts w:asciiTheme="minorHAnsi" w:hAnsiTheme="minorHAnsi" w:cs="Arial"/>
                <w:sz w:val="24"/>
              </w:rPr>
              <w:t>L/R</w:t>
            </w:r>
          </w:p>
        </w:tc>
      </w:tr>
      <w:tr w:rsidR="00C960A0" w:rsidRPr="00A023F1" w:rsidTr="00C960A0">
        <w:trPr>
          <w:trHeight w:val="397"/>
        </w:trPr>
        <w:tc>
          <w:tcPr>
            <w:tcW w:w="8364" w:type="dxa"/>
          </w:tcPr>
          <w:p w:rsidR="00C960A0" w:rsidRPr="00D42167" w:rsidRDefault="00C960A0" w:rsidP="00C6028F">
            <w:pPr>
              <w:pStyle w:val="TableText"/>
              <w:ind w:left="0"/>
              <w:rPr>
                <w:rFonts w:asciiTheme="minorHAnsi" w:hAnsiTheme="minorHAnsi" w:cstheme="minorHAnsi"/>
                <w:sz w:val="24"/>
              </w:rPr>
            </w:pPr>
            <w:r w:rsidRPr="00D42167">
              <w:rPr>
                <w:rFonts w:asciiTheme="minorHAnsi" w:hAnsiTheme="minorHAnsi" w:cstheme="minorHAnsi"/>
                <w:bCs/>
                <w:sz w:val="24"/>
              </w:rPr>
              <w:t>Empathy for and insight into the pressures on and mindset of young people.</w:t>
            </w:r>
          </w:p>
        </w:tc>
        <w:tc>
          <w:tcPr>
            <w:tcW w:w="2297" w:type="dxa"/>
          </w:tcPr>
          <w:p w:rsidR="00C960A0" w:rsidRDefault="00C960A0" w:rsidP="00C6028F">
            <w:pPr>
              <w:pStyle w:val="TableText"/>
              <w:ind w:left="0"/>
              <w:jc w:val="center"/>
              <w:rPr>
                <w:rFonts w:asciiTheme="minorHAnsi" w:hAnsiTheme="minorHAnsi" w:cs="Arial"/>
                <w:sz w:val="24"/>
              </w:rPr>
            </w:pPr>
            <w:r>
              <w:rPr>
                <w:rFonts w:asciiTheme="minorHAnsi" w:hAnsiTheme="minorHAnsi" w:cs="Arial"/>
                <w:sz w:val="24"/>
              </w:rPr>
              <w:t>L/R</w:t>
            </w:r>
          </w:p>
        </w:tc>
      </w:tr>
      <w:tr w:rsidR="00C960A0" w:rsidRPr="00A023F1" w:rsidTr="00C960A0">
        <w:trPr>
          <w:trHeight w:val="397"/>
        </w:trPr>
        <w:tc>
          <w:tcPr>
            <w:tcW w:w="8364" w:type="dxa"/>
          </w:tcPr>
          <w:p w:rsidR="00C960A0" w:rsidRPr="00A023F1" w:rsidRDefault="00C960A0" w:rsidP="00C6028F">
            <w:pPr>
              <w:pStyle w:val="Heading2"/>
              <w:outlineLvl w:val="1"/>
            </w:pPr>
            <w:r>
              <w:t>Safeguarding</w:t>
            </w:r>
          </w:p>
        </w:tc>
        <w:tc>
          <w:tcPr>
            <w:tcW w:w="2297" w:type="dxa"/>
          </w:tcPr>
          <w:p w:rsidR="00C960A0" w:rsidRPr="00A023F1" w:rsidRDefault="00C960A0" w:rsidP="00C6028F">
            <w:pPr>
              <w:pStyle w:val="TableText"/>
              <w:spacing w:line="276" w:lineRule="auto"/>
              <w:ind w:left="0"/>
              <w:jc w:val="center"/>
              <w:rPr>
                <w:rFonts w:asciiTheme="minorHAnsi" w:hAnsiTheme="minorHAnsi" w:cs="Arial"/>
                <w:sz w:val="22"/>
                <w:szCs w:val="22"/>
              </w:rPr>
            </w:pPr>
          </w:p>
        </w:tc>
      </w:tr>
      <w:tr w:rsidR="00C960A0" w:rsidRPr="00A023F1" w:rsidTr="00C960A0">
        <w:trPr>
          <w:trHeight w:val="397"/>
        </w:trPr>
        <w:tc>
          <w:tcPr>
            <w:tcW w:w="8364" w:type="dxa"/>
          </w:tcPr>
          <w:p w:rsidR="00C960A0" w:rsidRPr="00A023F1" w:rsidRDefault="00C960A0" w:rsidP="00C6028F">
            <w:pPr>
              <w:pStyle w:val="TableText"/>
              <w:ind w:left="0"/>
              <w:rPr>
                <w:rFonts w:asciiTheme="minorHAnsi" w:hAnsiTheme="minorHAnsi" w:cs="Arial"/>
                <w:sz w:val="24"/>
              </w:rPr>
            </w:pPr>
            <w:r>
              <w:rPr>
                <w:rFonts w:asciiTheme="minorHAnsi" w:hAnsiTheme="minorHAnsi" w:cs="Arial"/>
                <w:sz w:val="24"/>
              </w:rPr>
              <w:t>Displays commitment to the protection and safeguarding of children and young people.</w:t>
            </w:r>
          </w:p>
        </w:tc>
        <w:tc>
          <w:tcPr>
            <w:tcW w:w="2297" w:type="dxa"/>
          </w:tcPr>
          <w:p w:rsidR="00C960A0" w:rsidRPr="00A023F1" w:rsidRDefault="00C960A0" w:rsidP="00C6028F">
            <w:pPr>
              <w:pStyle w:val="TableText"/>
              <w:ind w:left="0"/>
              <w:jc w:val="center"/>
              <w:rPr>
                <w:rFonts w:asciiTheme="minorHAnsi" w:hAnsiTheme="minorHAnsi" w:cs="Arial"/>
                <w:sz w:val="24"/>
              </w:rPr>
            </w:pPr>
            <w:r w:rsidRPr="00A023F1">
              <w:rPr>
                <w:rFonts w:asciiTheme="minorHAnsi" w:hAnsiTheme="minorHAnsi" w:cs="Arial"/>
                <w:sz w:val="24"/>
              </w:rPr>
              <w:t>L/I/R</w:t>
            </w:r>
          </w:p>
          <w:p w:rsidR="00C960A0" w:rsidRPr="00A023F1" w:rsidRDefault="00C960A0" w:rsidP="00C6028F">
            <w:pPr>
              <w:pStyle w:val="TableText"/>
              <w:spacing w:line="276" w:lineRule="auto"/>
              <w:ind w:left="0"/>
              <w:jc w:val="center"/>
              <w:rPr>
                <w:rFonts w:asciiTheme="minorHAnsi" w:hAnsiTheme="minorHAnsi" w:cs="Arial"/>
                <w:sz w:val="22"/>
                <w:szCs w:val="22"/>
              </w:rPr>
            </w:pPr>
          </w:p>
        </w:tc>
      </w:tr>
    </w:tbl>
    <w:p w:rsidR="003E46FE" w:rsidRPr="00A023F1" w:rsidRDefault="003E46FE" w:rsidP="003E46FE">
      <w:pPr>
        <w:pStyle w:val="ListParagraph"/>
        <w:ind w:left="340"/>
        <w:jc w:val="both"/>
        <w:rPr>
          <w:rFonts w:cs="Times New Roman"/>
        </w:rPr>
      </w:pPr>
    </w:p>
    <w:p w:rsidR="003E46FE" w:rsidRPr="002A23F1" w:rsidRDefault="003E46FE" w:rsidP="003E46FE">
      <w:pPr>
        <w:pStyle w:val="ListParagraph"/>
        <w:ind w:left="340"/>
        <w:jc w:val="both"/>
        <w:rPr>
          <w:rFonts w:cs="Times New Roman"/>
          <w:b/>
        </w:rPr>
      </w:pPr>
      <w:r w:rsidRPr="002A23F1">
        <w:rPr>
          <w:rFonts w:cs="Times New Roman"/>
          <w:b/>
        </w:rPr>
        <w:t>N.B any candidate with a disability who meets the essential criteria will be guaranteed an interview</w:t>
      </w:r>
    </w:p>
    <w:p w:rsidR="00436C8C" w:rsidRDefault="00436C8C"/>
    <w:sectPr w:rsidR="00436C8C" w:rsidSect="0017294F">
      <w:headerReference w:type="default" r:id="rId8"/>
      <w:footerReference w:type="default" r:id="rId9"/>
      <w:pgSz w:w="11906" w:h="16838" w:code="9"/>
      <w:pgMar w:top="851" w:right="851" w:bottom="709" w:left="851"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FE" w:rsidRDefault="003E46FE" w:rsidP="003E46FE">
      <w:pPr>
        <w:spacing w:after="0" w:line="240" w:lineRule="auto"/>
      </w:pPr>
      <w:r>
        <w:separator/>
      </w:r>
    </w:p>
  </w:endnote>
  <w:endnote w:type="continuationSeparator" w:id="0">
    <w:p w:rsidR="003E46FE" w:rsidRDefault="003E46FE" w:rsidP="003E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40" w:rsidRDefault="000B2A85" w:rsidP="00E02740">
    <w:pPr>
      <w:pStyle w:val="Footer"/>
      <w:jc w:val="center"/>
      <w:rPr>
        <w:sz w:val="16"/>
        <w:szCs w:val="16"/>
      </w:rPr>
    </w:pPr>
  </w:p>
  <w:p w:rsidR="00E02740" w:rsidRDefault="000B2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FE" w:rsidRDefault="003E46FE" w:rsidP="003E46FE">
      <w:pPr>
        <w:spacing w:after="0" w:line="240" w:lineRule="auto"/>
      </w:pPr>
      <w:r>
        <w:separator/>
      </w:r>
    </w:p>
  </w:footnote>
  <w:footnote w:type="continuationSeparator" w:id="0">
    <w:p w:rsidR="003E46FE" w:rsidRDefault="003E46FE" w:rsidP="003E4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2C" w:rsidRPr="000E290E" w:rsidRDefault="0009067D" w:rsidP="003E46FE">
    <w:pPr>
      <w:pStyle w:val="Heading1"/>
      <w:jc w:val="both"/>
      <w:rPr>
        <w:rFonts w:ascii="Arial" w:hAnsi="Arial" w:cs="Arial"/>
        <w:b/>
        <w:bCs/>
      </w:rPr>
    </w:pPr>
    <w:r>
      <w:rPr>
        <w:noProof/>
        <w:lang w:eastAsia="en-GB"/>
      </w:rPr>
      <mc:AlternateContent>
        <mc:Choice Requires="wps">
          <w:drawing>
            <wp:anchor distT="45720" distB="45720" distL="114300" distR="114300" simplePos="0" relativeHeight="251659264" behindDoc="0" locked="0" layoutInCell="1" allowOverlap="1" wp14:anchorId="7E34D742" wp14:editId="4C3306F9">
              <wp:simplePos x="0" y="0"/>
              <wp:positionH relativeFrom="column">
                <wp:posOffset>-186690</wp:posOffset>
              </wp:positionH>
              <wp:positionV relativeFrom="paragraph">
                <wp:posOffset>-45720</wp:posOffset>
              </wp:positionV>
              <wp:extent cx="1005840" cy="876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76300"/>
                      </a:xfrm>
                      <a:prstGeom prst="rect">
                        <a:avLst/>
                      </a:prstGeom>
                      <a:solidFill>
                        <a:srgbClr val="FFFFFF"/>
                      </a:solidFill>
                      <a:ln w="9525">
                        <a:noFill/>
                        <a:miter lim="800000"/>
                        <a:headEnd/>
                        <a:tailEnd/>
                      </a:ln>
                    </wps:spPr>
                    <wps:txbx>
                      <w:txbxContent>
                        <w:p w:rsidR="003B54AF" w:rsidRDefault="000B2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pt;margin-top:-3.6pt;width:79.2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" stroked="f">
              <v:textbox>
                <w:txbxContent>
                  <w:p w:rsidR="003B54AF" w:rsidRDefault="0009067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57607"/>
    <w:multiLevelType w:val="hybridMultilevel"/>
    <w:tmpl w:val="743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FE"/>
    <w:rsid w:val="000166A1"/>
    <w:rsid w:val="0006135C"/>
    <w:rsid w:val="0009067D"/>
    <w:rsid w:val="000B2A85"/>
    <w:rsid w:val="003E46FE"/>
    <w:rsid w:val="00436C8C"/>
    <w:rsid w:val="00C9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FE"/>
    <w:pPr>
      <w:spacing w:after="160" w:line="259" w:lineRule="auto"/>
    </w:pPr>
    <w:rPr>
      <w:rFonts w:eastAsiaTheme="minorEastAsia"/>
    </w:rPr>
  </w:style>
  <w:style w:type="paragraph" w:styleId="Heading1">
    <w:name w:val="heading 1"/>
    <w:basedOn w:val="Normal"/>
    <w:next w:val="Normal"/>
    <w:link w:val="Heading1Char"/>
    <w:uiPriority w:val="9"/>
    <w:qFormat/>
    <w:rsid w:val="003E46F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E46F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F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E46FE"/>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E46FE"/>
    <w:pPr>
      <w:ind w:left="720"/>
      <w:contextualSpacing/>
    </w:pPr>
  </w:style>
  <w:style w:type="table" w:styleId="TableGrid">
    <w:name w:val="Table Grid"/>
    <w:basedOn w:val="TableNormal"/>
    <w:uiPriority w:val="39"/>
    <w:rsid w:val="003E46F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4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FE"/>
    <w:rPr>
      <w:rFonts w:eastAsiaTheme="minorEastAsia"/>
    </w:rPr>
  </w:style>
  <w:style w:type="paragraph" w:styleId="BodyText">
    <w:name w:val="Body Text"/>
    <w:basedOn w:val="Normal"/>
    <w:link w:val="BodyTextChar"/>
    <w:unhideWhenUsed/>
    <w:rsid w:val="003E46F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E46FE"/>
    <w:rPr>
      <w:rFonts w:ascii="Times New Roman" w:eastAsia="Times New Roman" w:hAnsi="Times New Roman" w:cs="Times New Roman"/>
      <w:b/>
      <w:bCs/>
      <w:sz w:val="24"/>
      <w:szCs w:val="24"/>
    </w:rPr>
  </w:style>
  <w:style w:type="paragraph" w:customStyle="1" w:styleId="TableText">
    <w:name w:val="Table Text"/>
    <w:rsid w:val="003E46FE"/>
    <w:pPr>
      <w:autoSpaceDE w:val="0"/>
      <w:autoSpaceDN w:val="0"/>
      <w:adjustRightInd w:val="0"/>
      <w:spacing w:after="0" w:line="240" w:lineRule="auto"/>
      <w:ind w:left="72" w:right="72"/>
      <w:jc w:val="both"/>
    </w:pPr>
    <w:rPr>
      <w:rFonts w:ascii="Times New Roman" w:eastAsia="Times New Roman" w:hAnsi="Times New Roman" w:cs="Times New Roman"/>
      <w:color w:val="000000"/>
      <w:sz w:val="20"/>
      <w:szCs w:val="24"/>
      <w:lang w:val="en-US"/>
    </w:rPr>
  </w:style>
  <w:style w:type="paragraph" w:styleId="BalloonText">
    <w:name w:val="Balloon Text"/>
    <w:basedOn w:val="Normal"/>
    <w:link w:val="BalloonTextChar"/>
    <w:uiPriority w:val="99"/>
    <w:semiHidden/>
    <w:unhideWhenUsed/>
    <w:rsid w:val="003E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FE"/>
    <w:rPr>
      <w:rFonts w:ascii="Tahoma" w:eastAsiaTheme="minorEastAsia" w:hAnsi="Tahoma" w:cs="Tahoma"/>
      <w:sz w:val="16"/>
      <w:szCs w:val="16"/>
    </w:rPr>
  </w:style>
  <w:style w:type="paragraph" w:styleId="Header">
    <w:name w:val="header"/>
    <w:basedOn w:val="Normal"/>
    <w:link w:val="HeaderChar"/>
    <w:uiPriority w:val="99"/>
    <w:unhideWhenUsed/>
    <w:rsid w:val="003E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F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FE"/>
    <w:pPr>
      <w:spacing w:after="160" w:line="259" w:lineRule="auto"/>
    </w:pPr>
    <w:rPr>
      <w:rFonts w:eastAsiaTheme="minorEastAsia"/>
    </w:rPr>
  </w:style>
  <w:style w:type="paragraph" w:styleId="Heading1">
    <w:name w:val="heading 1"/>
    <w:basedOn w:val="Normal"/>
    <w:next w:val="Normal"/>
    <w:link w:val="Heading1Char"/>
    <w:uiPriority w:val="9"/>
    <w:qFormat/>
    <w:rsid w:val="003E46F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E46F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F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E46FE"/>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E46FE"/>
    <w:pPr>
      <w:ind w:left="720"/>
      <w:contextualSpacing/>
    </w:pPr>
  </w:style>
  <w:style w:type="table" w:styleId="TableGrid">
    <w:name w:val="Table Grid"/>
    <w:basedOn w:val="TableNormal"/>
    <w:uiPriority w:val="39"/>
    <w:rsid w:val="003E46F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4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FE"/>
    <w:rPr>
      <w:rFonts w:eastAsiaTheme="minorEastAsia"/>
    </w:rPr>
  </w:style>
  <w:style w:type="paragraph" w:styleId="BodyText">
    <w:name w:val="Body Text"/>
    <w:basedOn w:val="Normal"/>
    <w:link w:val="BodyTextChar"/>
    <w:unhideWhenUsed/>
    <w:rsid w:val="003E46F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E46FE"/>
    <w:rPr>
      <w:rFonts w:ascii="Times New Roman" w:eastAsia="Times New Roman" w:hAnsi="Times New Roman" w:cs="Times New Roman"/>
      <w:b/>
      <w:bCs/>
      <w:sz w:val="24"/>
      <w:szCs w:val="24"/>
    </w:rPr>
  </w:style>
  <w:style w:type="paragraph" w:customStyle="1" w:styleId="TableText">
    <w:name w:val="Table Text"/>
    <w:rsid w:val="003E46FE"/>
    <w:pPr>
      <w:autoSpaceDE w:val="0"/>
      <w:autoSpaceDN w:val="0"/>
      <w:adjustRightInd w:val="0"/>
      <w:spacing w:after="0" w:line="240" w:lineRule="auto"/>
      <w:ind w:left="72" w:right="72"/>
      <w:jc w:val="both"/>
    </w:pPr>
    <w:rPr>
      <w:rFonts w:ascii="Times New Roman" w:eastAsia="Times New Roman" w:hAnsi="Times New Roman" w:cs="Times New Roman"/>
      <w:color w:val="000000"/>
      <w:sz w:val="20"/>
      <w:szCs w:val="24"/>
      <w:lang w:val="en-US"/>
    </w:rPr>
  </w:style>
  <w:style w:type="paragraph" w:styleId="BalloonText">
    <w:name w:val="Balloon Text"/>
    <w:basedOn w:val="Normal"/>
    <w:link w:val="BalloonTextChar"/>
    <w:uiPriority w:val="99"/>
    <w:semiHidden/>
    <w:unhideWhenUsed/>
    <w:rsid w:val="003E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FE"/>
    <w:rPr>
      <w:rFonts w:ascii="Tahoma" w:eastAsiaTheme="minorEastAsia" w:hAnsi="Tahoma" w:cs="Tahoma"/>
      <w:sz w:val="16"/>
      <w:szCs w:val="16"/>
    </w:rPr>
  </w:style>
  <w:style w:type="paragraph" w:styleId="Header">
    <w:name w:val="header"/>
    <w:basedOn w:val="Normal"/>
    <w:link w:val="HeaderChar"/>
    <w:uiPriority w:val="99"/>
    <w:unhideWhenUsed/>
    <w:rsid w:val="003E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F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CNHS</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Warburton</dc:creator>
  <cp:lastModifiedBy>Mrs Warburton</cp:lastModifiedBy>
  <cp:revision>2</cp:revision>
  <dcterms:created xsi:type="dcterms:W3CDTF">2018-01-19T08:31:00Z</dcterms:created>
  <dcterms:modified xsi:type="dcterms:W3CDTF">2018-01-19T08:31:00Z</dcterms:modified>
</cp:coreProperties>
</file>