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AB8" w:rsidRDefault="00DF0AB8" w:rsidP="00DF0AB8">
      <w:pPr>
        <w:jc w:val="center"/>
      </w:pPr>
      <w:r>
        <w:rPr>
          <w:noProof/>
          <w:lang w:eastAsia="en-GB"/>
        </w:rPr>
        <w:drawing>
          <wp:inline distT="0" distB="0" distL="0" distR="0" wp14:anchorId="1A2C4FEE">
            <wp:extent cx="1485900" cy="1047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0AB8" w:rsidRPr="00DF0AB8" w:rsidRDefault="00DF0AB8" w:rsidP="00DF0AB8">
      <w:pPr>
        <w:spacing w:after="0"/>
        <w:jc w:val="center"/>
        <w:rPr>
          <w:color w:val="002060"/>
        </w:rPr>
      </w:pPr>
      <w:r w:rsidRPr="00DF0AB8">
        <w:rPr>
          <w:color w:val="002060"/>
        </w:rPr>
        <w:t xml:space="preserve">Sarah </w:t>
      </w:r>
      <w:r w:rsidRPr="00DF0AB8">
        <w:rPr>
          <w:color w:val="002060"/>
          <w:sz w:val="20"/>
          <w:szCs w:val="20"/>
        </w:rPr>
        <w:t>Pashley</w:t>
      </w:r>
      <w:r>
        <w:rPr>
          <w:color w:val="002060"/>
          <w:sz w:val="20"/>
          <w:szCs w:val="20"/>
        </w:rPr>
        <w:t>:</w:t>
      </w:r>
      <w:r w:rsidRPr="00DF0AB8">
        <w:rPr>
          <w:color w:val="002060"/>
          <w:sz w:val="20"/>
          <w:szCs w:val="20"/>
        </w:rPr>
        <w:t xml:space="preserve"> Principal</w:t>
      </w:r>
    </w:p>
    <w:p w:rsidR="00DF0AB8" w:rsidRPr="00DF0AB8" w:rsidRDefault="00DF0AB8" w:rsidP="00DF0AB8">
      <w:pPr>
        <w:spacing w:after="0"/>
        <w:jc w:val="center"/>
        <w:rPr>
          <w:color w:val="002060"/>
          <w:sz w:val="20"/>
          <w:szCs w:val="20"/>
        </w:rPr>
      </w:pPr>
      <w:r w:rsidRPr="00DF0AB8">
        <w:rPr>
          <w:color w:val="002060"/>
          <w:sz w:val="20"/>
          <w:szCs w:val="20"/>
        </w:rPr>
        <w:t>Mark Ollerenshaw</w:t>
      </w:r>
      <w:r>
        <w:rPr>
          <w:color w:val="002060"/>
          <w:sz w:val="20"/>
          <w:szCs w:val="20"/>
        </w:rPr>
        <w:t>:</w:t>
      </w:r>
      <w:r w:rsidRPr="00DF0AB8">
        <w:rPr>
          <w:color w:val="002060"/>
          <w:sz w:val="20"/>
          <w:szCs w:val="20"/>
        </w:rPr>
        <w:t xml:space="preserve"> Vice Principal</w:t>
      </w:r>
    </w:p>
    <w:p w:rsidR="00DF0AB8" w:rsidRPr="00DF0AB8" w:rsidRDefault="00DF0AB8" w:rsidP="00DF0AB8">
      <w:pPr>
        <w:spacing w:after="0"/>
        <w:jc w:val="center"/>
        <w:rPr>
          <w:sz w:val="20"/>
          <w:szCs w:val="20"/>
        </w:rPr>
      </w:pPr>
      <w:r w:rsidRPr="00DF0AB8">
        <w:rPr>
          <w:color w:val="002060"/>
          <w:sz w:val="20"/>
          <w:szCs w:val="20"/>
        </w:rPr>
        <w:t>Steve Willacy</w:t>
      </w:r>
      <w:r>
        <w:rPr>
          <w:color w:val="002060"/>
          <w:sz w:val="20"/>
          <w:szCs w:val="20"/>
        </w:rPr>
        <w:t>:</w:t>
      </w:r>
      <w:r w:rsidRPr="00DF0AB8">
        <w:rPr>
          <w:color w:val="002060"/>
          <w:sz w:val="20"/>
          <w:szCs w:val="20"/>
        </w:rPr>
        <w:t xml:space="preserve"> Vice Principal</w:t>
      </w:r>
    </w:p>
    <w:p w:rsidR="00DF0AB8" w:rsidRDefault="00DF0AB8"/>
    <w:p w:rsidR="00DF0AB8" w:rsidRDefault="00DF0AB8" w:rsidP="00DF0AB8">
      <w:pPr>
        <w:spacing w:after="0"/>
      </w:pPr>
    </w:p>
    <w:p w:rsidR="00DF0AB8" w:rsidRDefault="00DF0AB8" w:rsidP="00DF0AB8">
      <w:pPr>
        <w:spacing w:after="0"/>
      </w:pPr>
    </w:p>
    <w:p w:rsidR="00DF0AB8" w:rsidRPr="00944C06" w:rsidRDefault="00DF0AB8" w:rsidP="00944C06">
      <w:pPr>
        <w:spacing w:after="0"/>
        <w:jc w:val="both"/>
        <w:rPr>
          <w:sz w:val="20"/>
          <w:szCs w:val="20"/>
        </w:rPr>
      </w:pPr>
      <w:r w:rsidRPr="00944C06">
        <w:rPr>
          <w:sz w:val="20"/>
          <w:szCs w:val="20"/>
        </w:rPr>
        <w:t>Dear Applicant,</w:t>
      </w:r>
    </w:p>
    <w:p w:rsidR="00DF0AB8" w:rsidRPr="00944C06" w:rsidRDefault="00DF0AB8" w:rsidP="00944C06">
      <w:pPr>
        <w:spacing w:after="0"/>
        <w:jc w:val="both"/>
        <w:rPr>
          <w:sz w:val="20"/>
          <w:szCs w:val="20"/>
        </w:rPr>
      </w:pPr>
      <w:r w:rsidRPr="00944C06">
        <w:rPr>
          <w:sz w:val="20"/>
          <w:szCs w:val="20"/>
        </w:rPr>
        <w:t>Thank you for ta</w:t>
      </w:r>
      <w:r w:rsidR="002C3D14">
        <w:rPr>
          <w:sz w:val="20"/>
          <w:szCs w:val="20"/>
        </w:rPr>
        <w:t xml:space="preserve">king an interest in becoming a key </w:t>
      </w:r>
      <w:r w:rsidR="0079138E">
        <w:rPr>
          <w:sz w:val="20"/>
          <w:szCs w:val="20"/>
        </w:rPr>
        <w:t xml:space="preserve">player </w:t>
      </w:r>
      <w:r w:rsidR="002C3D14">
        <w:rPr>
          <w:sz w:val="20"/>
          <w:szCs w:val="20"/>
        </w:rPr>
        <w:t xml:space="preserve">at </w:t>
      </w:r>
      <w:r w:rsidRPr="00944C06">
        <w:rPr>
          <w:sz w:val="20"/>
          <w:szCs w:val="20"/>
        </w:rPr>
        <w:t>Ron Dearing UTC and working with us to revolutionise education in this country.</w:t>
      </w:r>
    </w:p>
    <w:p w:rsidR="00DF0AB8" w:rsidRPr="00944C06" w:rsidRDefault="00DF0AB8" w:rsidP="00944C06">
      <w:pPr>
        <w:spacing w:after="0"/>
        <w:jc w:val="both"/>
        <w:rPr>
          <w:sz w:val="20"/>
          <w:szCs w:val="20"/>
        </w:rPr>
      </w:pPr>
    </w:p>
    <w:p w:rsidR="009D5C99" w:rsidRPr="009D5C99" w:rsidRDefault="009D5C99" w:rsidP="009D5C99">
      <w:pPr>
        <w:spacing w:after="0"/>
        <w:rPr>
          <w:rFonts w:cstheme="minorHAnsi"/>
          <w:sz w:val="20"/>
          <w:szCs w:val="20"/>
        </w:rPr>
      </w:pPr>
      <w:r w:rsidRPr="009D5C99">
        <w:rPr>
          <w:rFonts w:cstheme="minorHAnsi"/>
          <w:sz w:val="20"/>
          <w:szCs w:val="20"/>
        </w:rPr>
        <w:t>Ron Dearing UTC is a brand new school for 14-19 year old</w:t>
      </w:r>
      <w:r w:rsidR="00272B65">
        <w:rPr>
          <w:rFonts w:cstheme="minorHAnsi"/>
          <w:sz w:val="20"/>
          <w:szCs w:val="20"/>
        </w:rPr>
        <w:t xml:space="preserve">s, which opened in Hull city centre in September 2017.  </w:t>
      </w:r>
      <w:r w:rsidRPr="009D5C99">
        <w:rPr>
          <w:rFonts w:cstheme="minorHAnsi"/>
          <w:sz w:val="20"/>
          <w:szCs w:val="20"/>
        </w:rPr>
        <w:t xml:space="preserve">Working in close partnership with The University of Hull and </w:t>
      </w:r>
      <w:r>
        <w:rPr>
          <w:rFonts w:cstheme="minorHAnsi"/>
          <w:sz w:val="20"/>
          <w:szCs w:val="20"/>
        </w:rPr>
        <w:t xml:space="preserve">the region’s leading employers </w:t>
      </w:r>
      <w:r w:rsidRPr="009D5C99">
        <w:rPr>
          <w:rFonts w:cstheme="minorHAnsi"/>
          <w:sz w:val="20"/>
          <w:szCs w:val="20"/>
        </w:rPr>
        <w:t>(</w:t>
      </w:r>
      <w:r w:rsidR="0041293C" w:rsidRPr="009D5C99">
        <w:rPr>
          <w:rFonts w:cstheme="minorHAnsi"/>
          <w:sz w:val="20"/>
          <w:szCs w:val="20"/>
        </w:rPr>
        <w:t>KC</w:t>
      </w:r>
      <w:r w:rsidR="0041293C">
        <w:rPr>
          <w:rFonts w:cstheme="minorHAnsi"/>
          <w:sz w:val="20"/>
          <w:szCs w:val="20"/>
        </w:rPr>
        <w:t>OM, RB</w:t>
      </w:r>
      <w:r w:rsidR="0041293C" w:rsidRPr="009D5C99">
        <w:rPr>
          <w:rFonts w:cstheme="minorHAnsi"/>
          <w:sz w:val="20"/>
          <w:szCs w:val="20"/>
        </w:rPr>
        <w:t xml:space="preserve"> </w:t>
      </w:r>
      <w:r w:rsidRPr="009D5C99">
        <w:rPr>
          <w:rFonts w:cstheme="minorHAnsi"/>
          <w:sz w:val="20"/>
          <w:szCs w:val="20"/>
        </w:rPr>
        <w:t>Siemens</w:t>
      </w:r>
      <w:r w:rsidR="00272B65">
        <w:rPr>
          <w:rFonts w:cstheme="minorHAnsi"/>
          <w:sz w:val="20"/>
          <w:szCs w:val="20"/>
        </w:rPr>
        <w:t xml:space="preserve"> </w:t>
      </w:r>
      <w:proofErr w:type="spellStart"/>
      <w:r w:rsidR="00272B65">
        <w:rPr>
          <w:rFonts w:cstheme="minorHAnsi"/>
          <w:sz w:val="20"/>
          <w:szCs w:val="20"/>
        </w:rPr>
        <w:t>Gamesa</w:t>
      </w:r>
      <w:proofErr w:type="spellEnd"/>
      <w:r w:rsidRPr="009D5C99">
        <w:rPr>
          <w:rFonts w:cstheme="minorHAnsi"/>
          <w:sz w:val="20"/>
          <w:szCs w:val="20"/>
        </w:rPr>
        <w:t xml:space="preserve">, </w:t>
      </w:r>
      <w:r w:rsidR="0041293C">
        <w:rPr>
          <w:rFonts w:cstheme="minorHAnsi"/>
          <w:sz w:val="20"/>
          <w:szCs w:val="20"/>
        </w:rPr>
        <w:t>Smith &amp; Nephew, Spencer Group</w:t>
      </w:r>
      <w:r w:rsidR="00EA1241">
        <w:rPr>
          <w:rFonts w:cstheme="minorHAnsi"/>
          <w:sz w:val="20"/>
          <w:szCs w:val="20"/>
        </w:rPr>
        <w:t xml:space="preserve"> and C4DI to name but a few)</w:t>
      </w:r>
      <w:r w:rsidRPr="009D5C99">
        <w:rPr>
          <w:rFonts w:cstheme="minorHAnsi"/>
          <w:sz w:val="20"/>
          <w:szCs w:val="20"/>
        </w:rPr>
        <w:t xml:space="preserve">, we provide our students with a totally unique way to learn.  Our high quality educational provision </w:t>
      </w:r>
      <w:r w:rsidR="00272B65">
        <w:rPr>
          <w:rFonts w:cstheme="minorHAnsi"/>
          <w:sz w:val="20"/>
          <w:szCs w:val="20"/>
        </w:rPr>
        <w:t xml:space="preserve">ensures that our </w:t>
      </w:r>
      <w:r w:rsidRPr="009D5C99">
        <w:rPr>
          <w:rFonts w:cstheme="minorHAnsi"/>
          <w:sz w:val="20"/>
          <w:szCs w:val="20"/>
        </w:rPr>
        <w:t xml:space="preserve">students acquire the academic and professional qualifications and the personal and employability skills they need to give them the edge in our rapidly evolving digital world. </w:t>
      </w:r>
    </w:p>
    <w:p w:rsidR="009D5C99" w:rsidRDefault="009D5C99" w:rsidP="009D5C99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:rsidR="00E71FC7" w:rsidRDefault="00272B65" w:rsidP="009D5C99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Currently we </w:t>
      </w:r>
      <w:r w:rsidR="00E71FC7" w:rsidRPr="00944C06">
        <w:rPr>
          <w:rFonts w:cstheme="minorHAnsi"/>
          <w:sz w:val="20"/>
          <w:szCs w:val="20"/>
        </w:rPr>
        <w:t xml:space="preserve">have two hundred </w:t>
      </w:r>
      <w:r>
        <w:rPr>
          <w:rFonts w:cstheme="minorHAnsi"/>
          <w:sz w:val="20"/>
          <w:szCs w:val="20"/>
        </w:rPr>
        <w:t xml:space="preserve">and thirty </w:t>
      </w:r>
      <w:r w:rsidR="008E3F9C">
        <w:rPr>
          <w:rFonts w:cstheme="minorHAnsi"/>
          <w:sz w:val="20"/>
          <w:szCs w:val="20"/>
        </w:rPr>
        <w:t xml:space="preserve">students on roll; one hundred and </w:t>
      </w:r>
      <w:r>
        <w:rPr>
          <w:rFonts w:cstheme="minorHAnsi"/>
          <w:sz w:val="20"/>
          <w:szCs w:val="20"/>
        </w:rPr>
        <w:t xml:space="preserve">twenty </w:t>
      </w:r>
      <w:r w:rsidR="00E71FC7" w:rsidRPr="00944C06">
        <w:rPr>
          <w:rFonts w:cstheme="minorHAnsi"/>
          <w:sz w:val="20"/>
          <w:szCs w:val="20"/>
        </w:rPr>
        <w:t>in Year 10 and one hundred</w:t>
      </w:r>
      <w:r w:rsidR="008E3F9C">
        <w:rPr>
          <w:rFonts w:cstheme="minorHAnsi"/>
          <w:sz w:val="20"/>
          <w:szCs w:val="20"/>
        </w:rPr>
        <w:t xml:space="preserve"> and </w:t>
      </w:r>
      <w:r w:rsidR="00EA1241">
        <w:rPr>
          <w:rFonts w:cstheme="minorHAnsi"/>
          <w:sz w:val="20"/>
          <w:szCs w:val="20"/>
        </w:rPr>
        <w:t>ten</w:t>
      </w:r>
      <w:r w:rsidR="00E71FC7" w:rsidRPr="00944C06">
        <w:rPr>
          <w:rFonts w:cstheme="minorHAnsi"/>
          <w:sz w:val="20"/>
          <w:szCs w:val="20"/>
        </w:rPr>
        <w:t xml:space="preserve"> in Year 12. </w:t>
      </w:r>
      <w:r w:rsidR="00EA1241">
        <w:rPr>
          <w:rFonts w:cstheme="minorHAnsi"/>
          <w:sz w:val="20"/>
          <w:szCs w:val="20"/>
        </w:rPr>
        <w:t xml:space="preserve">Over 50% of our Year 10 cohort are high attaining students.  We </w:t>
      </w:r>
      <w:r w:rsidR="00B3399D">
        <w:rPr>
          <w:rFonts w:cstheme="minorHAnsi"/>
          <w:sz w:val="20"/>
          <w:szCs w:val="20"/>
        </w:rPr>
        <w:t>ar</w:t>
      </w:r>
      <w:r w:rsidR="008E3F9C">
        <w:rPr>
          <w:rFonts w:cstheme="minorHAnsi"/>
          <w:sz w:val="20"/>
          <w:szCs w:val="20"/>
        </w:rPr>
        <w:t>e already oversubscribed by well-over a hundred</w:t>
      </w:r>
      <w:r w:rsidR="00EA1241">
        <w:rPr>
          <w:rFonts w:cstheme="minorHAnsi"/>
          <w:sz w:val="20"/>
          <w:szCs w:val="20"/>
        </w:rPr>
        <w:t xml:space="preserve"> students for places in 2018.  </w:t>
      </w:r>
      <w:r w:rsidR="00E71FC7" w:rsidRPr="00944C06">
        <w:rPr>
          <w:rFonts w:cstheme="minorHAnsi"/>
          <w:sz w:val="20"/>
          <w:szCs w:val="20"/>
        </w:rPr>
        <w:t xml:space="preserve"> Over the next four years, numbers wi</w:t>
      </w:r>
      <w:r w:rsidR="008E3F9C">
        <w:rPr>
          <w:rFonts w:cstheme="minorHAnsi"/>
          <w:sz w:val="20"/>
          <w:szCs w:val="20"/>
        </w:rPr>
        <w:t xml:space="preserve">ll increase to six hundred (one hundred and </w:t>
      </w:r>
      <w:r w:rsidR="00E71FC7" w:rsidRPr="00944C06">
        <w:rPr>
          <w:rFonts w:cstheme="minorHAnsi"/>
          <w:sz w:val="20"/>
          <w:szCs w:val="20"/>
        </w:rPr>
        <w:t>fifty in each year group). Our students come predominantly from Hull and the East Riding.  Unlike st</w:t>
      </w:r>
      <w:r w:rsidR="008E3F9C">
        <w:rPr>
          <w:rFonts w:cstheme="minorHAnsi"/>
          <w:sz w:val="20"/>
          <w:szCs w:val="20"/>
        </w:rPr>
        <w:t>udents attending other schools</w:t>
      </w:r>
      <w:r w:rsidR="00E71FC7" w:rsidRPr="00944C06">
        <w:rPr>
          <w:rFonts w:cstheme="minorHAnsi"/>
          <w:sz w:val="20"/>
          <w:szCs w:val="20"/>
        </w:rPr>
        <w:t xml:space="preserve">, they have made a proactive choice to attend Ron Dearing UTC because they </w:t>
      </w:r>
      <w:r w:rsidR="00B3399D">
        <w:rPr>
          <w:rFonts w:cstheme="minorHAnsi"/>
          <w:sz w:val="20"/>
          <w:szCs w:val="20"/>
        </w:rPr>
        <w:t xml:space="preserve">have high aspirations and </w:t>
      </w:r>
      <w:r w:rsidR="00E71FC7" w:rsidRPr="00944C06">
        <w:rPr>
          <w:rFonts w:cstheme="minorHAnsi"/>
          <w:sz w:val="20"/>
          <w:szCs w:val="20"/>
        </w:rPr>
        <w:t>are passionate about the employer - engaged model of learning and the curriculum we offer.</w:t>
      </w:r>
      <w:r w:rsidR="004B3FBE">
        <w:rPr>
          <w:rFonts w:cstheme="minorHAnsi"/>
          <w:sz w:val="20"/>
          <w:szCs w:val="20"/>
        </w:rPr>
        <w:t xml:space="preserve">  They are STEM addicts!</w:t>
      </w:r>
    </w:p>
    <w:p w:rsidR="009D5C99" w:rsidRPr="00944C06" w:rsidRDefault="009D5C99" w:rsidP="009D5C99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:rsidR="002C3D14" w:rsidRDefault="008E3F9C" w:rsidP="00944C06">
      <w:pPr>
        <w:widowControl w:val="0"/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944C06">
        <w:rPr>
          <w:rFonts w:cstheme="minorHAnsi"/>
          <w:sz w:val="20"/>
          <w:szCs w:val="20"/>
        </w:rPr>
        <w:t>Ron Dearing UTC</w:t>
      </w:r>
      <w:r w:rsidR="00B3399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is</w:t>
      </w:r>
      <w:r w:rsidR="00B3399D">
        <w:rPr>
          <w:rFonts w:cstheme="minorHAnsi"/>
          <w:sz w:val="20"/>
          <w:szCs w:val="20"/>
        </w:rPr>
        <w:t xml:space="preserve"> an academic institution with </w:t>
      </w:r>
      <w:r w:rsidR="00B3399D" w:rsidRPr="00944C06">
        <w:rPr>
          <w:rFonts w:cstheme="minorHAnsi"/>
          <w:sz w:val="20"/>
          <w:szCs w:val="20"/>
        </w:rPr>
        <w:t>a very strong emphasis on tec</w:t>
      </w:r>
      <w:r>
        <w:rPr>
          <w:rFonts w:cstheme="minorHAnsi"/>
          <w:sz w:val="20"/>
          <w:szCs w:val="20"/>
        </w:rPr>
        <w:t xml:space="preserve">hnical and applied learning.  Our </w:t>
      </w:r>
      <w:r w:rsidR="00B3399D" w:rsidRPr="00944C06">
        <w:rPr>
          <w:rFonts w:cstheme="minorHAnsi"/>
          <w:sz w:val="20"/>
          <w:szCs w:val="20"/>
        </w:rPr>
        <w:t xml:space="preserve">students study a range of vocational and professional qualifications alongside </w:t>
      </w:r>
      <w:r w:rsidR="00B3399D">
        <w:rPr>
          <w:rFonts w:cstheme="minorHAnsi"/>
          <w:sz w:val="20"/>
          <w:szCs w:val="20"/>
        </w:rPr>
        <w:t xml:space="preserve">their academic </w:t>
      </w:r>
      <w:r w:rsidR="00B3399D" w:rsidRPr="00944C06">
        <w:rPr>
          <w:rFonts w:cstheme="minorHAnsi"/>
          <w:sz w:val="20"/>
          <w:szCs w:val="20"/>
        </w:rPr>
        <w:t xml:space="preserve">subjects.  </w:t>
      </w:r>
      <w:r w:rsidR="00EA1241" w:rsidRPr="00944C06">
        <w:rPr>
          <w:rFonts w:cstheme="minorHAnsi"/>
          <w:sz w:val="20"/>
          <w:szCs w:val="20"/>
        </w:rPr>
        <w:t xml:space="preserve">Whilst the English Baccalaureate </w:t>
      </w:r>
      <w:r w:rsidR="00EA1241">
        <w:rPr>
          <w:rFonts w:cstheme="minorHAnsi"/>
          <w:sz w:val="20"/>
          <w:szCs w:val="20"/>
        </w:rPr>
        <w:t xml:space="preserve">is </w:t>
      </w:r>
      <w:r w:rsidR="00EA1241" w:rsidRPr="00944C06">
        <w:rPr>
          <w:rFonts w:cstheme="minorHAnsi"/>
          <w:sz w:val="20"/>
          <w:szCs w:val="20"/>
        </w:rPr>
        <w:t xml:space="preserve">not part of our curriculum offer, the school’s performance in terms of the key benchmarks of Progress 8, Attainment 8 and Basics </w:t>
      </w:r>
      <w:r w:rsidR="00EA1241">
        <w:rPr>
          <w:rFonts w:cstheme="minorHAnsi"/>
          <w:sz w:val="20"/>
          <w:szCs w:val="20"/>
        </w:rPr>
        <w:t xml:space="preserve">is </w:t>
      </w:r>
      <w:r w:rsidR="00EA1241" w:rsidRPr="00944C06">
        <w:rPr>
          <w:rFonts w:cstheme="minorHAnsi"/>
          <w:sz w:val="20"/>
          <w:szCs w:val="20"/>
        </w:rPr>
        <w:t xml:space="preserve">of the </w:t>
      </w:r>
      <w:r w:rsidR="00EA1241" w:rsidRPr="00944C06">
        <w:rPr>
          <w:rFonts w:cstheme="minorHAnsi"/>
          <w:i/>
          <w:sz w:val="20"/>
          <w:szCs w:val="20"/>
        </w:rPr>
        <w:t>highest</w:t>
      </w:r>
      <w:r w:rsidR="00EA1241" w:rsidRPr="00944C06">
        <w:rPr>
          <w:rFonts w:cstheme="minorHAnsi"/>
          <w:sz w:val="20"/>
          <w:szCs w:val="20"/>
        </w:rPr>
        <w:t xml:space="preserve"> priority.  </w:t>
      </w:r>
      <w:r w:rsidRPr="00944C06">
        <w:rPr>
          <w:rFonts w:cstheme="minorHAnsi"/>
          <w:sz w:val="20"/>
          <w:szCs w:val="20"/>
        </w:rPr>
        <w:t xml:space="preserve">In response to the increasing needs of local industry within our region, </w:t>
      </w:r>
      <w:r>
        <w:rPr>
          <w:rFonts w:cstheme="minorHAnsi"/>
          <w:sz w:val="20"/>
          <w:szCs w:val="20"/>
        </w:rPr>
        <w:t xml:space="preserve">we </w:t>
      </w:r>
      <w:r w:rsidRPr="00944C06">
        <w:rPr>
          <w:rFonts w:cstheme="minorHAnsi"/>
          <w:sz w:val="20"/>
          <w:szCs w:val="20"/>
        </w:rPr>
        <w:t xml:space="preserve">specialise in Engineering and Digital Technology.  </w:t>
      </w:r>
      <w:r w:rsidR="00EA1241" w:rsidRPr="00944C06">
        <w:rPr>
          <w:rFonts w:cstheme="minorHAnsi"/>
          <w:sz w:val="20"/>
          <w:szCs w:val="20"/>
        </w:rPr>
        <w:t xml:space="preserve">  </w:t>
      </w:r>
      <w:r w:rsidR="00620780">
        <w:rPr>
          <w:rFonts w:cstheme="minorHAnsi"/>
          <w:sz w:val="20"/>
          <w:szCs w:val="20"/>
        </w:rPr>
        <w:t>GCSE</w:t>
      </w:r>
      <w:r w:rsidR="004B3FBE">
        <w:rPr>
          <w:rFonts w:cstheme="minorHAnsi"/>
          <w:sz w:val="20"/>
          <w:szCs w:val="20"/>
        </w:rPr>
        <w:t xml:space="preserve"> </w:t>
      </w:r>
      <w:r w:rsidR="002C3D14">
        <w:rPr>
          <w:rFonts w:cstheme="minorHAnsi"/>
          <w:sz w:val="20"/>
          <w:szCs w:val="20"/>
        </w:rPr>
        <w:t xml:space="preserve">Computer Science, the City and Guilds Technical Award in Digital Technology, and level 3 BTEC Computer Science </w:t>
      </w:r>
      <w:r w:rsidR="00620780">
        <w:rPr>
          <w:rFonts w:cstheme="minorHAnsi"/>
          <w:sz w:val="20"/>
          <w:szCs w:val="20"/>
        </w:rPr>
        <w:t>are exceptionally important and popular courses.</w:t>
      </w:r>
      <w:r w:rsidR="004B3FBE">
        <w:rPr>
          <w:rFonts w:cstheme="minorHAnsi"/>
          <w:sz w:val="20"/>
          <w:szCs w:val="20"/>
        </w:rPr>
        <w:t xml:space="preserve">  </w:t>
      </w:r>
      <w:r w:rsidR="002C3D14">
        <w:rPr>
          <w:rFonts w:cstheme="minorHAnsi"/>
          <w:sz w:val="20"/>
          <w:szCs w:val="20"/>
        </w:rPr>
        <w:t xml:space="preserve">Digital Technology underpins everything we do.  </w:t>
      </w:r>
    </w:p>
    <w:p w:rsidR="002F3FF9" w:rsidRPr="00944C06" w:rsidRDefault="00862CE8" w:rsidP="00944C06">
      <w:pPr>
        <w:widowControl w:val="0"/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944C06">
        <w:rPr>
          <w:rFonts w:cstheme="minorHAnsi"/>
          <w:sz w:val="20"/>
          <w:szCs w:val="20"/>
        </w:rPr>
        <w:t xml:space="preserve">Our school </w:t>
      </w:r>
      <w:r w:rsidR="00EA1241">
        <w:rPr>
          <w:rFonts w:cstheme="minorHAnsi"/>
          <w:sz w:val="20"/>
          <w:szCs w:val="20"/>
        </w:rPr>
        <w:t xml:space="preserve">does </w:t>
      </w:r>
      <w:r w:rsidRPr="00944C06">
        <w:rPr>
          <w:rFonts w:cstheme="minorHAnsi"/>
          <w:sz w:val="20"/>
          <w:szCs w:val="20"/>
        </w:rPr>
        <w:t xml:space="preserve">not feel like a school.  Our </w:t>
      </w:r>
      <w:r w:rsidR="00E71FC7" w:rsidRPr="00944C06">
        <w:rPr>
          <w:rFonts w:cstheme="minorHAnsi"/>
          <w:sz w:val="20"/>
          <w:szCs w:val="20"/>
        </w:rPr>
        <w:t xml:space="preserve">£10,000,000 building </w:t>
      </w:r>
      <w:r w:rsidRPr="00944C06">
        <w:rPr>
          <w:rFonts w:cstheme="minorHAnsi"/>
          <w:sz w:val="20"/>
          <w:szCs w:val="20"/>
        </w:rPr>
        <w:t xml:space="preserve">is designed to </w:t>
      </w:r>
      <w:r w:rsidR="00AE1703" w:rsidRPr="00944C06">
        <w:rPr>
          <w:rFonts w:cstheme="minorHAnsi"/>
          <w:sz w:val="20"/>
          <w:szCs w:val="20"/>
        </w:rPr>
        <w:t xml:space="preserve">reflect </w:t>
      </w:r>
      <w:r w:rsidRPr="00944C06">
        <w:rPr>
          <w:rFonts w:cstheme="minorHAnsi"/>
          <w:sz w:val="20"/>
          <w:szCs w:val="20"/>
        </w:rPr>
        <w:t>a pr</w:t>
      </w:r>
      <w:r w:rsidR="008E3F9C">
        <w:rPr>
          <w:rFonts w:cstheme="minorHAnsi"/>
          <w:sz w:val="20"/>
          <w:szCs w:val="20"/>
        </w:rPr>
        <w:t>ofessional working environment an</w:t>
      </w:r>
      <w:r w:rsidR="004467E9">
        <w:rPr>
          <w:rFonts w:cstheme="minorHAnsi"/>
          <w:sz w:val="20"/>
          <w:szCs w:val="20"/>
        </w:rPr>
        <w:t>d a very high spec. one at that.</w:t>
      </w:r>
      <w:r w:rsidRPr="00944C06">
        <w:rPr>
          <w:rFonts w:cstheme="minorHAnsi"/>
          <w:sz w:val="20"/>
          <w:szCs w:val="20"/>
        </w:rPr>
        <w:t xml:space="preserve"> In addition to the usual funding allocated to academies, we receive significant additional </w:t>
      </w:r>
      <w:r w:rsidR="002F3FF9" w:rsidRPr="00944C06">
        <w:rPr>
          <w:rFonts w:cstheme="minorHAnsi"/>
          <w:sz w:val="20"/>
          <w:szCs w:val="20"/>
        </w:rPr>
        <w:t xml:space="preserve">moneys </w:t>
      </w:r>
      <w:r w:rsidRPr="00944C06">
        <w:rPr>
          <w:rFonts w:cstheme="minorHAnsi"/>
          <w:sz w:val="20"/>
          <w:szCs w:val="20"/>
        </w:rPr>
        <w:t xml:space="preserve">to ensure that our facilities and equipment are state of the art and industry standard.  On top of this, we receive </w:t>
      </w:r>
      <w:r w:rsidR="002F3FF9" w:rsidRPr="00944C06">
        <w:rPr>
          <w:rFonts w:cstheme="minorHAnsi"/>
          <w:sz w:val="20"/>
          <w:szCs w:val="20"/>
        </w:rPr>
        <w:t xml:space="preserve">private </w:t>
      </w:r>
      <w:r w:rsidRPr="00944C06">
        <w:rPr>
          <w:rFonts w:cstheme="minorHAnsi"/>
          <w:sz w:val="20"/>
          <w:szCs w:val="20"/>
        </w:rPr>
        <w:t xml:space="preserve">sponsorship from a large number of businesses who embrace our educational vision and </w:t>
      </w:r>
      <w:r w:rsidR="002F3FF9" w:rsidRPr="00944C06">
        <w:rPr>
          <w:rFonts w:cstheme="minorHAnsi"/>
          <w:sz w:val="20"/>
          <w:szCs w:val="20"/>
        </w:rPr>
        <w:t>wish to invest in it.  This enables us to have a £350,000 Virtual Reality Cave, a 21</w:t>
      </w:r>
      <w:r w:rsidR="002F3FF9" w:rsidRPr="00944C06">
        <w:rPr>
          <w:rFonts w:cstheme="minorHAnsi"/>
          <w:sz w:val="20"/>
          <w:szCs w:val="20"/>
          <w:vertAlign w:val="superscript"/>
        </w:rPr>
        <w:t>st</w:t>
      </w:r>
      <w:r w:rsidR="002F3FF9" w:rsidRPr="00944C06">
        <w:rPr>
          <w:rFonts w:cstheme="minorHAnsi"/>
          <w:sz w:val="20"/>
          <w:szCs w:val="20"/>
        </w:rPr>
        <w:t xml:space="preserve"> Century Library, a business-standard conference centre, executive board rooms</w:t>
      </w:r>
      <w:r w:rsidR="006A0643" w:rsidRPr="00944C06">
        <w:rPr>
          <w:rFonts w:cstheme="minorHAnsi"/>
          <w:sz w:val="20"/>
          <w:szCs w:val="20"/>
        </w:rPr>
        <w:t>,</w:t>
      </w:r>
      <w:r w:rsidR="002F3FF9" w:rsidRPr="00944C06">
        <w:rPr>
          <w:rFonts w:cstheme="minorHAnsi"/>
          <w:sz w:val="20"/>
          <w:szCs w:val="20"/>
        </w:rPr>
        <w:t xml:space="preserve"> fantastic </w:t>
      </w:r>
      <w:r w:rsidR="004B3FBE">
        <w:rPr>
          <w:rFonts w:cstheme="minorHAnsi"/>
          <w:sz w:val="20"/>
          <w:szCs w:val="20"/>
        </w:rPr>
        <w:t xml:space="preserve">laboratories </w:t>
      </w:r>
      <w:r w:rsidR="00AE1703" w:rsidRPr="00944C06">
        <w:rPr>
          <w:rFonts w:cstheme="minorHAnsi"/>
          <w:sz w:val="20"/>
          <w:szCs w:val="20"/>
        </w:rPr>
        <w:t>and top class d</w:t>
      </w:r>
      <w:r w:rsidR="002F3FF9" w:rsidRPr="00944C06">
        <w:rPr>
          <w:rFonts w:cstheme="minorHAnsi"/>
          <w:sz w:val="20"/>
          <w:szCs w:val="20"/>
        </w:rPr>
        <w:t>ig</w:t>
      </w:r>
      <w:r w:rsidR="00AE1703" w:rsidRPr="00944C06">
        <w:rPr>
          <w:rFonts w:cstheme="minorHAnsi"/>
          <w:sz w:val="20"/>
          <w:szCs w:val="20"/>
        </w:rPr>
        <w:t>ital t</w:t>
      </w:r>
      <w:r w:rsidR="002F3FF9" w:rsidRPr="00944C06">
        <w:rPr>
          <w:rFonts w:cstheme="minorHAnsi"/>
          <w:sz w:val="20"/>
          <w:szCs w:val="20"/>
        </w:rPr>
        <w:t>echnology fac</w:t>
      </w:r>
      <w:r w:rsidR="00472726" w:rsidRPr="00944C06">
        <w:rPr>
          <w:rFonts w:cstheme="minorHAnsi"/>
          <w:sz w:val="20"/>
          <w:szCs w:val="20"/>
        </w:rPr>
        <w:t>i</w:t>
      </w:r>
      <w:r w:rsidR="002F3FF9" w:rsidRPr="00944C06">
        <w:rPr>
          <w:rFonts w:cstheme="minorHAnsi"/>
          <w:sz w:val="20"/>
          <w:szCs w:val="20"/>
        </w:rPr>
        <w:t>lities throughout the school.</w:t>
      </w:r>
      <w:r w:rsidR="004B3FBE">
        <w:rPr>
          <w:rFonts w:cstheme="minorHAnsi"/>
          <w:sz w:val="20"/>
          <w:szCs w:val="20"/>
        </w:rPr>
        <w:t xml:space="preserve">  </w:t>
      </w:r>
      <w:r w:rsidR="002C3D14">
        <w:rPr>
          <w:rFonts w:cstheme="minorHAnsi"/>
          <w:sz w:val="20"/>
          <w:szCs w:val="20"/>
        </w:rPr>
        <w:t>Our VR facilities are second to none and offer the succe</w:t>
      </w:r>
      <w:r w:rsidR="004467E9">
        <w:rPr>
          <w:rFonts w:cstheme="minorHAnsi"/>
          <w:sz w:val="20"/>
          <w:szCs w:val="20"/>
        </w:rPr>
        <w:t>ssful candidate the exceptional</w:t>
      </w:r>
      <w:r w:rsidR="002C3D14">
        <w:rPr>
          <w:rFonts w:cstheme="minorHAnsi"/>
          <w:sz w:val="20"/>
          <w:szCs w:val="20"/>
        </w:rPr>
        <w:t xml:space="preserve"> opportunity to be at the cutting edge of developing this exciting technology.  </w:t>
      </w:r>
      <w:r w:rsidR="004B3FBE">
        <w:rPr>
          <w:rFonts w:cstheme="minorHAnsi"/>
          <w:sz w:val="20"/>
          <w:szCs w:val="20"/>
        </w:rPr>
        <w:t xml:space="preserve">Our close links with the University of Hull and </w:t>
      </w:r>
      <w:r w:rsidR="002C3D14">
        <w:rPr>
          <w:rFonts w:cstheme="minorHAnsi"/>
          <w:sz w:val="20"/>
          <w:szCs w:val="20"/>
        </w:rPr>
        <w:t xml:space="preserve">two of </w:t>
      </w:r>
      <w:r w:rsidR="004B3FBE">
        <w:rPr>
          <w:rFonts w:cstheme="minorHAnsi"/>
          <w:sz w:val="20"/>
          <w:szCs w:val="20"/>
        </w:rPr>
        <w:t xml:space="preserve">our main employer partners, </w:t>
      </w:r>
      <w:r w:rsidR="002C3D14">
        <w:rPr>
          <w:rFonts w:cstheme="minorHAnsi"/>
          <w:sz w:val="20"/>
          <w:szCs w:val="20"/>
        </w:rPr>
        <w:t>KCOM and</w:t>
      </w:r>
      <w:r w:rsidR="004B3FBE">
        <w:rPr>
          <w:rFonts w:cstheme="minorHAnsi"/>
          <w:sz w:val="20"/>
          <w:szCs w:val="20"/>
        </w:rPr>
        <w:t xml:space="preserve"> </w:t>
      </w:r>
      <w:r w:rsidR="002C3D14">
        <w:rPr>
          <w:rFonts w:cstheme="minorHAnsi"/>
          <w:sz w:val="20"/>
          <w:szCs w:val="20"/>
        </w:rPr>
        <w:t>The Centre for Digital Innovation (C4DI)</w:t>
      </w:r>
      <w:r w:rsidR="004B3FBE">
        <w:rPr>
          <w:rFonts w:cstheme="minorHAnsi"/>
          <w:sz w:val="20"/>
          <w:szCs w:val="20"/>
        </w:rPr>
        <w:t xml:space="preserve">, give our students and staff unprecedented access to </w:t>
      </w:r>
      <w:r w:rsidR="002C3D14">
        <w:rPr>
          <w:rFonts w:cstheme="minorHAnsi"/>
          <w:sz w:val="20"/>
          <w:szCs w:val="20"/>
        </w:rPr>
        <w:t>specialist industry practitioners</w:t>
      </w:r>
      <w:r w:rsidR="004B3FBE">
        <w:rPr>
          <w:rFonts w:cstheme="minorHAnsi"/>
          <w:sz w:val="20"/>
          <w:szCs w:val="20"/>
        </w:rPr>
        <w:t xml:space="preserve"> who work alongside our teachers to develop and deliver unique project-based learning.</w:t>
      </w:r>
      <w:r w:rsidR="002C3D14">
        <w:rPr>
          <w:rFonts w:cstheme="minorHAnsi"/>
          <w:sz w:val="20"/>
          <w:szCs w:val="20"/>
        </w:rPr>
        <w:t xml:space="preserve">  </w:t>
      </w:r>
    </w:p>
    <w:p w:rsidR="002F3FF9" w:rsidRPr="00944C06" w:rsidRDefault="002F3FF9" w:rsidP="00944C06">
      <w:pPr>
        <w:widowControl w:val="0"/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944C06">
        <w:rPr>
          <w:rFonts w:cstheme="minorHAnsi"/>
          <w:sz w:val="20"/>
          <w:szCs w:val="20"/>
        </w:rPr>
        <w:lastRenderedPageBreak/>
        <w:t xml:space="preserve">Expectations in terms of standards of behaviour of our students are exceptionally high.  Indeed, </w:t>
      </w:r>
      <w:r w:rsidR="00EA1241">
        <w:rPr>
          <w:rFonts w:cstheme="minorHAnsi"/>
          <w:sz w:val="20"/>
          <w:szCs w:val="20"/>
        </w:rPr>
        <w:t xml:space="preserve">our students are </w:t>
      </w:r>
      <w:r w:rsidRPr="00944C06">
        <w:rPr>
          <w:rFonts w:cstheme="minorHAnsi"/>
          <w:sz w:val="20"/>
          <w:szCs w:val="20"/>
        </w:rPr>
        <w:t>expected to behave like young professionals rather than</w:t>
      </w:r>
      <w:r w:rsidR="00472726" w:rsidRPr="00944C06">
        <w:rPr>
          <w:rFonts w:cstheme="minorHAnsi"/>
          <w:sz w:val="20"/>
          <w:szCs w:val="20"/>
        </w:rPr>
        <w:t xml:space="preserve"> students</w:t>
      </w:r>
      <w:r w:rsidRPr="00944C06">
        <w:rPr>
          <w:rFonts w:cstheme="minorHAnsi"/>
          <w:sz w:val="20"/>
          <w:szCs w:val="20"/>
        </w:rPr>
        <w:t xml:space="preserve">.  Our behaviour policy is based on the </w:t>
      </w:r>
      <w:r w:rsidR="00B3399D">
        <w:rPr>
          <w:rFonts w:cstheme="minorHAnsi"/>
          <w:sz w:val="20"/>
          <w:szCs w:val="20"/>
        </w:rPr>
        <w:t>principle</w:t>
      </w:r>
      <w:r w:rsidRPr="00944C06">
        <w:rPr>
          <w:rFonts w:cstheme="minorHAnsi"/>
          <w:sz w:val="20"/>
          <w:szCs w:val="20"/>
        </w:rPr>
        <w:t>s of Positive Discipline, but has been further developed in collabo</w:t>
      </w:r>
      <w:r w:rsidR="006A0643" w:rsidRPr="00944C06">
        <w:rPr>
          <w:rFonts w:cstheme="minorHAnsi"/>
          <w:sz w:val="20"/>
          <w:szCs w:val="20"/>
        </w:rPr>
        <w:t>ration with the Heads of Human R</w:t>
      </w:r>
      <w:r w:rsidRPr="00944C06">
        <w:rPr>
          <w:rFonts w:cstheme="minorHAnsi"/>
          <w:sz w:val="20"/>
          <w:szCs w:val="20"/>
        </w:rPr>
        <w:t>esources from each of</w:t>
      </w:r>
      <w:r w:rsidR="00472726" w:rsidRPr="00944C06">
        <w:rPr>
          <w:rFonts w:cstheme="minorHAnsi"/>
          <w:sz w:val="20"/>
          <w:szCs w:val="20"/>
        </w:rPr>
        <w:t xml:space="preserve"> our </w:t>
      </w:r>
      <w:r w:rsidRPr="00944C06">
        <w:rPr>
          <w:rFonts w:cstheme="minorHAnsi"/>
          <w:sz w:val="20"/>
          <w:szCs w:val="20"/>
        </w:rPr>
        <w:t xml:space="preserve">employer sponsors.  It therefore connects directly with the world of work and focuses on three aspects of behaviour: health and safety; personal and organisational reputation; productivity.  </w:t>
      </w:r>
      <w:r w:rsidR="00472726" w:rsidRPr="00944C06">
        <w:rPr>
          <w:rFonts w:cstheme="minorHAnsi"/>
          <w:sz w:val="20"/>
          <w:szCs w:val="20"/>
        </w:rPr>
        <w:t xml:space="preserve">Relationships between staff and students </w:t>
      </w:r>
      <w:r w:rsidR="00EA1241">
        <w:rPr>
          <w:rFonts w:cstheme="minorHAnsi"/>
          <w:sz w:val="20"/>
          <w:szCs w:val="20"/>
        </w:rPr>
        <w:t xml:space="preserve">are a strength of the school, being </w:t>
      </w:r>
      <w:r w:rsidR="00472726" w:rsidRPr="00944C06">
        <w:rPr>
          <w:rFonts w:cstheme="minorHAnsi"/>
          <w:sz w:val="20"/>
          <w:szCs w:val="20"/>
        </w:rPr>
        <w:t>based on mutual respect.  Students call staff by first names</w:t>
      </w:r>
      <w:r w:rsidR="00EA1241">
        <w:rPr>
          <w:rFonts w:cstheme="minorHAnsi"/>
          <w:sz w:val="20"/>
          <w:szCs w:val="20"/>
        </w:rPr>
        <w:t xml:space="preserve"> and, because of the relatively small size of our student and staff body, everyone feels part of a caring and happy community. </w:t>
      </w:r>
      <w:r w:rsidR="00472726" w:rsidRPr="00944C06">
        <w:rPr>
          <w:rFonts w:cstheme="minorHAnsi"/>
          <w:sz w:val="20"/>
          <w:szCs w:val="20"/>
        </w:rPr>
        <w:t>Our Professional Values and Behaviour</w:t>
      </w:r>
      <w:r w:rsidR="006438B3" w:rsidRPr="00944C06">
        <w:rPr>
          <w:rFonts w:cstheme="minorHAnsi"/>
          <w:sz w:val="20"/>
          <w:szCs w:val="20"/>
        </w:rPr>
        <w:t>s</w:t>
      </w:r>
      <w:r w:rsidR="00472726" w:rsidRPr="00944C06">
        <w:rPr>
          <w:rFonts w:cstheme="minorHAnsi"/>
          <w:sz w:val="20"/>
          <w:szCs w:val="20"/>
        </w:rPr>
        <w:t xml:space="preserve"> policy is </w:t>
      </w:r>
      <w:r w:rsidR="004D3C7E">
        <w:rPr>
          <w:rFonts w:cstheme="minorHAnsi"/>
          <w:sz w:val="20"/>
          <w:szCs w:val="20"/>
        </w:rPr>
        <w:t>available on the website.</w:t>
      </w:r>
    </w:p>
    <w:p w:rsidR="00EA1241" w:rsidRDefault="00714125" w:rsidP="00714125">
      <w:pPr>
        <w:widowControl w:val="0"/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944C06">
        <w:rPr>
          <w:rFonts w:cstheme="minorHAnsi"/>
          <w:sz w:val="20"/>
          <w:szCs w:val="20"/>
        </w:rPr>
        <w:t>Our school day mirror</w:t>
      </w:r>
      <w:r w:rsidR="00EA1241">
        <w:rPr>
          <w:rFonts w:cstheme="minorHAnsi"/>
          <w:sz w:val="20"/>
          <w:szCs w:val="20"/>
        </w:rPr>
        <w:t>s</w:t>
      </w:r>
      <w:r w:rsidRPr="00944C06">
        <w:rPr>
          <w:rFonts w:cstheme="minorHAnsi"/>
          <w:sz w:val="20"/>
          <w:szCs w:val="20"/>
        </w:rPr>
        <w:t xml:space="preserve"> a traditional working day.  Learning time </w:t>
      </w:r>
      <w:r w:rsidR="00EA1241">
        <w:rPr>
          <w:rFonts w:cstheme="minorHAnsi"/>
          <w:sz w:val="20"/>
          <w:szCs w:val="20"/>
        </w:rPr>
        <w:t xml:space="preserve">starts </w:t>
      </w:r>
      <w:r w:rsidRPr="00944C06">
        <w:rPr>
          <w:rFonts w:cstheme="minorHAnsi"/>
          <w:sz w:val="20"/>
          <w:szCs w:val="20"/>
        </w:rPr>
        <w:t>at 9.15 a.m. and finish</w:t>
      </w:r>
      <w:r w:rsidR="0041293C">
        <w:rPr>
          <w:rFonts w:cstheme="minorHAnsi"/>
          <w:sz w:val="20"/>
          <w:szCs w:val="20"/>
        </w:rPr>
        <w:t>es</w:t>
      </w:r>
      <w:r w:rsidRPr="00944C06">
        <w:rPr>
          <w:rFonts w:cstheme="minorHAnsi"/>
          <w:sz w:val="20"/>
          <w:szCs w:val="20"/>
        </w:rPr>
        <w:t xml:space="preserve"> at 5.15 p.m. Monday to Thursday with an early finish at 4.30 pm. on Friday.  </w:t>
      </w:r>
      <w:r w:rsidR="00EA1241">
        <w:rPr>
          <w:rFonts w:cstheme="minorHAnsi"/>
          <w:sz w:val="20"/>
          <w:szCs w:val="20"/>
        </w:rPr>
        <w:t xml:space="preserve">The extended day allows us to run a broad enrichment curriculum, </w:t>
      </w:r>
      <w:r w:rsidR="008E3F9C">
        <w:rPr>
          <w:rFonts w:cstheme="minorHAnsi"/>
          <w:sz w:val="20"/>
          <w:szCs w:val="20"/>
        </w:rPr>
        <w:t xml:space="preserve">including </w:t>
      </w:r>
      <w:r w:rsidR="00EA1241">
        <w:rPr>
          <w:rFonts w:cstheme="minorHAnsi"/>
          <w:sz w:val="20"/>
          <w:szCs w:val="20"/>
        </w:rPr>
        <w:t>supervised independen</w:t>
      </w:r>
      <w:r w:rsidR="008E3F9C">
        <w:rPr>
          <w:rFonts w:cstheme="minorHAnsi"/>
          <w:sz w:val="20"/>
          <w:szCs w:val="20"/>
        </w:rPr>
        <w:t>t study instead of homework.  We also have time to</w:t>
      </w:r>
      <w:r w:rsidR="00EA1241">
        <w:rPr>
          <w:rFonts w:cstheme="minorHAnsi"/>
          <w:sz w:val="20"/>
          <w:szCs w:val="20"/>
        </w:rPr>
        <w:t xml:space="preserve"> </w:t>
      </w:r>
      <w:r w:rsidR="008E3F9C">
        <w:rPr>
          <w:rFonts w:cstheme="minorHAnsi"/>
          <w:sz w:val="20"/>
          <w:szCs w:val="20"/>
        </w:rPr>
        <w:t xml:space="preserve">enable </w:t>
      </w:r>
      <w:r w:rsidR="00EA1241">
        <w:rPr>
          <w:rFonts w:cstheme="minorHAnsi"/>
          <w:sz w:val="20"/>
          <w:szCs w:val="20"/>
        </w:rPr>
        <w:t>our students to</w:t>
      </w:r>
      <w:r w:rsidR="008E3F9C">
        <w:rPr>
          <w:rFonts w:cstheme="minorHAnsi"/>
          <w:sz w:val="20"/>
          <w:szCs w:val="20"/>
        </w:rPr>
        <w:t xml:space="preserve"> study</w:t>
      </w:r>
      <w:r w:rsidR="00EA1241">
        <w:rPr>
          <w:rFonts w:cstheme="minorHAnsi"/>
          <w:sz w:val="20"/>
          <w:szCs w:val="20"/>
        </w:rPr>
        <w:t xml:space="preserve"> additional professional qualifications.  </w:t>
      </w:r>
      <w:r w:rsidRPr="00944C06">
        <w:rPr>
          <w:rFonts w:cstheme="minorHAnsi"/>
          <w:sz w:val="20"/>
          <w:szCs w:val="20"/>
        </w:rPr>
        <w:t xml:space="preserve">Contact time </w:t>
      </w:r>
      <w:r w:rsidR="00EA1241">
        <w:rPr>
          <w:rFonts w:cstheme="minorHAnsi"/>
          <w:sz w:val="20"/>
          <w:szCs w:val="20"/>
        </w:rPr>
        <w:t xml:space="preserve">is </w:t>
      </w:r>
      <w:r w:rsidRPr="00944C06">
        <w:rPr>
          <w:rFonts w:cstheme="minorHAnsi"/>
          <w:sz w:val="20"/>
          <w:szCs w:val="20"/>
        </w:rPr>
        <w:t>limited to twenty-two hours per week for main scale teachers</w:t>
      </w:r>
      <w:r w:rsidR="00EA1241">
        <w:rPr>
          <w:rFonts w:cstheme="minorHAnsi"/>
          <w:sz w:val="20"/>
          <w:szCs w:val="20"/>
        </w:rPr>
        <w:t xml:space="preserve"> and teaching staff are free to spend their PPA time off-site if they wish to.</w:t>
      </w:r>
      <w:r w:rsidR="0041293C">
        <w:rPr>
          <w:rFonts w:cstheme="minorHAnsi"/>
          <w:sz w:val="20"/>
          <w:szCs w:val="20"/>
        </w:rPr>
        <w:t xml:space="preserve">  We </w:t>
      </w:r>
      <w:bookmarkStart w:id="0" w:name="_GoBack"/>
      <w:bookmarkEnd w:id="0"/>
      <w:r w:rsidR="0041293C">
        <w:rPr>
          <w:rFonts w:cstheme="minorHAnsi"/>
          <w:sz w:val="20"/>
          <w:szCs w:val="20"/>
        </w:rPr>
        <w:t>have a unique fast-track pay policy to reward teachers who are outstanding practitioners.  This is available on our website.</w:t>
      </w:r>
      <w:r w:rsidR="00EA1241">
        <w:rPr>
          <w:rFonts w:cstheme="minorHAnsi"/>
          <w:sz w:val="20"/>
          <w:szCs w:val="20"/>
        </w:rPr>
        <w:t xml:space="preserve"> </w:t>
      </w:r>
      <w:r w:rsidR="002C3D14">
        <w:rPr>
          <w:rFonts w:cstheme="minorHAnsi"/>
          <w:sz w:val="20"/>
          <w:szCs w:val="20"/>
        </w:rPr>
        <w:t xml:space="preserve">  </w:t>
      </w:r>
    </w:p>
    <w:p w:rsidR="008A51B1" w:rsidRDefault="00DF0AB8" w:rsidP="008A51B1">
      <w:pPr>
        <w:widowControl w:val="0"/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944C06">
        <w:rPr>
          <w:rFonts w:cstheme="minorHAnsi"/>
          <w:sz w:val="20"/>
          <w:szCs w:val="20"/>
        </w:rPr>
        <w:t>This is truly a once in a life time opportunity to make yo</w:t>
      </w:r>
      <w:r w:rsidR="009D5C99">
        <w:rPr>
          <w:rFonts w:cstheme="minorHAnsi"/>
          <w:sz w:val="20"/>
          <w:szCs w:val="20"/>
        </w:rPr>
        <w:t xml:space="preserve">ur mark on education in the UK.  </w:t>
      </w:r>
      <w:r w:rsidR="00DE20B3" w:rsidRPr="00944C06">
        <w:rPr>
          <w:rFonts w:cstheme="minorHAnsi"/>
          <w:sz w:val="20"/>
          <w:szCs w:val="20"/>
        </w:rPr>
        <w:t xml:space="preserve">At Ron Dearing UTC we believe passionately that the current education system does not meet the needs of all students.  Neither does it prepare young people effectively </w:t>
      </w:r>
      <w:r w:rsidR="00AE1703" w:rsidRPr="00944C06">
        <w:rPr>
          <w:rFonts w:cstheme="minorHAnsi"/>
          <w:sz w:val="20"/>
          <w:szCs w:val="20"/>
        </w:rPr>
        <w:t>f</w:t>
      </w:r>
      <w:r w:rsidR="00DE20B3" w:rsidRPr="00944C06">
        <w:rPr>
          <w:rFonts w:cstheme="minorHAnsi"/>
          <w:sz w:val="20"/>
          <w:szCs w:val="20"/>
        </w:rPr>
        <w:t xml:space="preserve">or the world of work.  </w:t>
      </w:r>
      <w:r w:rsidR="009D5C99">
        <w:rPr>
          <w:rFonts w:cstheme="minorHAnsi"/>
          <w:sz w:val="20"/>
          <w:szCs w:val="20"/>
        </w:rPr>
        <w:t xml:space="preserve">In proactive partnership </w:t>
      </w:r>
      <w:r w:rsidR="00DE20B3" w:rsidRPr="00944C06">
        <w:rPr>
          <w:rFonts w:cstheme="minorHAnsi"/>
          <w:sz w:val="20"/>
          <w:szCs w:val="20"/>
        </w:rPr>
        <w:t xml:space="preserve">with our employer sponsors, we intend to lead the way in changing this.  </w:t>
      </w:r>
      <w:r w:rsidR="006A0643" w:rsidRPr="00944C06">
        <w:rPr>
          <w:rFonts w:cstheme="minorHAnsi"/>
          <w:sz w:val="20"/>
          <w:szCs w:val="20"/>
        </w:rPr>
        <w:t>If this challenge excites you as much as it does us, you want to work alongside successful local business</w:t>
      </w:r>
      <w:r w:rsidR="00C86448">
        <w:rPr>
          <w:rFonts w:cstheme="minorHAnsi"/>
          <w:sz w:val="20"/>
          <w:szCs w:val="20"/>
        </w:rPr>
        <w:t>es</w:t>
      </w:r>
      <w:r w:rsidR="006A0643" w:rsidRPr="00944C06">
        <w:rPr>
          <w:rFonts w:cstheme="minorHAnsi"/>
          <w:sz w:val="20"/>
          <w:szCs w:val="20"/>
        </w:rPr>
        <w:t xml:space="preserve"> to support your own professional development as well as that of our students AND you think you have what we are looking for, please apply.  </w:t>
      </w:r>
    </w:p>
    <w:p w:rsidR="006A0643" w:rsidRPr="00944C06" w:rsidRDefault="006A0643" w:rsidP="00944C06">
      <w:pPr>
        <w:widowControl w:val="0"/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944C06">
        <w:rPr>
          <w:rFonts w:cstheme="minorHAnsi"/>
          <w:sz w:val="20"/>
          <w:szCs w:val="20"/>
        </w:rPr>
        <w:t>We look forward to hearing from you!</w:t>
      </w:r>
    </w:p>
    <w:p w:rsidR="00DE20B3" w:rsidRPr="00944C06" w:rsidRDefault="00DE20B3" w:rsidP="00944C06">
      <w:pPr>
        <w:widowControl w:val="0"/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:rsidR="004D3C7E" w:rsidRDefault="004D3C7E" w:rsidP="004D3C7E">
      <w:pPr>
        <w:widowControl w:val="0"/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944C06">
        <w:rPr>
          <w:rFonts w:cstheme="minorHAnsi"/>
          <w:sz w:val="20"/>
          <w:szCs w:val="20"/>
        </w:rPr>
        <w:t>Yours faithfully,</w:t>
      </w:r>
    </w:p>
    <w:p w:rsidR="004D3C7E" w:rsidRPr="00944C06" w:rsidRDefault="004D3C7E" w:rsidP="004D3C7E">
      <w:pPr>
        <w:widowControl w:val="0"/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D7AC627" wp14:editId="1A10A9C0">
            <wp:simplePos x="0" y="0"/>
            <wp:positionH relativeFrom="margin">
              <wp:posOffset>2019300</wp:posOffset>
            </wp:positionH>
            <wp:positionV relativeFrom="paragraph">
              <wp:posOffset>8890</wp:posOffset>
            </wp:positionV>
            <wp:extent cx="1211580" cy="504825"/>
            <wp:effectExtent l="0" t="0" r="762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inline distT="0" distB="0" distL="0" distR="0" wp14:anchorId="0C4CEDAA" wp14:editId="7E464E19">
            <wp:extent cx="1762125" cy="621665"/>
            <wp:effectExtent l="0" t="0" r="952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:rsidR="004D3C7E" w:rsidRPr="00944C06" w:rsidRDefault="004D3C7E" w:rsidP="004D3C7E">
      <w:pPr>
        <w:widowControl w:val="0"/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:rsidR="004D3C7E" w:rsidRPr="00944C06" w:rsidRDefault="004D3C7E" w:rsidP="004D3C7E">
      <w:pPr>
        <w:widowControl w:val="0"/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944C06">
        <w:rPr>
          <w:rFonts w:cstheme="minorHAnsi"/>
          <w:sz w:val="20"/>
          <w:szCs w:val="20"/>
        </w:rPr>
        <w:t>Sarah Pashley</w:t>
      </w:r>
      <w:r w:rsidRPr="00944C06">
        <w:rPr>
          <w:rFonts w:cstheme="minorHAnsi"/>
          <w:sz w:val="20"/>
          <w:szCs w:val="20"/>
        </w:rPr>
        <w:tab/>
      </w:r>
      <w:r w:rsidRPr="00944C06">
        <w:rPr>
          <w:rFonts w:cstheme="minorHAnsi"/>
          <w:sz w:val="20"/>
          <w:szCs w:val="20"/>
        </w:rPr>
        <w:tab/>
      </w:r>
      <w:r w:rsidRPr="00944C06">
        <w:rPr>
          <w:rFonts w:cstheme="minorHAnsi"/>
          <w:sz w:val="20"/>
          <w:szCs w:val="20"/>
        </w:rPr>
        <w:tab/>
      </w:r>
      <w:r w:rsidRPr="00944C06">
        <w:rPr>
          <w:rFonts w:cstheme="minorHAnsi"/>
          <w:sz w:val="20"/>
          <w:szCs w:val="20"/>
        </w:rPr>
        <w:tab/>
        <w:t>Charlie Spencer</w:t>
      </w:r>
      <w:r w:rsidRPr="00944C06">
        <w:rPr>
          <w:rFonts w:cstheme="minorHAnsi"/>
          <w:sz w:val="20"/>
          <w:szCs w:val="20"/>
        </w:rPr>
        <w:tab/>
      </w:r>
    </w:p>
    <w:p w:rsidR="004D3C7E" w:rsidRPr="00944C06" w:rsidRDefault="004D3C7E" w:rsidP="004D3C7E">
      <w:pPr>
        <w:spacing w:after="0"/>
        <w:jc w:val="both"/>
        <w:rPr>
          <w:sz w:val="20"/>
          <w:szCs w:val="20"/>
        </w:rPr>
      </w:pPr>
      <w:r w:rsidRPr="00944C06">
        <w:rPr>
          <w:rFonts w:cstheme="minorHAnsi"/>
          <w:sz w:val="20"/>
          <w:szCs w:val="20"/>
        </w:rPr>
        <w:t>Principal o</w:t>
      </w:r>
      <w:r>
        <w:rPr>
          <w:rFonts w:cstheme="minorHAnsi"/>
          <w:sz w:val="20"/>
          <w:szCs w:val="20"/>
        </w:rPr>
        <w:t>f RDUTC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Executive Chairman of </w:t>
      </w:r>
      <w:proofErr w:type="gramStart"/>
      <w:r w:rsidRPr="00944C06">
        <w:rPr>
          <w:rFonts w:cstheme="minorHAnsi"/>
          <w:sz w:val="20"/>
          <w:szCs w:val="20"/>
        </w:rPr>
        <w:t>The</w:t>
      </w:r>
      <w:proofErr w:type="gramEnd"/>
      <w:r w:rsidRPr="00944C06">
        <w:rPr>
          <w:rFonts w:cstheme="minorHAnsi"/>
          <w:sz w:val="20"/>
          <w:szCs w:val="20"/>
        </w:rPr>
        <w:t xml:space="preserve"> Spencer Group</w:t>
      </w:r>
    </w:p>
    <w:p w:rsidR="004D3C7E" w:rsidRPr="00944C06" w:rsidRDefault="004D3C7E" w:rsidP="004D3C7E">
      <w:pPr>
        <w:spacing w:after="0"/>
        <w:jc w:val="both"/>
        <w:rPr>
          <w:sz w:val="20"/>
          <w:szCs w:val="20"/>
        </w:rPr>
      </w:pPr>
      <w:r w:rsidRPr="00944C06">
        <w:rPr>
          <w:sz w:val="20"/>
          <w:szCs w:val="20"/>
        </w:rPr>
        <w:tab/>
      </w:r>
      <w:r w:rsidRPr="00944C06">
        <w:rPr>
          <w:sz w:val="20"/>
          <w:szCs w:val="20"/>
        </w:rPr>
        <w:tab/>
      </w:r>
      <w:r w:rsidRPr="00944C06">
        <w:rPr>
          <w:sz w:val="20"/>
          <w:szCs w:val="20"/>
        </w:rPr>
        <w:tab/>
      </w:r>
      <w:r w:rsidRPr="00944C06">
        <w:rPr>
          <w:sz w:val="20"/>
          <w:szCs w:val="20"/>
        </w:rPr>
        <w:tab/>
      </w:r>
      <w:r w:rsidRPr="00944C06">
        <w:rPr>
          <w:sz w:val="20"/>
          <w:szCs w:val="20"/>
        </w:rPr>
        <w:tab/>
        <w:t>Chair of Governors of RDUTC</w:t>
      </w:r>
    </w:p>
    <w:p w:rsidR="00DF0AB8" w:rsidRPr="00944C06" w:rsidRDefault="00DF0AB8" w:rsidP="00944C06">
      <w:pPr>
        <w:spacing w:after="0"/>
        <w:jc w:val="both"/>
        <w:rPr>
          <w:sz w:val="20"/>
          <w:szCs w:val="20"/>
        </w:rPr>
      </w:pPr>
    </w:p>
    <w:p w:rsidR="00DF0AB8" w:rsidRPr="00944C06" w:rsidRDefault="00DF0AB8" w:rsidP="00944C06">
      <w:pPr>
        <w:spacing w:after="0"/>
        <w:jc w:val="both"/>
        <w:rPr>
          <w:sz w:val="20"/>
          <w:szCs w:val="20"/>
        </w:rPr>
      </w:pPr>
    </w:p>
    <w:p w:rsidR="00DF0AB8" w:rsidRPr="00944C06" w:rsidRDefault="00DF0AB8" w:rsidP="00944C06">
      <w:pPr>
        <w:spacing w:after="0"/>
        <w:jc w:val="both"/>
        <w:rPr>
          <w:sz w:val="20"/>
          <w:szCs w:val="20"/>
        </w:rPr>
      </w:pPr>
    </w:p>
    <w:p w:rsidR="00DF0AB8" w:rsidRPr="00944C06" w:rsidRDefault="00DF0AB8" w:rsidP="00944C06">
      <w:pPr>
        <w:spacing w:after="0"/>
        <w:jc w:val="both"/>
        <w:rPr>
          <w:sz w:val="20"/>
          <w:szCs w:val="20"/>
        </w:rPr>
      </w:pPr>
    </w:p>
    <w:p w:rsidR="00DF0AB8" w:rsidRPr="00944C06" w:rsidRDefault="00DF0AB8" w:rsidP="00944C06">
      <w:pPr>
        <w:spacing w:after="0"/>
        <w:jc w:val="both"/>
        <w:rPr>
          <w:sz w:val="20"/>
          <w:szCs w:val="20"/>
        </w:rPr>
      </w:pPr>
    </w:p>
    <w:sectPr w:rsidR="00DF0AB8" w:rsidRPr="00944C06" w:rsidSect="00944C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AB8"/>
    <w:rsid w:val="001B335E"/>
    <w:rsid w:val="00272B65"/>
    <w:rsid w:val="002B47AF"/>
    <w:rsid w:val="002C3D14"/>
    <w:rsid w:val="002F2056"/>
    <w:rsid w:val="002F3FF9"/>
    <w:rsid w:val="00314EC8"/>
    <w:rsid w:val="003A4453"/>
    <w:rsid w:val="0041293C"/>
    <w:rsid w:val="004467E9"/>
    <w:rsid w:val="00472726"/>
    <w:rsid w:val="004B3FBE"/>
    <w:rsid w:val="004D3C7E"/>
    <w:rsid w:val="00620780"/>
    <w:rsid w:val="006438B3"/>
    <w:rsid w:val="006A0643"/>
    <w:rsid w:val="006B7FAC"/>
    <w:rsid w:val="00714125"/>
    <w:rsid w:val="0079138E"/>
    <w:rsid w:val="0079413E"/>
    <w:rsid w:val="00833DF6"/>
    <w:rsid w:val="00862CE8"/>
    <w:rsid w:val="00863F37"/>
    <w:rsid w:val="008A51B1"/>
    <w:rsid w:val="008E3F9C"/>
    <w:rsid w:val="00944C06"/>
    <w:rsid w:val="009D5C99"/>
    <w:rsid w:val="00AD7338"/>
    <w:rsid w:val="00AE1703"/>
    <w:rsid w:val="00B3399D"/>
    <w:rsid w:val="00B7711E"/>
    <w:rsid w:val="00C86448"/>
    <w:rsid w:val="00DE20B3"/>
    <w:rsid w:val="00DF0AB8"/>
    <w:rsid w:val="00E71FC7"/>
    <w:rsid w:val="00EA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FE599"/>
  <w15:chartTrackingRefBased/>
  <w15:docId w15:val="{82A2D8B3-FBCD-4356-B84D-2747A826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5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pashleys</dc:creator>
  <cp:keywords/>
  <dc:description/>
  <cp:lastModifiedBy>Sarah Pashley</cp:lastModifiedBy>
  <cp:revision>5</cp:revision>
  <dcterms:created xsi:type="dcterms:W3CDTF">2018-01-21T17:43:00Z</dcterms:created>
  <dcterms:modified xsi:type="dcterms:W3CDTF">2018-01-25T08:49:00Z</dcterms:modified>
</cp:coreProperties>
</file>