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70CC" w:rsidRDefault="0015642C">
      <w:pPr>
        <w:tabs>
          <w:tab w:val="left" w:pos="-720"/>
        </w:tabs>
        <w:jc w:val="center"/>
        <w:rPr>
          <w:rFonts w:ascii="Arial" w:eastAsia="Arial" w:hAnsi="Arial" w:cs="Arial"/>
        </w:rPr>
      </w:pPr>
      <w:r>
        <w:rPr>
          <w:noProof/>
        </w:rPr>
        <w:drawing>
          <wp:inline distT="0" distB="0" distL="114300" distR="114300">
            <wp:extent cx="2743200" cy="5422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743200" cy="542290"/>
                    </a:xfrm>
                    <a:prstGeom prst="rect">
                      <a:avLst/>
                    </a:prstGeom>
                    <a:ln/>
                  </pic:spPr>
                </pic:pic>
              </a:graphicData>
            </a:graphic>
          </wp:inline>
        </w:drawing>
      </w:r>
    </w:p>
    <w:p w:rsidR="000170CC" w:rsidRDefault="000170CC">
      <w:pPr>
        <w:tabs>
          <w:tab w:val="left" w:pos="-720"/>
        </w:tabs>
        <w:jc w:val="center"/>
      </w:pPr>
    </w:p>
    <w:p w:rsidR="000170CC" w:rsidRDefault="0015642C">
      <w:pPr>
        <w:tabs>
          <w:tab w:val="left" w:pos="-720"/>
        </w:tabs>
        <w:jc w:val="center"/>
        <w:rPr>
          <w:rFonts w:ascii="Arial" w:eastAsia="Arial" w:hAnsi="Arial" w:cs="Arial"/>
        </w:rPr>
      </w:pPr>
      <w:r>
        <w:rPr>
          <w:rFonts w:ascii="Arial" w:eastAsia="Arial" w:hAnsi="Arial" w:cs="Arial"/>
          <w:b/>
        </w:rPr>
        <w:t>Wellbeing and Community Health Services</w:t>
      </w:r>
    </w:p>
    <w:p w:rsidR="000170CC" w:rsidRDefault="000170CC">
      <w:pPr>
        <w:tabs>
          <w:tab w:val="left" w:pos="-720"/>
        </w:tabs>
        <w:jc w:val="both"/>
        <w:rPr>
          <w:rFonts w:ascii="Arial" w:eastAsia="Arial" w:hAnsi="Arial" w:cs="Arial"/>
          <w:u w:val="single"/>
        </w:rPr>
      </w:pPr>
    </w:p>
    <w:p w:rsidR="000170CC" w:rsidRDefault="0015642C">
      <w:pPr>
        <w:tabs>
          <w:tab w:val="left" w:pos="-720"/>
        </w:tabs>
        <w:jc w:val="both"/>
        <w:rPr>
          <w:rFonts w:ascii="Arial" w:eastAsia="Arial" w:hAnsi="Arial" w:cs="Arial"/>
          <w:b/>
          <w:u w:val="single"/>
        </w:rPr>
      </w:pPr>
      <w:r>
        <w:rPr>
          <w:rFonts w:ascii="Arial" w:eastAsia="Arial" w:hAnsi="Arial" w:cs="Arial"/>
          <w:b/>
          <w:u w:val="single"/>
        </w:rPr>
        <w:t>GUIDE FOR APPLICANTS</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rFonts w:ascii="Arial" w:eastAsia="Arial" w:hAnsi="Arial" w:cs="Arial"/>
        </w:rPr>
        <w:t>Thank you for your interest in becoming a Headteacher in Northumberland. The information, job description and person specification enclosed have been provided to help you decide whether you wish to apply and, if so, to make an effective, good quality appli</w:t>
      </w:r>
      <w:r>
        <w:rPr>
          <w:rFonts w:ascii="Arial" w:eastAsia="Arial" w:hAnsi="Arial" w:cs="Arial"/>
        </w:rPr>
        <w:t>cation.</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rFonts w:ascii="Arial" w:eastAsia="Arial" w:hAnsi="Arial" w:cs="Arial"/>
        </w:rPr>
        <w:t>Please take some time to match your skills, experience and aspirations against these when reaching your decision.  Headteacher appointments are critical to the success of a school, and governors are looking for candidates who have a good understan</w:t>
      </w:r>
      <w:r>
        <w:rPr>
          <w:rFonts w:ascii="Arial" w:eastAsia="Arial" w:hAnsi="Arial" w:cs="Arial"/>
        </w:rPr>
        <w:t>ding of the context of this particular school and a clear and committed vision for future success.</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b/>
        </w:rPr>
      </w:pPr>
      <w:r>
        <w:rPr>
          <w:rFonts w:ascii="Arial" w:eastAsia="Arial" w:hAnsi="Arial" w:cs="Arial"/>
          <w:b/>
        </w:rPr>
        <w:t>The Application Form</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rFonts w:ascii="Arial" w:eastAsia="Arial" w:hAnsi="Arial" w:cs="Arial"/>
        </w:rPr>
        <w:t xml:space="preserve">It is important that you complete all sections of the form and that you provide full information in each section.  Please do not send </w:t>
      </w:r>
      <w:r>
        <w:rPr>
          <w:rFonts w:ascii="Arial" w:eastAsia="Arial" w:hAnsi="Arial" w:cs="Arial"/>
        </w:rPr>
        <w:t>a CV as these cannot be accepted.</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rFonts w:ascii="Arial" w:eastAsia="Arial" w:hAnsi="Arial" w:cs="Arial"/>
        </w:rPr>
        <w:t>Your application must be suitable for photocopying as it will be shared and read with everybody involved in the appointment process. Please note the requirement that you must not alter the design or layout of this form in</w:t>
      </w:r>
      <w:r>
        <w:rPr>
          <w:rFonts w:ascii="Arial" w:eastAsia="Arial" w:hAnsi="Arial" w:cs="Arial"/>
        </w:rPr>
        <w:t xml:space="preserve"> any way.  If you need this form in another format (in Braille, in large print </w:t>
      </w:r>
      <w:proofErr w:type="spellStart"/>
      <w:r>
        <w:rPr>
          <w:rFonts w:ascii="Arial" w:eastAsia="Arial" w:hAnsi="Arial" w:cs="Arial"/>
        </w:rPr>
        <w:t>etc</w:t>
      </w:r>
      <w:proofErr w:type="spellEnd"/>
      <w:r>
        <w:rPr>
          <w:rFonts w:ascii="Arial" w:eastAsia="Arial" w:hAnsi="Arial" w:cs="Arial"/>
        </w:rPr>
        <w:t xml:space="preserve">), please contact </w:t>
      </w:r>
      <w:r>
        <w:rPr>
          <w:rFonts w:ascii="Arial" w:eastAsia="Arial" w:hAnsi="Arial" w:cs="Arial"/>
        </w:rPr>
        <w:t>Lisa Headington</w:t>
      </w:r>
      <w:r>
        <w:rPr>
          <w:rFonts w:ascii="Arial" w:eastAsia="Arial" w:hAnsi="Arial" w:cs="Arial"/>
        </w:rPr>
        <w:t xml:space="preserve"> on (01670) 62</w:t>
      </w:r>
      <w:r>
        <w:rPr>
          <w:rFonts w:ascii="Arial" w:eastAsia="Arial" w:hAnsi="Arial" w:cs="Arial"/>
        </w:rPr>
        <w:t>2741</w:t>
      </w:r>
      <w:r>
        <w:rPr>
          <w:rFonts w:ascii="Arial" w:eastAsia="Arial" w:hAnsi="Arial" w:cs="Arial"/>
        </w:rPr>
        <w:t>.</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rFonts w:ascii="Arial" w:eastAsia="Arial" w:hAnsi="Arial" w:cs="Arial"/>
        </w:rPr>
        <w:t>In the section ‘Further Details in Support of your Application’ in addition to detailing how you meet the person specifi</w:t>
      </w:r>
      <w:r>
        <w:rPr>
          <w:rFonts w:ascii="Arial" w:eastAsia="Arial" w:hAnsi="Arial" w:cs="Arial"/>
        </w:rPr>
        <w:t>cation we would ask you to answer the following questions:</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noProof/>
        </w:rPr>
        <mc:AlternateContent>
          <mc:Choice Requires="wps">
            <w:drawing>
              <wp:anchor distT="0" distB="0" distL="114300" distR="114300" simplePos="0" relativeHeight="251658240" behindDoc="1" locked="0" layoutInCell="1" hidden="0" allowOverlap="1">
                <wp:simplePos x="0" y="0"/>
                <wp:positionH relativeFrom="margin">
                  <wp:posOffset>171450</wp:posOffset>
                </wp:positionH>
                <wp:positionV relativeFrom="paragraph">
                  <wp:posOffset>66675</wp:posOffset>
                </wp:positionV>
                <wp:extent cx="5638800" cy="1205366"/>
                <wp:effectExtent l="0" t="0" r="0" b="0"/>
                <wp:wrapSquare wrapText="bothSides" distT="0" distB="0" distL="114300" distR="114300"/>
                <wp:docPr id="2" name=""/>
                <wp:cNvGraphicFramePr/>
                <a:graphic xmlns:a="http://schemas.openxmlformats.org/drawingml/2006/main">
                  <a:graphicData uri="http://schemas.microsoft.com/office/word/2010/wordprocessingShape">
                    <wps:wsp>
                      <wps:cNvSpPr/>
                      <wps:spPr>
                        <a:xfrm>
                          <a:off x="2526600" y="3225000"/>
                          <a:ext cx="6485400" cy="1160100"/>
                        </a:xfrm>
                        <a:prstGeom prst="rect">
                          <a:avLst/>
                        </a:prstGeom>
                        <a:solidFill>
                          <a:srgbClr val="FFFFFF"/>
                        </a:solidFill>
                        <a:ln w="9525" cap="flat" cmpd="sng">
                          <a:solidFill>
                            <a:srgbClr val="000000"/>
                          </a:solidFill>
                          <a:prstDash val="solid"/>
                          <a:miter lim="8000"/>
                          <a:headEnd type="none" w="med" len="med"/>
                          <a:tailEnd type="none" w="med" len="med"/>
                        </a:ln>
                      </wps:spPr>
                      <wps:txbx>
                        <w:txbxContent>
                          <w:p w:rsidR="000170CC" w:rsidRDefault="000170CC">
                            <w:pPr>
                              <w:ind w:left="283" w:firstLine="141"/>
                              <w:jc w:val="both"/>
                              <w:textDirection w:val="btLr"/>
                            </w:pPr>
                          </w:p>
                          <w:p w:rsidR="000170CC" w:rsidRDefault="0015642C" w:rsidP="0015642C">
                            <w:pPr>
                              <w:ind w:left="283"/>
                              <w:jc w:val="both"/>
                              <w:textDirection w:val="btLr"/>
                            </w:pPr>
                            <w:r>
                              <w:t>What are your views on the current issues in Special Education; Particularly around a therapeutic approach to mental health and the possible benefits of a creative curriculum for all?</w:t>
                            </w:r>
                          </w:p>
                          <w:p w:rsidR="000170CC" w:rsidRDefault="000170CC">
                            <w:pPr>
                              <w:jc w:val="both"/>
                              <w:textDirection w:val="btLr"/>
                            </w:pPr>
                          </w:p>
                          <w:p w:rsidR="000170CC" w:rsidRDefault="000170CC">
                            <w:pPr>
                              <w:textDirection w:val="btLr"/>
                            </w:pPr>
                          </w:p>
                        </w:txbxContent>
                      </wps:txbx>
                      <wps:bodyPr spcFirstLastPara="1" wrap="square" lIns="91425" tIns="45700" rIns="91425" bIns="45700" anchor="t" anchorCtr="0"/>
                    </wps:wsp>
                  </a:graphicData>
                </a:graphic>
              </wp:anchor>
            </w:drawing>
          </mc:Choice>
          <mc:Fallback>
            <w:pict>
              <v:rect id="_x0000_s1026" style="position:absolute;left:0;text-align:left;margin-left:13.5pt;margin-top:5.25pt;width:444pt;height:94.9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">
                <v:stroke miterlimit="5243f"/>
                <v:textbox inset="2.53958mm,1.2694mm,2.53958mm,1.2694mm">
                  <w:txbxContent>
                    <w:p w:rsidR="000170CC" w:rsidRDefault="000170CC">
                      <w:pPr>
                        <w:ind w:left="283" w:firstLine="141"/>
                        <w:jc w:val="both"/>
                        <w:textDirection w:val="btLr"/>
                      </w:pPr>
                    </w:p>
                    <w:p w:rsidR="000170CC" w:rsidRDefault="0015642C" w:rsidP="0015642C">
                      <w:pPr>
                        <w:ind w:left="283"/>
                        <w:jc w:val="both"/>
                        <w:textDirection w:val="btLr"/>
                      </w:pPr>
                      <w:r>
                        <w:t>What are your views on the current issues in Special Education; Particularly around a therapeutic approach to mental health and the possible benefits of a creative curriculum for all?</w:t>
                      </w:r>
                    </w:p>
                    <w:p w:rsidR="000170CC" w:rsidRDefault="000170CC">
                      <w:pPr>
                        <w:jc w:val="both"/>
                        <w:textDirection w:val="btLr"/>
                      </w:pPr>
                    </w:p>
                    <w:p w:rsidR="000170CC" w:rsidRDefault="000170CC">
                      <w:pPr>
                        <w:textDirection w:val="btLr"/>
                      </w:pPr>
                    </w:p>
                  </w:txbxContent>
                </v:textbox>
                <w10:wrap type="square" anchorx="margin"/>
              </v:rect>
            </w:pict>
          </mc:Fallback>
        </mc:AlternateContent>
      </w:r>
    </w:p>
    <w:p w:rsidR="000170CC" w:rsidRDefault="000170CC">
      <w:pPr>
        <w:tabs>
          <w:tab w:val="left" w:pos="-720"/>
        </w:tabs>
        <w:jc w:val="both"/>
        <w:rPr>
          <w:rFonts w:ascii="Arial" w:eastAsia="Arial" w:hAnsi="Arial" w:cs="Arial"/>
        </w:rPr>
      </w:pPr>
      <w:bookmarkStart w:id="0" w:name="_GoBack"/>
      <w:bookmarkEnd w:id="0"/>
    </w:p>
    <w:p w:rsidR="000170CC" w:rsidRDefault="000170CC">
      <w:pPr>
        <w:tabs>
          <w:tab w:val="left" w:pos="-720"/>
        </w:tabs>
        <w:jc w:val="both"/>
        <w:rPr>
          <w:rFonts w:ascii="Arial" w:eastAsia="Arial" w:hAnsi="Arial" w:cs="Arial"/>
        </w:rPr>
      </w:pPr>
    </w:p>
    <w:p w:rsidR="000170CC" w:rsidRDefault="000170CC">
      <w:pPr>
        <w:tabs>
          <w:tab w:val="left" w:pos="-720"/>
        </w:tabs>
        <w:jc w:val="both"/>
        <w:rPr>
          <w:rFonts w:ascii="Arial" w:eastAsia="Arial" w:hAnsi="Arial" w:cs="Arial"/>
        </w:rPr>
      </w:pPr>
    </w:p>
    <w:p w:rsidR="000170CC" w:rsidRDefault="000170CC">
      <w:pPr>
        <w:tabs>
          <w:tab w:val="left" w:pos="-720"/>
        </w:tabs>
        <w:jc w:val="both"/>
        <w:rPr>
          <w:rFonts w:ascii="Arial" w:eastAsia="Arial" w:hAnsi="Arial" w:cs="Arial"/>
        </w:rPr>
      </w:pPr>
    </w:p>
    <w:p w:rsidR="000170CC" w:rsidRDefault="000170CC">
      <w:pPr>
        <w:tabs>
          <w:tab w:val="left" w:pos="-720"/>
        </w:tabs>
        <w:jc w:val="both"/>
        <w:rPr>
          <w:rFonts w:ascii="Arial" w:eastAsia="Arial" w:hAnsi="Arial" w:cs="Arial"/>
        </w:rPr>
      </w:pPr>
    </w:p>
    <w:p w:rsidR="000170CC" w:rsidRDefault="000170CC">
      <w:pPr>
        <w:tabs>
          <w:tab w:val="left" w:pos="-720"/>
        </w:tabs>
        <w:jc w:val="both"/>
        <w:rPr>
          <w:rFonts w:ascii="Arial" w:eastAsia="Arial" w:hAnsi="Arial" w:cs="Arial"/>
        </w:rPr>
      </w:pP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rFonts w:ascii="Arial" w:eastAsia="Arial" w:hAnsi="Arial" w:cs="Arial"/>
        </w:rPr>
        <w:t xml:space="preserve">Please do this in no more than 1500 words.  </w:t>
      </w:r>
    </w:p>
    <w:p w:rsidR="000170CC" w:rsidRDefault="000170CC">
      <w:pPr>
        <w:tabs>
          <w:tab w:val="left" w:pos="-720"/>
        </w:tabs>
        <w:jc w:val="both"/>
        <w:rPr>
          <w:rFonts w:ascii="Arial" w:eastAsia="Arial" w:hAnsi="Arial" w:cs="Arial"/>
        </w:rPr>
      </w:pPr>
    </w:p>
    <w:p w:rsidR="000170CC" w:rsidRDefault="0015642C">
      <w:pPr>
        <w:tabs>
          <w:tab w:val="left" w:pos="-720"/>
        </w:tabs>
        <w:jc w:val="both"/>
        <w:rPr>
          <w:rFonts w:ascii="Arial" w:eastAsia="Arial" w:hAnsi="Arial" w:cs="Arial"/>
        </w:rPr>
      </w:pPr>
      <w:r>
        <w:rPr>
          <w:rFonts w:ascii="Arial" w:eastAsia="Arial" w:hAnsi="Arial" w:cs="Arial"/>
        </w:rPr>
        <w:t xml:space="preserve">The closing date for the receipt of applications is noon on the </w:t>
      </w:r>
      <w:r>
        <w:rPr>
          <w:rFonts w:ascii="Arial" w:eastAsia="Arial" w:hAnsi="Arial" w:cs="Arial"/>
        </w:rPr>
        <w:t>2nd March 2018</w:t>
      </w:r>
      <w:r>
        <w:rPr>
          <w:rFonts w:ascii="Arial" w:eastAsia="Arial" w:hAnsi="Arial" w:cs="Arial"/>
        </w:rPr>
        <w:t xml:space="preserve">. Shortlisting is scheduled for </w:t>
      </w:r>
      <w:r>
        <w:rPr>
          <w:rFonts w:ascii="Arial" w:eastAsia="Arial" w:hAnsi="Arial" w:cs="Arial"/>
        </w:rPr>
        <w:t xml:space="preserve">7 March 2018 </w:t>
      </w:r>
      <w:r>
        <w:rPr>
          <w:rFonts w:ascii="Arial" w:eastAsia="Arial" w:hAnsi="Arial" w:cs="Arial"/>
        </w:rPr>
        <w:t xml:space="preserve">and the interview day will be </w:t>
      </w:r>
      <w:r>
        <w:rPr>
          <w:rFonts w:ascii="Arial" w:eastAsia="Arial" w:hAnsi="Arial" w:cs="Arial"/>
        </w:rPr>
        <w:t>19th/20th April 2018.</w:t>
      </w:r>
    </w:p>
    <w:p w:rsidR="000170CC" w:rsidRDefault="000170CC">
      <w:pPr>
        <w:tabs>
          <w:tab w:val="left" w:pos="-720"/>
        </w:tabs>
        <w:jc w:val="both"/>
        <w:rPr>
          <w:rFonts w:ascii="Arial" w:eastAsia="Arial" w:hAnsi="Arial" w:cs="Arial"/>
        </w:rPr>
      </w:pPr>
    </w:p>
    <w:p w:rsidR="000170CC" w:rsidRDefault="0015642C">
      <w:pPr>
        <w:rPr>
          <w:rFonts w:ascii="Arial" w:eastAsia="Arial" w:hAnsi="Arial" w:cs="Arial"/>
          <w:b/>
        </w:rPr>
      </w:pPr>
      <w:r>
        <w:rPr>
          <w:rFonts w:ascii="Arial" w:eastAsia="Arial" w:hAnsi="Arial" w:cs="Arial"/>
        </w:rPr>
        <w:lastRenderedPageBreak/>
        <w:t xml:space="preserve">Please ensure that your application is returned in good time to allow for processing, apply </w:t>
      </w:r>
    </w:p>
    <w:p w:rsidR="000170CC" w:rsidRDefault="0015642C">
      <w:pPr>
        <w:widowControl/>
        <w:rPr>
          <w:rFonts w:ascii="Arial" w:eastAsia="Arial" w:hAnsi="Arial" w:cs="Arial"/>
          <w:color w:val="4A86E8"/>
        </w:rPr>
      </w:pPr>
      <w:proofErr w:type="gramStart"/>
      <w:r>
        <w:rPr>
          <w:rFonts w:ascii="Arial" w:eastAsia="Arial" w:hAnsi="Arial" w:cs="Arial"/>
        </w:rPr>
        <w:t>by</w:t>
      </w:r>
      <w:proofErr w:type="gramEnd"/>
      <w:r>
        <w:rPr>
          <w:rFonts w:ascii="Arial" w:eastAsia="Arial" w:hAnsi="Arial" w:cs="Arial"/>
        </w:rPr>
        <w:t xml:space="preserve"> </w:t>
      </w:r>
      <w:r>
        <w:rPr>
          <w:rFonts w:ascii="Arial" w:eastAsia="Arial" w:hAnsi="Arial" w:cs="Arial"/>
          <w:color w:val="3E3E3E"/>
          <w:highlight w:val="white"/>
        </w:rPr>
        <w:t>sending the completed application form to</w:t>
      </w:r>
      <w:r>
        <w:rPr>
          <w:rFonts w:ascii="Arial" w:eastAsia="Arial" w:hAnsi="Arial" w:cs="Arial"/>
        </w:rPr>
        <w:t xml:space="preserve"> </w:t>
      </w:r>
      <w:hyperlink r:id="rId7">
        <w:r>
          <w:rPr>
            <w:rFonts w:ascii="Arial" w:eastAsia="Arial" w:hAnsi="Arial" w:cs="Arial"/>
            <w:color w:val="1155CC"/>
            <w:u w:val="single"/>
          </w:rPr>
          <w:t>headships@northumberland.gov.uk</w:t>
        </w:r>
      </w:hyperlink>
      <w:r>
        <w:rPr>
          <w:rFonts w:ascii="Arial" w:eastAsia="Arial" w:hAnsi="Arial" w:cs="Arial"/>
          <w:color w:val="4A86E8"/>
        </w:rPr>
        <w:t xml:space="preserve"> </w:t>
      </w:r>
    </w:p>
    <w:p w:rsidR="000170CC" w:rsidRDefault="000170CC">
      <w:pPr>
        <w:widowControl/>
        <w:rPr>
          <w:rFonts w:ascii="Arial" w:eastAsia="Arial" w:hAnsi="Arial" w:cs="Arial"/>
          <w:color w:val="4A86E8"/>
          <w:sz w:val="20"/>
          <w:szCs w:val="20"/>
        </w:rPr>
      </w:pPr>
    </w:p>
    <w:p w:rsidR="000170CC" w:rsidRDefault="0015642C">
      <w:pPr>
        <w:widowControl/>
        <w:rPr>
          <w:rFonts w:ascii="Arial" w:eastAsia="Arial" w:hAnsi="Arial" w:cs="Arial"/>
        </w:rPr>
      </w:pPr>
      <w:r>
        <w:rPr>
          <w:rFonts w:ascii="Arial" w:eastAsia="Arial" w:hAnsi="Arial" w:cs="Arial"/>
        </w:rPr>
        <w:t>or by post to Lisa Heading</w:t>
      </w:r>
      <w:r>
        <w:rPr>
          <w:rFonts w:ascii="Arial" w:eastAsia="Arial" w:hAnsi="Arial" w:cs="Arial"/>
        </w:rPr>
        <w:t>ton, Administrative Assistant, Northumberland County Council,  Children’s Services Directorate, County Hall, Morpeth, NE61 2EF.</w:t>
      </w:r>
    </w:p>
    <w:p w:rsidR="000170CC" w:rsidRDefault="000170CC">
      <w:pPr>
        <w:rPr>
          <w:rFonts w:ascii="Arial" w:eastAsia="Arial" w:hAnsi="Arial" w:cs="Arial"/>
          <w:b/>
        </w:rPr>
      </w:pPr>
    </w:p>
    <w:p w:rsidR="000170CC" w:rsidRDefault="0015642C">
      <w:pPr>
        <w:rPr>
          <w:rFonts w:ascii="Arial" w:eastAsia="Arial" w:hAnsi="Arial" w:cs="Arial"/>
        </w:rPr>
      </w:pPr>
      <w:r>
        <w:fldChar w:fldCharType="begin"/>
      </w:r>
      <w:r>
        <w:instrText xml:space="preserve"> HYPERLINK "https://www.hirewire.co.uk/LA/1053601/THW_JobBoard.aspx" </w:instrText>
      </w:r>
      <w:r>
        <w:fldChar w:fldCharType="separate"/>
      </w:r>
    </w:p>
    <w:p w:rsidR="000170CC" w:rsidRDefault="0015642C">
      <w:pPr>
        <w:widowControl/>
        <w:rPr>
          <w:rFonts w:ascii="Arial" w:eastAsia="Arial" w:hAnsi="Arial" w:cs="Arial"/>
        </w:rPr>
      </w:pPr>
      <w:r>
        <w:fldChar w:fldCharType="end"/>
      </w:r>
      <w:r>
        <w:rPr>
          <w:rFonts w:ascii="Arial" w:eastAsia="Arial" w:hAnsi="Arial" w:cs="Arial"/>
          <w:b/>
        </w:rPr>
        <w:t>Criminal Records Declaration Form</w:t>
      </w:r>
    </w:p>
    <w:p w:rsidR="000170CC" w:rsidRDefault="000170CC">
      <w:pPr>
        <w:widowControl/>
        <w:ind w:left="360"/>
        <w:rPr>
          <w:rFonts w:ascii="Arial" w:eastAsia="Arial" w:hAnsi="Arial" w:cs="Arial"/>
        </w:rPr>
      </w:pPr>
    </w:p>
    <w:p w:rsidR="000170CC" w:rsidRDefault="0015642C">
      <w:pPr>
        <w:widowControl/>
        <w:rPr>
          <w:rFonts w:ascii="Arial" w:eastAsia="Arial" w:hAnsi="Arial" w:cs="Arial"/>
        </w:rPr>
      </w:pPr>
      <w:r>
        <w:rPr>
          <w:rFonts w:ascii="Arial" w:eastAsia="Arial" w:hAnsi="Arial" w:cs="Arial"/>
        </w:rPr>
        <w:t>This form</w:t>
      </w:r>
      <w:r>
        <w:rPr>
          <w:rFonts w:ascii="Arial" w:eastAsia="Arial" w:hAnsi="Arial" w:cs="Arial"/>
        </w:rPr>
        <w:t xml:space="preserve"> </w:t>
      </w:r>
      <w:r>
        <w:rPr>
          <w:rFonts w:ascii="Arial" w:eastAsia="Arial" w:hAnsi="Arial" w:cs="Arial"/>
        </w:rPr>
        <w:t xml:space="preserve">explains that a satisfactory </w:t>
      </w:r>
      <w:r>
        <w:rPr>
          <w:rFonts w:ascii="Arial" w:eastAsia="Arial" w:hAnsi="Arial" w:cs="Arial"/>
        </w:rPr>
        <w:t xml:space="preserve">Enhanced </w:t>
      </w:r>
      <w:r>
        <w:rPr>
          <w:rFonts w:ascii="Arial" w:eastAsia="Arial" w:hAnsi="Arial" w:cs="Arial"/>
        </w:rPr>
        <w:t xml:space="preserve">Certificate of Disclosure of Criminal Convictions is an essential requirement for this post. You must complete either Box A or Box B.  If you need to complete Box B you must disclose all unspent convictions, cautions, </w:t>
      </w:r>
      <w:r>
        <w:rPr>
          <w:rFonts w:ascii="Arial" w:eastAsia="Arial" w:hAnsi="Arial" w:cs="Arial"/>
        </w:rPr>
        <w:t xml:space="preserve">reprimands and warnings. Please note that any convictions, cautions, reprimands or and warnings in relation to sexual offending, violent offending and/or safeguarding cannot be considered to be “spent” and therefore should be disclosed.  </w:t>
      </w:r>
    </w:p>
    <w:p w:rsidR="000170CC" w:rsidRDefault="000170CC">
      <w:pPr>
        <w:widowControl/>
        <w:ind w:left="720"/>
        <w:rPr>
          <w:rFonts w:ascii="Arial" w:eastAsia="Arial" w:hAnsi="Arial" w:cs="Arial"/>
        </w:rPr>
      </w:pPr>
    </w:p>
    <w:p w:rsidR="000170CC" w:rsidRDefault="0015642C">
      <w:pPr>
        <w:widowControl/>
        <w:rPr>
          <w:rFonts w:ascii="Arial" w:eastAsia="Arial" w:hAnsi="Arial" w:cs="Arial"/>
        </w:rPr>
      </w:pPr>
      <w:r>
        <w:rPr>
          <w:rFonts w:ascii="Arial" w:eastAsia="Arial" w:hAnsi="Arial" w:cs="Arial"/>
        </w:rPr>
        <w:t xml:space="preserve">It is important </w:t>
      </w:r>
      <w:r>
        <w:rPr>
          <w:rFonts w:ascii="Arial" w:eastAsia="Arial" w:hAnsi="Arial" w:cs="Arial"/>
        </w:rPr>
        <w:t>that the school has information about whether or not you have any convictions so that this can be discussed with you at interview.  Failure to return the Criminal Records Declaration Form before interview (and, in the case of the successful candidate, fail</w:t>
      </w:r>
      <w:r>
        <w:rPr>
          <w:rFonts w:ascii="Arial" w:eastAsia="Arial" w:hAnsi="Arial" w:cs="Arial"/>
        </w:rPr>
        <w:t xml:space="preserve">ure to subsequently obtain a satisfactory Enhanced Certificate of Disclosure from the Disclosure and Barring Service) will unfortunately disqualify you from further consideration for this post.  </w:t>
      </w:r>
    </w:p>
    <w:p w:rsidR="000170CC" w:rsidRDefault="000170CC">
      <w:pPr>
        <w:widowControl/>
        <w:rPr>
          <w:rFonts w:ascii="Arial" w:eastAsia="Arial" w:hAnsi="Arial" w:cs="Arial"/>
        </w:rPr>
      </w:pPr>
    </w:p>
    <w:p w:rsidR="000170CC" w:rsidRDefault="0015642C">
      <w:pPr>
        <w:widowControl/>
        <w:rPr>
          <w:rFonts w:ascii="Arial" w:eastAsia="Arial" w:hAnsi="Arial" w:cs="Arial"/>
        </w:rPr>
      </w:pPr>
      <w:r>
        <w:rPr>
          <w:rFonts w:ascii="Arial" w:eastAsia="Arial" w:hAnsi="Arial" w:cs="Arial"/>
        </w:rPr>
        <w:t>Please note that disclosing criminal convictions will not n</w:t>
      </w:r>
      <w:r>
        <w:rPr>
          <w:rFonts w:ascii="Arial" w:eastAsia="Arial" w:hAnsi="Arial" w:cs="Arial"/>
        </w:rPr>
        <w:t>ecessarily prevent you being appointed.  This information will be considered in light of its relevance to the post, as set out in the Criminal Records Code of Practice for Staff and Volunteers.</w:t>
      </w:r>
    </w:p>
    <w:p w:rsidR="000170CC" w:rsidRDefault="000170CC">
      <w:pPr>
        <w:widowControl/>
        <w:rPr>
          <w:rFonts w:ascii="Arial" w:eastAsia="Arial" w:hAnsi="Arial" w:cs="Arial"/>
        </w:rPr>
      </w:pPr>
    </w:p>
    <w:p w:rsidR="000170CC" w:rsidRDefault="0015642C">
      <w:pPr>
        <w:rPr>
          <w:rFonts w:ascii="Arial" w:eastAsia="Arial" w:hAnsi="Arial" w:cs="Arial"/>
        </w:rPr>
      </w:pPr>
      <w:r>
        <w:rPr>
          <w:rFonts w:ascii="Arial" w:eastAsia="Arial" w:hAnsi="Arial" w:cs="Arial"/>
        </w:rPr>
        <w:t>All applicants are required to complete Box C. This informati</w:t>
      </w:r>
      <w:r>
        <w:rPr>
          <w:rFonts w:ascii="Arial" w:eastAsia="Arial" w:hAnsi="Arial" w:cs="Arial"/>
        </w:rPr>
        <w:t>on is necessary to facilitate the appointment process if you are successful in your application for this post.</w:t>
      </w:r>
    </w:p>
    <w:p w:rsidR="000170CC" w:rsidRDefault="000170CC">
      <w:pPr>
        <w:rPr>
          <w:rFonts w:ascii="Arial" w:eastAsia="Arial" w:hAnsi="Arial" w:cs="Arial"/>
        </w:rPr>
      </w:pPr>
    </w:p>
    <w:p w:rsidR="000170CC" w:rsidRDefault="0015642C">
      <w:pPr>
        <w:rPr>
          <w:rFonts w:ascii="Arial" w:eastAsia="Arial" w:hAnsi="Arial" w:cs="Arial"/>
        </w:rPr>
      </w:pPr>
      <w:r>
        <w:rPr>
          <w:rFonts w:ascii="Arial" w:eastAsia="Arial" w:hAnsi="Arial" w:cs="Arial"/>
          <w:b/>
        </w:rPr>
        <w:t>This form should be returned with your application form.</w:t>
      </w:r>
    </w:p>
    <w:p w:rsidR="000170CC" w:rsidRDefault="000170CC">
      <w:pPr>
        <w:jc w:val="both"/>
        <w:rPr>
          <w:rFonts w:ascii="Arial" w:eastAsia="Arial" w:hAnsi="Arial" w:cs="Arial"/>
        </w:rPr>
      </w:pPr>
    </w:p>
    <w:p w:rsidR="000170CC" w:rsidRDefault="000170CC">
      <w:pPr>
        <w:jc w:val="both"/>
        <w:rPr>
          <w:rFonts w:ascii="Arial" w:eastAsia="Arial" w:hAnsi="Arial" w:cs="Arial"/>
        </w:rPr>
      </w:pPr>
    </w:p>
    <w:p w:rsidR="000170CC" w:rsidRDefault="0015642C">
      <w:pPr>
        <w:widowControl/>
        <w:rPr>
          <w:rFonts w:ascii="Arial" w:eastAsia="Arial" w:hAnsi="Arial" w:cs="Arial"/>
        </w:rPr>
      </w:pPr>
      <w:r>
        <w:rPr>
          <w:rFonts w:ascii="Arial" w:eastAsia="Arial" w:hAnsi="Arial" w:cs="Arial"/>
          <w:b/>
        </w:rPr>
        <w:t>Childcare Disqualification Declaration Form</w:t>
      </w:r>
    </w:p>
    <w:p w:rsidR="000170CC" w:rsidRDefault="000170CC">
      <w:pPr>
        <w:jc w:val="both"/>
        <w:rPr>
          <w:rFonts w:ascii="Arial" w:eastAsia="Arial" w:hAnsi="Arial" w:cs="Arial"/>
        </w:rPr>
      </w:pPr>
    </w:p>
    <w:p w:rsidR="000170CC" w:rsidRDefault="0015642C">
      <w:pPr>
        <w:widowControl/>
        <w:rPr>
          <w:rFonts w:ascii="Arial" w:eastAsia="Arial" w:hAnsi="Arial" w:cs="Arial"/>
        </w:rPr>
      </w:pPr>
      <w:r>
        <w:rPr>
          <w:rFonts w:ascii="Arial" w:eastAsia="Arial" w:hAnsi="Arial" w:cs="Arial"/>
        </w:rPr>
        <w:t xml:space="preserve">Schools and Early Years settings which provide care for pupils under the age of 8, are required to ensure that staff and volunteers working in these settings are not disqualified from doing so under the Childcare (Disqualification) Regulations 2009. </w:t>
      </w:r>
    </w:p>
    <w:p w:rsidR="000170CC" w:rsidRDefault="000170CC">
      <w:pPr>
        <w:widowControl/>
        <w:rPr>
          <w:rFonts w:ascii="Arial" w:eastAsia="Arial" w:hAnsi="Arial" w:cs="Arial"/>
          <w:color w:val="0000FF"/>
          <w:sz w:val="20"/>
          <w:szCs w:val="20"/>
        </w:rPr>
      </w:pPr>
    </w:p>
    <w:p w:rsidR="000170CC" w:rsidRDefault="0015642C">
      <w:pPr>
        <w:widowControl/>
        <w:rPr>
          <w:rFonts w:ascii="Arial" w:eastAsia="Arial" w:hAnsi="Arial" w:cs="Arial"/>
        </w:rPr>
      </w:pPr>
      <w:r>
        <w:rPr>
          <w:rFonts w:ascii="Arial" w:eastAsia="Arial" w:hAnsi="Arial" w:cs="Arial"/>
        </w:rPr>
        <w:t>A pe</w:t>
      </w:r>
      <w:r>
        <w:rPr>
          <w:rFonts w:ascii="Arial" w:eastAsia="Arial" w:hAnsi="Arial" w:cs="Arial"/>
        </w:rPr>
        <w:t>rson may be disqualified through:-</w:t>
      </w:r>
    </w:p>
    <w:p w:rsidR="000170CC" w:rsidRDefault="000170CC">
      <w:pPr>
        <w:widowControl/>
        <w:rPr>
          <w:rFonts w:ascii="Arial" w:eastAsia="Arial" w:hAnsi="Arial" w:cs="Arial"/>
        </w:rPr>
      </w:pPr>
    </w:p>
    <w:p w:rsidR="000170CC" w:rsidRDefault="0015642C">
      <w:pPr>
        <w:widowControl/>
        <w:rPr>
          <w:rFonts w:ascii="Arial" w:eastAsia="Arial" w:hAnsi="Arial" w:cs="Arial"/>
        </w:rPr>
      </w:pPr>
      <w:r>
        <w:rPr>
          <w:rFonts w:ascii="Arial" w:eastAsia="Arial" w:hAnsi="Arial" w:cs="Arial"/>
        </w:rPr>
        <w:t xml:space="preserve">1. </w:t>
      </w:r>
      <w:proofErr w:type="gramStart"/>
      <w:r>
        <w:rPr>
          <w:rFonts w:ascii="Arial" w:eastAsia="Arial" w:hAnsi="Arial" w:cs="Arial"/>
        </w:rPr>
        <w:t>having</w:t>
      </w:r>
      <w:proofErr w:type="gramEnd"/>
      <w:r>
        <w:rPr>
          <w:rFonts w:ascii="Arial" w:eastAsia="Arial" w:hAnsi="Arial" w:cs="Arial"/>
        </w:rPr>
        <w:t xml:space="preserve"> certain orders or other restrictions placed upon them</w:t>
      </w:r>
    </w:p>
    <w:p w:rsidR="000170CC" w:rsidRDefault="0015642C">
      <w:pPr>
        <w:widowControl/>
        <w:rPr>
          <w:rFonts w:ascii="Arial" w:eastAsia="Arial" w:hAnsi="Arial" w:cs="Arial"/>
        </w:rPr>
      </w:pPr>
      <w:r>
        <w:rPr>
          <w:rFonts w:ascii="Arial" w:eastAsia="Arial" w:hAnsi="Arial" w:cs="Arial"/>
        </w:rPr>
        <w:t xml:space="preserve">2. </w:t>
      </w:r>
      <w:proofErr w:type="gramStart"/>
      <w:r>
        <w:rPr>
          <w:rFonts w:ascii="Arial" w:eastAsia="Arial" w:hAnsi="Arial" w:cs="Arial"/>
        </w:rPr>
        <w:t>having</w:t>
      </w:r>
      <w:proofErr w:type="gramEnd"/>
      <w:r>
        <w:rPr>
          <w:rFonts w:ascii="Arial" w:eastAsia="Arial" w:hAnsi="Arial" w:cs="Arial"/>
        </w:rPr>
        <w:t xml:space="preserve"> committed certain offences</w:t>
      </w:r>
    </w:p>
    <w:p w:rsidR="000170CC" w:rsidRDefault="0015642C">
      <w:pPr>
        <w:widowControl/>
        <w:rPr>
          <w:rFonts w:ascii="Arial" w:eastAsia="Arial" w:hAnsi="Arial" w:cs="Arial"/>
        </w:rPr>
      </w:pPr>
      <w:r>
        <w:rPr>
          <w:rFonts w:ascii="Arial" w:eastAsia="Arial" w:hAnsi="Arial" w:cs="Arial"/>
        </w:rPr>
        <w:t xml:space="preserve">3. </w:t>
      </w:r>
      <w:proofErr w:type="gramStart"/>
      <w:r>
        <w:rPr>
          <w:rFonts w:ascii="Arial" w:eastAsia="Arial" w:hAnsi="Arial" w:cs="Arial"/>
        </w:rPr>
        <w:t>living</w:t>
      </w:r>
      <w:proofErr w:type="gramEnd"/>
      <w:r>
        <w:rPr>
          <w:rFonts w:ascii="Arial" w:eastAsia="Arial" w:hAnsi="Arial" w:cs="Arial"/>
        </w:rPr>
        <w:t xml:space="preserve"> in the same household as someone who is disqualified by virtue of 1 or 2 above</w:t>
      </w:r>
    </w:p>
    <w:p w:rsidR="000170CC" w:rsidRDefault="0015642C">
      <w:pPr>
        <w:widowControl/>
        <w:rPr>
          <w:rFonts w:ascii="Arial" w:eastAsia="Arial" w:hAnsi="Arial" w:cs="Arial"/>
        </w:rPr>
      </w:pPr>
      <w:r>
        <w:rPr>
          <w:rFonts w:ascii="Arial" w:eastAsia="Arial" w:hAnsi="Arial" w:cs="Arial"/>
        </w:rPr>
        <w:t>(</w:t>
      </w:r>
      <w:proofErr w:type="gramStart"/>
      <w:r>
        <w:rPr>
          <w:rFonts w:ascii="Arial" w:eastAsia="Arial" w:hAnsi="Arial" w:cs="Arial"/>
        </w:rPr>
        <w:t>this</w:t>
      </w:r>
      <w:proofErr w:type="gramEnd"/>
      <w:r>
        <w:rPr>
          <w:rFonts w:ascii="Arial" w:eastAsia="Arial" w:hAnsi="Arial" w:cs="Arial"/>
        </w:rPr>
        <w:t xml:space="preserve"> is known as disqualifica</w:t>
      </w:r>
      <w:r>
        <w:rPr>
          <w:rFonts w:ascii="Arial" w:eastAsia="Arial" w:hAnsi="Arial" w:cs="Arial"/>
        </w:rPr>
        <w:t>tion by association)</w:t>
      </w:r>
    </w:p>
    <w:p w:rsidR="000170CC" w:rsidRDefault="000170CC">
      <w:pPr>
        <w:rPr>
          <w:rFonts w:ascii="Arial" w:eastAsia="Arial" w:hAnsi="Arial" w:cs="Arial"/>
        </w:rPr>
      </w:pPr>
    </w:p>
    <w:p w:rsidR="000170CC" w:rsidRDefault="0015642C">
      <w:pPr>
        <w:rPr>
          <w:rFonts w:ascii="Arial" w:eastAsia="Arial" w:hAnsi="Arial" w:cs="Arial"/>
        </w:rPr>
      </w:pPr>
      <w:r>
        <w:rPr>
          <w:rFonts w:ascii="Arial" w:eastAsia="Arial" w:hAnsi="Arial" w:cs="Arial"/>
          <w:b/>
        </w:rPr>
        <w:t>This form should also be returned with your application form.</w:t>
      </w:r>
    </w:p>
    <w:p w:rsidR="000170CC" w:rsidRDefault="000170CC">
      <w:pPr>
        <w:jc w:val="both"/>
        <w:rPr>
          <w:rFonts w:ascii="Arial" w:eastAsia="Arial" w:hAnsi="Arial" w:cs="Arial"/>
        </w:rPr>
      </w:pPr>
    </w:p>
    <w:p w:rsidR="000170CC" w:rsidRDefault="000170CC">
      <w:pPr>
        <w:rPr>
          <w:rFonts w:ascii="Arial" w:eastAsia="Arial" w:hAnsi="Arial" w:cs="Arial"/>
        </w:rPr>
      </w:pPr>
    </w:p>
    <w:sectPr w:rsidR="000170CC">
      <w:footerReference w:type="default" r:id="rId8"/>
      <w:pgSz w:w="11909" w:h="16834"/>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642C">
      <w:r>
        <w:separator/>
      </w:r>
    </w:p>
  </w:endnote>
  <w:endnote w:type="continuationSeparator" w:id="0">
    <w:p w:rsidR="00000000" w:rsidRDefault="0015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0CC" w:rsidRDefault="000170CC">
    <w:pPr>
      <w:tabs>
        <w:tab w:val="center" w:pos="4320"/>
        <w:tab w:val="right" w:pos="8640"/>
      </w:tabs>
      <w:spacing w:after="431"/>
      <w:rPr>
        <w:rFonts w:ascii="Arial" w:eastAsia="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642C">
      <w:r>
        <w:separator/>
      </w:r>
    </w:p>
  </w:footnote>
  <w:footnote w:type="continuationSeparator" w:id="0">
    <w:p w:rsidR="00000000" w:rsidRDefault="00156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CC"/>
    <w:rsid w:val="000170CC"/>
    <w:rsid w:val="0015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EDFD4-8CF8-439A-A618-6AD0FB24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sz w:val="24"/>
        <w:szCs w:val="24"/>
        <w:lang w:val="en-GB"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eadships@northumberlan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TMP Worldwide</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 Luke</dc:creator>
  <cp:lastModifiedBy>Moss, Luke</cp:lastModifiedBy>
  <cp:revision>2</cp:revision>
  <dcterms:created xsi:type="dcterms:W3CDTF">2018-02-20T16:51:00Z</dcterms:created>
  <dcterms:modified xsi:type="dcterms:W3CDTF">2018-02-20T16:51:00Z</dcterms:modified>
</cp:coreProperties>
</file>