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FE3" w:rsidRDefault="00470FE3" w:rsidP="00470FE3">
      <w:pPr>
        <w:ind w:right="-613"/>
        <w:jc w:val="both"/>
        <w:rPr>
          <w:rFonts w:ascii="Futura-Light" w:hAnsi="Futura-Light"/>
        </w:rPr>
      </w:pPr>
    </w:p>
    <w:p w:rsidR="009F69AE" w:rsidRDefault="009F69AE" w:rsidP="00470FE3">
      <w:pPr>
        <w:ind w:right="-613"/>
        <w:jc w:val="both"/>
        <w:rPr>
          <w:rFonts w:ascii="Futura-Light" w:hAnsi="Futura-Light"/>
        </w:rPr>
      </w:pPr>
    </w:p>
    <w:p w:rsidR="009F69AE" w:rsidRDefault="009F69AE" w:rsidP="00470FE3">
      <w:pPr>
        <w:ind w:right="-613"/>
        <w:jc w:val="both"/>
        <w:rPr>
          <w:rFonts w:ascii="Futura-Light" w:hAnsi="Futura-Light"/>
        </w:rPr>
      </w:pPr>
      <w:bookmarkStart w:id="0" w:name="_GoBack"/>
      <w:bookmarkEnd w:id="0"/>
    </w:p>
    <w:p w:rsidR="009F69AE" w:rsidRPr="00C325B8" w:rsidRDefault="00C325B8" w:rsidP="00470FE3">
      <w:pPr>
        <w:ind w:right="-613"/>
        <w:jc w:val="both"/>
        <w:rPr>
          <w:rFonts w:ascii="Futura" w:hAnsi="Futura"/>
          <w:b/>
          <w:sz w:val="28"/>
          <w:szCs w:val="28"/>
        </w:rPr>
      </w:pPr>
      <w:r w:rsidRPr="00C325B8">
        <w:rPr>
          <w:rFonts w:ascii="Futura" w:hAnsi="Futura"/>
          <w:b/>
          <w:sz w:val="28"/>
          <w:szCs w:val="28"/>
        </w:rPr>
        <w:t>OFSTED</w:t>
      </w:r>
    </w:p>
    <w:p w:rsidR="00753388" w:rsidRPr="00753388" w:rsidRDefault="00753388" w:rsidP="00753388">
      <w:pPr>
        <w:autoSpaceDE w:val="0"/>
        <w:autoSpaceDN w:val="0"/>
        <w:adjustRightInd w:val="0"/>
        <w:jc w:val="left"/>
        <w:rPr>
          <w:rFonts w:ascii="Tahoma" w:eastAsiaTheme="minorHAnsi" w:hAnsi="Tahoma" w:cs="Tahoma"/>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789"/>
        <w:gridCol w:w="4790"/>
      </w:tblGrid>
      <w:tr w:rsidR="00753388" w:rsidRPr="00753388">
        <w:trPr>
          <w:trHeight w:val="96"/>
        </w:trPr>
        <w:tc>
          <w:tcPr>
            <w:tcW w:w="4789" w:type="dxa"/>
          </w:tcPr>
          <w:p w:rsidR="00753388" w:rsidRPr="00753388" w:rsidRDefault="00753388" w:rsidP="00753388">
            <w:pPr>
              <w:autoSpaceDE w:val="0"/>
              <w:autoSpaceDN w:val="0"/>
              <w:adjustRightInd w:val="0"/>
              <w:jc w:val="left"/>
              <w:rPr>
                <w:rFonts w:ascii="Tahoma" w:eastAsiaTheme="minorHAnsi" w:hAnsi="Tahoma" w:cs="Tahoma"/>
                <w:b/>
                <w:bCs/>
                <w:color w:val="000000"/>
                <w:sz w:val="20"/>
                <w:szCs w:val="20"/>
              </w:rPr>
            </w:pPr>
            <w:r w:rsidRPr="00753388">
              <w:rPr>
                <w:rFonts w:ascii="Tahoma" w:eastAsiaTheme="minorHAnsi" w:hAnsi="Tahoma" w:cs="Tahoma"/>
                <w:b/>
                <w:color w:val="000000"/>
                <w:sz w:val="24"/>
                <w:szCs w:val="24"/>
              </w:rPr>
              <w:t xml:space="preserve"> </w:t>
            </w:r>
            <w:r w:rsidRPr="00753388">
              <w:rPr>
                <w:rFonts w:ascii="Tahoma" w:eastAsiaTheme="minorHAnsi" w:hAnsi="Tahoma" w:cs="Tahoma"/>
                <w:b/>
                <w:bCs/>
                <w:color w:val="000000"/>
                <w:sz w:val="20"/>
                <w:szCs w:val="20"/>
              </w:rPr>
              <w:t xml:space="preserve">INSPECTION DATES </w:t>
            </w:r>
          </w:p>
          <w:p w:rsidR="00753388" w:rsidRPr="00753388" w:rsidRDefault="00753388" w:rsidP="00753388">
            <w:pPr>
              <w:autoSpaceDE w:val="0"/>
              <w:autoSpaceDN w:val="0"/>
              <w:adjustRightInd w:val="0"/>
              <w:jc w:val="left"/>
              <w:rPr>
                <w:rFonts w:ascii="Tahoma" w:eastAsiaTheme="minorHAnsi" w:hAnsi="Tahoma" w:cs="Tahoma"/>
                <w:b/>
                <w:color w:val="000000"/>
                <w:sz w:val="20"/>
                <w:szCs w:val="20"/>
              </w:rPr>
            </w:pPr>
          </w:p>
        </w:tc>
        <w:tc>
          <w:tcPr>
            <w:tcW w:w="4789" w:type="dxa"/>
          </w:tcPr>
          <w:p w:rsidR="00753388" w:rsidRPr="00753388" w:rsidRDefault="00753388" w:rsidP="00753388">
            <w:pPr>
              <w:autoSpaceDE w:val="0"/>
              <w:autoSpaceDN w:val="0"/>
              <w:adjustRightInd w:val="0"/>
              <w:jc w:val="left"/>
              <w:rPr>
                <w:rFonts w:ascii="Tahoma" w:eastAsiaTheme="minorHAnsi" w:hAnsi="Tahoma" w:cs="Tahoma"/>
                <w:b/>
                <w:color w:val="000000"/>
                <w:sz w:val="20"/>
                <w:szCs w:val="20"/>
              </w:rPr>
            </w:pPr>
            <w:r w:rsidRPr="00753388">
              <w:rPr>
                <w:rFonts w:ascii="Tahoma" w:eastAsiaTheme="minorHAnsi" w:hAnsi="Tahoma" w:cs="Tahoma"/>
                <w:b/>
                <w:color w:val="000000"/>
                <w:sz w:val="20"/>
                <w:szCs w:val="20"/>
              </w:rPr>
              <w:t xml:space="preserve">22–23 JANUARY 2019 </w:t>
            </w:r>
          </w:p>
        </w:tc>
      </w:tr>
      <w:tr w:rsidR="00753388" w:rsidRPr="00753388">
        <w:trPr>
          <w:trHeight w:val="96"/>
        </w:trPr>
        <w:tc>
          <w:tcPr>
            <w:tcW w:w="4789" w:type="dxa"/>
          </w:tcPr>
          <w:p w:rsidR="00753388" w:rsidRPr="00753388" w:rsidRDefault="00753388" w:rsidP="00753388">
            <w:pPr>
              <w:autoSpaceDE w:val="0"/>
              <w:autoSpaceDN w:val="0"/>
              <w:adjustRightInd w:val="0"/>
              <w:jc w:val="left"/>
              <w:rPr>
                <w:rFonts w:ascii="Tahoma" w:eastAsiaTheme="minorHAnsi" w:hAnsi="Tahoma" w:cs="Tahoma"/>
                <w:color w:val="000000"/>
                <w:sz w:val="20"/>
                <w:szCs w:val="20"/>
              </w:rPr>
            </w:pPr>
            <w:r w:rsidRPr="00753388">
              <w:rPr>
                <w:rFonts w:ascii="Tahoma" w:eastAsiaTheme="minorHAnsi" w:hAnsi="Tahoma" w:cs="Tahoma"/>
                <w:b/>
                <w:bCs/>
                <w:color w:val="000000"/>
                <w:sz w:val="20"/>
                <w:szCs w:val="20"/>
              </w:rPr>
              <w:t xml:space="preserve">Overall effectiveness </w:t>
            </w:r>
          </w:p>
        </w:tc>
        <w:tc>
          <w:tcPr>
            <w:tcW w:w="4789" w:type="dxa"/>
          </w:tcPr>
          <w:p w:rsidR="00753388" w:rsidRPr="00753388" w:rsidRDefault="00753388" w:rsidP="00753388">
            <w:pPr>
              <w:autoSpaceDE w:val="0"/>
              <w:autoSpaceDN w:val="0"/>
              <w:adjustRightInd w:val="0"/>
              <w:jc w:val="left"/>
              <w:rPr>
                <w:rFonts w:ascii="Tahoma" w:eastAsiaTheme="minorHAnsi" w:hAnsi="Tahoma" w:cs="Tahoma"/>
                <w:color w:val="000000"/>
                <w:sz w:val="20"/>
                <w:szCs w:val="20"/>
              </w:rPr>
            </w:pPr>
            <w:r w:rsidRPr="00753388">
              <w:rPr>
                <w:rFonts w:ascii="Tahoma" w:eastAsiaTheme="minorHAnsi" w:hAnsi="Tahoma" w:cs="Tahoma"/>
                <w:b/>
                <w:bCs/>
                <w:color w:val="000000"/>
                <w:sz w:val="20"/>
                <w:szCs w:val="20"/>
              </w:rPr>
              <w:t xml:space="preserve">Good </w:t>
            </w:r>
          </w:p>
        </w:tc>
      </w:tr>
      <w:tr w:rsidR="00753388" w:rsidRPr="00753388">
        <w:trPr>
          <w:trHeight w:val="96"/>
        </w:trPr>
        <w:tc>
          <w:tcPr>
            <w:tcW w:w="4789" w:type="dxa"/>
          </w:tcPr>
          <w:p w:rsidR="00753388" w:rsidRPr="00753388" w:rsidRDefault="00753388" w:rsidP="00753388">
            <w:pPr>
              <w:autoSpaceDE w:val="0"/>
              <w:autoSpaceDN w:val="0"/>
              <w:adjustRightInd w:val="0"/>
              <w:jc w:val="left"/>
              <w:rPr>
                <w:rFonts w:ascii="Tahoma" w:eastAsiaTheme="minorHAnsi" w:hAnsi="Tahoma" w:cs="Tahoma"/>
                <w:color w:val="000000"/>
                <w:sz w:val="20"/>
                <w:szCs w:val="20"/>
              </w:rPr>
            </w:pPr>
            <w:r w:rsidRPr="00753388">
              <w:rPr>
                <w:rFonts w:ascii="Tahoma" w:eastAsiaTheme="minorHAnsi" w:hAnsi="Tahoma" w:cs="Tahoma"/>
                <w:color w:val="000000"/>
                <w:sz w:val="20"/>
                <w:szCs w:val="20"/>
              </w:rPr>
              <w:t xml:space="preserve">Effectiveness of leadership and management </w:t>
            </w:r>
          </w:p>
        </w:tc>
        <w:tc>
          <w:tcPr>
            <w:tcW w:w="4789" w:type="dxa"/>
          </w:tcPr>
          <w:p w:rsidR="00753388" w:rsidRPr="00753388" w:rsidRDefault="00753388" w:rsidP="00753388">
            <w:pPr>
              <w:autoSpaceDE w:val="0"/>
              <w:autoSpaceDN w:val="0"/>
              <w:adjustRightInd w:val="0"/>
              <w:jc w:val="left"/>
              <w:rPr>
                <w:rFonts w:ascii="Tahoma" w:eastAsiaTheme="minorHAnsi" w:hAnsi="Tahoma" w:cs="Tahoma"/>
                <w:color w:val="000000"/>
                <w:sz w:val="20"/>
                <w:szCs w:val="20"/>
              </w:rPr>
            </w:pPr>
            <w:r w:rsidRPr="00753388">
              <w:rPr>
                <w:rFonts w:ascii="Tahoma" w:eastAsiaTheme="minorHAnsi" w:hAnsi="Tahoma" w:cs="Tahoma"/>
                <w:b/>
                <w:bCs/>
                <w:color w:val="000000"/>
                <w:sz w:val="20"/>
                <w:szCs w:val="20"/>
              </w:rPr>
              <w:t xml:space="preserve">Good </w:t>
            </w:r>
          </w:p>
        </w:tc>
      </w:tr>
      <w:tr w:rsidR="00753388" w:rsidRPr="00753388">
        <w:trPr>
          <w:trHeight w:val="96"/>
        </w:trPr>
        <w:tc>
          <w:tcPr>
            <w:tcW w:w="4789" w:type="dxa"/>
          </w:tcPr>
          <w:p w:rsidR="00753388" w:rsidRPr="00753388" w:rsidRDefault="00753388" w:rsidP="00753388">
            <w:pPr>
              <w:autoSpaceDE w:val="0"/>
              <w:autoSpaceDN w:val="0"/>
              <w:adjustRightInd w:val="0"/>
              <w:jc w:val="left"/>
              <w:rPr>
                <w:rFonts w:ascii="Tahoma" w:eastAsiaTheme="minorHAnsi" w:hAnsi="Tahoma" w:cs="Tahoma"/>
                <w:color w:val="000000"/>
                <w:sz w:val="20"/>
                <w:szCs w:val="20"/>
              </w:rPr>
            </w:pPr>
            <w:r w:rsidRPr="00753388">
              <w:rPr>
                <w:rFonts w:ascii="Tahoma" w:eastAsiaTheme="minorHAnsi" w:hAnsi="Tahoma" w:cs="Tahoma"/>
                <w:color w:val="000000"/>
                <w:sz w:val="20"/>
                <w:szCs w:val="20"/>
              </w:rPr>
              <w:t xml:space="preserve">Quality of teaching, learning and assessment </w:t>
            </w:r>
          </w:p>
        </w:tc>
        <w:tc>
          <w:tcPr>
            <w:tcW w:w="4789" w:type="dxa"/>
          </w:tcPr>
          <w:p w:rsidR="00753388" w:rsidRPr="00753388" w:rsidRDefault="00753388" w:rsidP="00753388">
            <w:pPr>
              <w:autoSpaceDE w:val="0"/>
              <w:autoSpaceDN w:val="0"/>
              <w:adjustRightInd w:val="0"/>
              <w:jc w:val="left"/>
              <w:rPr>
                <w:rFonts w:ascii="Tahoma" w:eastAsiaTheme="minorHAnsi" w:hAnsi="Tahoma" w:cs="Tahoma"/>
                <w:color w:val="000000"/>
                <w:sz w:val="20"/>
                <w:szCs w:val="20"/>
              </w:rPr>
            </w:pPr>
            <w:r w:rsidRPr="00753388">
              <w:rPr>
                <w:rFonts w:ascii="Tahoma" w:eastAsiaTheme="minorHAnsi" w:hAnsi="Tahoma" w:cs="Tahoma"/>
                <w:b/>
                <w:bCs/>
                <w:color w:val="000000"/>
                <w:sz w:val="20"/>
                <w:szCs w:val="20"/>
              </w:rPr>
              <w:t xml:space="preserve">Good </w:t>
            </w:r>
          </w:p>
        </w:tc>
      </w:tr>
      <w:tr w:rsidR="00753388" w:rsidRPr="00753388">
        <w:trPr>
          <w:trHeight w:val="96"/>
        </w:trPr>
        <w:tc>
          <w:tcPr>
            <w:tcW w:w="4789" w:type="dxa"/>
          </w:tcPr>
          <w:p w:rsidR="00753388" w:rsidRPr="00753388" w:rsidRDefault="00753388" w:rsidP="00753388">
            <w:pPr>
              <w:autoSpaceDE w:val="0"/>
              <w:autoSpaceDN w:val="0"/>
              <w:adjustRightInd w:val="0"/>
              <w:jc w:val="left"/>
              <w:rPr>
                <w:rFonts w:ascii="Tahoma" w:eastAsiaTheme="minorHAnsi" w:hAnsi="Tahoma" w:cs="Tahoma"/>
                <w:color w:val="000000"/>
                <w:sz w:val="20"/>
                <w:szCs w:val="20"/>
              </w:rPr>
            </w:pPr>
            <w:r w:rsidRPr="00753388">
              <w:rPr>
                <w:rFonts w:ascii="Tahoma" w:eastAsiaTheme="minorHAnsi" w:hAnsi="Tahoma" w:cs="Tahoma"/>
                <w:color w:val="000000"/>
                <w:sz w:val="20"/>
                <w:szCs w:val="20"/>
              </w:rPr>
              <w:t xml:space="preserve">Personal development, behaviour and welfare </w:t>
            </w:r>
          </w:p>
        </w:tc>
        <w:tc>
          <w:tcPr>
            <w:tcW w:w="4789" w:type="dxa"/>
          </w:tcPr>
          <w:p w:rsidR="00753388" w:rsidRPr="00753388" w:rsidRDefault="00753388" w:rsidP="00753388">
            <w:pPr>
              <w:autoSpaceDE w:val="0"/>
              <w:autoSpaceDN w:val="0"/>
              <w:adjustRightInd w:val="0"/>
              <w:jc w:val="left"/>
              <w:rPr>
                <w:rFonts w:ascii="Tahoma" w:eastAsiaTheme="minorHAnsi" w:hAnsi="Tahoma" w:cs="Tahoma"/>
                <w:color w:val="000000"/>
                <w:sz w:val="20"/>
                <w:szCs w:val="20"/>
              </w:rPr>
            </w:pPr>
            <w:r w:rsidRPr="00753388">
              <w:rPr>
                <w:rFonts w:ascii="Tahoma" w:eastAsiaTheme="minorHAnsi" w:hAnsi="Tahoma" w:cs="Tahoma"/>
                <w:b/>
                <w:bCs/>
                <w:color w:val="000000"/>
                <w:sz w:val="20"/>
                <w:szCs w:val="20"/>
              </w:rPr>
              <w:t xml:space="preserve">Good </w:t>
            </w:r>
          </w:p>
        </w:tc>
      </w:tr>
      <w:tr w:rsidR="00753388" w:rsidRPr="00753388">
        <w:trPr>
          <w:trHeight w:val="96"/>
        </w:trPr>
        <w:tc>
          <w:tcPr>
            <w:tcW w:w="4789" w:type="dxa"/>
          </w:tcPr>
          <w:p w:rsidR="00753388" w:rsidRPr="00753388" w:rsidRDefault="00753388" w:rsidP="00753388">
            <w:pPr>
              <w:autoSpaceDE w:val="0"/>
              <w:autoSpaceDN w:val="0"/>
              <w:adjustRightInd w:val="0"/>
              <w:jc w:val="left"/>
              <w:rPr>
                <w:rFonts w:ascii="Tahoma" w:eastAsiaTheme="minorHAnsi" w:hAnsi="Tahoma" w:cs="Tahoma"/>
                <w:color w:val="000000"/>
                <w:sz w:val="20"/>
                <w:szCs w:val="20"/>
              </w:rPr>
            </w:pPr>
            <w:r w:rsidRPr="00753388">
              <w:rPr>
                <w:rFonts w:ascii="Tahoma" w:eastAsiaTheme="minorHAnsi" w:hAnsi="Tahoma" w:cs="Tahoma"/>
                <w:color w:val="000000"/>
                <w:sz w:val="20"/>
                <w:szCs w:val="20"/>
              </w:rPr>
              <w:t xml:space="preserve">Outcomes for pupils </w:t>
            </w:r>
          </w:p>
        </w:tc>
        <w:tc>
          <w:tcPr>
            <w:tcW w:w="4789" w:type="dxa"/>
          </w:tcPr>
          <w:p w:rsidR="00753388" w:rsidRPr="00753388" w:rsidRDefault="00753388" w:rsidP="00753388">
            <w:pPr>
              <w:autoSpaceDE w:val="0"/>
              <w:autoSpaceDN w:val="0"/>
              <w:adjustRightInd w:val="0"/>
              <w:jc w:val="left"/>
              <w:rPr>
                <w:rFonts w:ascii="Tahoma" w:eastAsiaTheme="minorHAnsi" w:hAnsi="Tahoma" w:cs="Tahoma"/>
                <w:color w:val="000000"/>
                <w:sz w:val="20"/>
                <w:szCs w:val="20"/>
              </w:rPr>
            </w:pPr>
            <w:r w:rsidRPr="00753388">
              <w:rPr>
                <w:rFonts w:ascii="Tahoma" w:eastAsiaTheme="minorHAnsi" w:hAnsi="Tahoma" w:cs="Tahoma"/>
                <w:b/>
                <w:bCs/>
                <w:color w:val="000000"/>
                <w:sz w:val="20"/>
                <w:szCs w:val="20"/>
              </w:rPr>
              <w:t xml:space="preserve">Good </w:t>
            </w:r>
          </w:p>
        </w:tc>
      </w:tr>
      <w:tr w:rsidR="00753388" w:rsidRPr="00753388">
        <w:trPr>
          <w:trHeight w:val="96"/>
        </w:trPr>
        <w:tc>
          <w:tcPr>
            <w:tcW w:w="4789" w:type="dxa"/>
          </w:tcPr>
          <w:p w:rsidR="00753388" w:rsidRPr="00753388" w:rsidRDefault="00753388" w:rsidP="00753388">
            <w:pPr>
              <w:autoSpaceDE w:val="0"/>
              <w:autoSpaceDN w:val="0"/>
              <w:adjustRightInd w:val="0"/>
              <w:jc w:val="left"/>
              <w:rPr>
                <w:rFonts w:ascii="Tahoma" w:eastAsiaTheme="minorHAnsi" w:hAnsi="Tahoma" w:cs="Tahoma"/>
                <w:color w:val="000000"/>
                <w:sz w:val="20"/>
                <w:szCs w:val="20"/>
              </w:rPr>
            </w:pPr>
            <w:r w:rsidRPr="00753388">
              <w:rPr>
                <w:rFonts w:ascii="Tahoma" w:eastAsiaTheme="minorHAnsi" w:hAnsi="Tahoma" w:cs="Tahoma"/>
                <w:color w:val="000000"/>
                <w:sz w:val="20"/>
                <w:szCs w:val="20"/>
              </w:rPr>
              <w:t xml:space="preserve">Early years provision </w:t>
            </w:r>
          </w:p>
        </w:tc>
        <w:tc>
          <w:tcPr>
            <w:tcW w:w="4789" w:type="dxa"/>
          </w:tcPr>
          <w:p w:rsidR="00753388" w:rsidRPr="00753388" w:rsidRDefault="00753388" w:rsidP="00753388">
            <w:pPr>
              <w:autoSpaceDE w:val="0"/>
              <w:autoSpaceDN w:val="0"/>
              <w:adjustRightInd w:val="0"/>
              <w:jc w:val="left"/>
              <w:rPr>
                <w:rFonts w:ascii="Tahoma" w:eastAsiaTheme="minorHAnsi" w:hAnsi="Tahoma" w:cs="Tahoma"/>
                <w:color w:val="000000"/>
                <w:sz w:val="20"/>
                <w:szCs w:val="20"/>
              </w:rPr>
            </w:pPr>
            <w:r w:rsidRPr="00753388">
              <w:rPr>
                <w:rFonts w:ascii="Tahoma" w:eastAsiaTheme="minorHAnsi" w:hAnsi="Tahoma" w:cs="Tahoma"/>
                <w:b/>
                <w:bCs/>
                <w:color w:val="000000"/>
                <w:sz w:val="20"/>
                <w:szCs w:val="20"/>
              </w:rPr>
              <w:t xml:space="preserve">Good </w:t>
            </w:r>
          </w:p>
        </w:tc>
      </w:tr>
      <w:tr w:rsidR="00753388" w:rsidRPr="00753388">
        <w:trPr>
          <w:trHeight w:val="96"/>
        </w:trPr>
        <w:tc>
          <w:tcPr>
            <w:tcW w:w="4789" w:type="dxa"/>
          </w:tcPr>
          <w:p w:rsidR="00753388" w:rsidRPr="00753388" w:rsidRDefault="00753388" w:rsidP="00753388">
            <w:pPr>
              <w:autoSpaceDE w:val="0"/>
              <w:autoSpaceDN w:val="0"/>
              <w:adjustRightInd w:val="0"/>
              <w:jc w:val="left"/>
              <w:rPr>
                <w:rFonts w:ascii="Tahoma" w:eastAsiaTheme="minorHAnsi" w:hAnsi="Tahoma" w:cs="Tahoma"/>
                <w:color w:val="000000"/>
                <w:sz w:val="20"/>
                <w:szCs w:val="20"/>
              </w:rPr>
            </w:pPr>
            <w:r w:rsidRPr="00753388">
              <w:rPr>
                <w:rFonts w:ascii="Tahoma" w:eastAsiaTheme="minorHAnsi" w:hAnsi="Tahoma" w:cs="Tahoma"/>
                <w:color w:val="000000"/>
                <w:sz w:val="20"/>
                <w:szCs w:val="20"/>
              </w:rPr>
              <w:t xml:space="preserve">16 to 19 study programmes </w:t>
            </w:r>
          </w:p>
        </w:tc>
        <w:tc>
          <w:tcPr>
            <w:tcW w:w="4789" w:type="dxa"/>
          </w:tcPr>
          <w:p w:rsidR="00753388" w:rsidRPr="00753388" w:rsidRDefault="00753388" w:rsidP="00753388">
            <w:pPr>
              <w:autoSpaceDE w:val="0"/>
              <w:autoSpaceDN w:val="0"/>
              <w:adjustRightInd w:val="0"/>
              <w:jc w:val="left"/>
              <w:rPr>
                <w:rFonts w:ascii="Tahoma" w:eastAsiaTheme="minorHAnsi" w:hAnsi="Tahoma" w:cs="Tahoma"/>
                <w:color w:val="000000"/>
                <w:sz w:val="20"/>
                <w:szCs w:val="20"/>
              </w:rPr>
            </w:pPr>
            <w:r w:rsidRPr="00753388">
              <w:rPr>
                <w:rFonts w:ascii="Tahoma" w:eastAsiaTheme="minorHAnsi" w:hAnsi="Tahoma" w:cs="Tahoma"/>
                <w:b/>
                <w:bCs/>
                <w:color w:val="000000"/>
                <w:sz w:val="20"/>
                <w:szCs w:val="20"/>
              </w:rPr>
              <w:t xml:space="preserve">Good </w:t>
            </w:r>
          </w:p>
        </w:tc>
      </w:tr>
      <w:tr w:rsidR="00753388" w:rsidRPr="00753388">
        <w:trPr>
          <w:trHeight w:val="96"/>
        </w:trPr>
        <w:tc>
          <w:tcPr>
            <w:tcW w:w="4789" w:type="dxa"/>
          </w:tcPr>
          <w:p w:rsidR="00753388" w:rsidRPr="00753388" w:rsidRDefault="00753388" w:rsidP="00753388">
            <w:pPr>
              <w:autoSpaceDE w:val="0"/>
              <w:autoSpaceDN w:val="0"/>
              <w:adjustRightInd w:val="0"/>
              <w:jc w:val="left"/>
              <w:rPr>
                <w:rFonts w:ascii="Tahoma" w:eastAsiaTheme="minorHAnsi" w:hAnsi="Tahoma" w:cs="Tahoma"/>
                <w:color w:val="000000"/>
                <w:sz w:val="20"/>
                <w:szCs w:val="20"/>
              </w:rPr>
            </w:pPr>
            <w:r w:rsidRPr="00753388">
              <w:rPr>
                <w:rFonts w:ascii="Tahoma" w:eastAsiaTheme="minorHAnsi" w:hAnsi="Tahoma" w:cs="Tahoma"/>
                <w:color w:val="000000"/>
                <w:sz w:val="20"/>
                <w:szCs w:val="20"/>
              </w:rPr>
              <w:t xml:space="preserve">Overall effectiveness at previous inspection </w:t>
            </w:r>
          </w:p>
        </w:tc>
        <w:tc>
          <w:tcPr>
            <w:tcW w:w="4789" w:type="dxa"/>
          </w:tcPr>
          <w:p w:rsidR="00753388" w:rsidRPr="00753388" w:rsidRDefault="00753388" w:rsidP="00753388">
            <w:pPr>
              <w:autoSpaceDE w:val="0"/>
              <w:autoSpaceDN w:val="0"/>
              <w:adjustRightInd w:val="0"/>
              <w:jc w:val="left"/>
              <w:rPr>
                <w:rFonts w:ascii="Tahoma" w:eastAsiaTheme="minorHAnsi" w:hAnsi="Tahoma" w:cs="Tahoma"/>
                <w:color w:val="000000"/>
                <w:sz w:val="20"/>
                <w:szCs w:val="20"/>
              </w:rPr>
            </w:pPr>
            <w:r w:rsidRPr="00753388">
              <w:rPr>
                <w:rFonts w:ascii="Tahoma" w:eastAsiaTheme="minorHAnsi" w:hAnsi="Tahoma" w:cs="Tahoma"/>
                <w:color w:val="000000"/>
                <w:sz w:val="20"/>
                <w:szCs w:val="20"/>
              </w:rPr>
              <w:t xml:space="preserve">Inadequate </w:t>
            </w:r>
          </w:p>
        </w:tc>
      </w:tr>
      <w:tr w:rsidR="00753388" w:rsidRPr="00753388">
        <w:trPr>
          <w:trHeight w:val="136"/>
        </w:trPr>
        <w:tc>
          <w:tcPr>
            <w:tcW w:w="9579" w:type="dxa"/>
            <w:gridSpan w:val="2"/>
          </w:tcPr>
          <w:p w:rsidR="00753388" w:rsidRPr="00753388" w:rsidRDefault="00753388" w:rsidP="00753388">
            <w:pPr>
              <w:autoSpaceDE w:val="0"/>
              <w:autoSpaceDN w:val="0"/>
              <w:adjustRightInd w:val="0"/>
              <w:jc w:val="left"/>
              <w:rPr>
                <w:rFonts w:ascii="Tahoma" w:eastAsiaTheme="minorHAnsi" w:hAnsi="Tahoma" w:cs="Tahoma"/>
                <w:color w:val="000000"/>
                <w:sz w:val="28"/>
                <w:szCs w:val="28"/>
              </w:rPr>
            </w:pPr>
            <w:r w:rsidRPr="00753388">
              <w:rPr>
                <w:rFonts w:ascii="Tahoma" w:eastAsiaTheme="minorHAnsi" w:hAnsi="Tahoma" w:cs="Tahoma"/>
                <w:b/>
                <w:bCs/>
                <w:color w:val="000000"/>
                <w:sz w:val="28"/>
                <w:szCs w:val="28"/>
              </w:rPr>
              <w:t xml:space="preserve">Summary of key findings for parents and pupils </w:t>
            </w:r>
          </w:p>
        </w:tc>
      </w:tr>
      <w:tr w:rsidR="00753388" w:rsidRPr="00753388">
        <w:trPr>
          <w:trHeight w:val="96"/>
        </w:trPr>
        <w:tc>
          <w:tcPr>
            <w:tcW w:w="9579" w:type="dxa"/>
            <w:gridSpan w:val="2"/>
          </w:tcPr>
          <w:p w:rsidR="00753388" w:rsidRPr="00753388" w:rsidRDefault="00753388" w:rsidP="00753388">
            <w:pPr>
              <w:autoSpaceDE w:val="0"/>
              <w:autoSpaceDN w:val="0"/>
              <w:adjustRightInd w:val="0"/>
              <w:jc w:val="left"/>
              <w:rPr>
                <w:rFonts w:ascii="Tahoma" w:eastAsiaTheme="minorHAnsi" w:hAnsi="Tahoma" w:cs="Tahoma"/>
                <w:color w:val="000000"/>
                <w:sz w:val="20"/>
                <w:szCs w:val="20"/>
              </w:rPr>
            </w:pPr>
            <w:r w:rsidRPr="00753388">
              <w:rPr>
                <w:rFonts w:ascii="Tahoma" w:eastAsiaTheme="minorHAnsi" w:hAnsi="Tahoma" w:cs="Tahoma"/>
                <w:b/>
                <w:bCs/>
                <w:color w:val="000000"/>
                <w:sz w:val="20"/>
                <w:szCs w:val="20"/>
              </w:rPr>
              <w:t xml:space="preserve">This is a good school </w:t>
            </w:r>
          </w:p>
        </w:tc>
      </w:tr>
      <w:tr w:rsidR="00753388" w:rsidRPr="00753388">
        <w:trPr>
          <w:trHeight w:val="3517"/>
        </w:trPr>
        <w:tc>
          <w:tcPr>
            <w:tcW w:w="4789" w:type="dxa"/>
          </w:tcPr>
          <w:p w:rsidR="00753388" w:rsidRPr="00753388" w:rsidRDefault="00753388" w:rsidP="00753388">
            <w:pPr>
              <w:autoSpaceDE w:val="0"/>
              <w:autoSpaceDN w:val="0"/>
              <w:adjustRightInd w:val="0"/>
              <w:jc w:val="left"/>
              <w:rPr>
                <w:rFonts w:ascii="Tahoma" w:eastAsiaTheme="minorHAnsi" w:hAnsi="Tahoma" w:cs="Tahoma"/>
                <w:sz w:val="24"/>
                <w:szCs w:val="24"/>
              </w:rPr>
            </w:pPr>
          </w:p>
          <w:p w:rsidR="00753388" w:rsidRPr="00753388" w:rsidRDefault="00753388" w:rsidP="00753388">
            <w:pPr>
              <w:autoSpaceDE w:val="0"/>
              <w:autoSpaceDN w:val="0"/>
              <w:adjustRightInd w:val="0"/>
              <w:jc w:val="left"/>
              <w:rPr>
                <w:rFonts w:ascii="Tahoma" w:eastAsiaTheme="minorHAnsi" w:hAnsi="Tahoma" w:cs="Tahoma"/>
                <w:color w:val="000000"/>
                <w:sz w:val="20"/>
                <w:szCs w:val="20"/>
              </w:rPr>
            </w:pPr>
            <w:r w:rsidRPr="00753388">
              <w:rPr>
                <w:rFonts w:ascii="Wingdings" w:eastAsiaTheme="minorHAnsi" w:hAnsi="Wingdings" w:cs="Wingdings"/>
                <w:color w:val="000000"/>
                <w:sz w:val="20"/>
                <w:szCs w:val="20"/>
              </w:rPr>
              <w:t></w:t>
            </w:r>
            <w:r w:rsidRPr="00753388">
              <w:rPr>
                <w:rFonts w:ascii="Wingdings" w:eastAsiaTheme="minorHAnsi" w:hAnsi="Wingdings" w:cs="Wingdings"/>
                <w:color w:val="000000"/>
                <w:sz w:val="20"/>
                <w:szCs w:val="20"/>
              </w:rPr>
              <w:t></w:t>
            </w:r>
            <w:r w:rsidRPr="00753388">
              <w:rPr>
                <w:rFonts w:ascii="Tahoma" w:eastAsiaTheme="minorHAnsi" w:hAnsi="Tahoma" w:cs="Tahoma"/>
                <w:color w:val="000000"/>
                <w:sz w:val="20"/>
                <w:szCs w:val="20"/>
              </w:rPr>
              <w:t xml:space="preserve">The executive principal’s inspirational leadership has enabled a rapid improvement across all areas of the academy. Despite a series of recruitment and staffing challenges, he has forged a strong team to achieve this. </w:t>
            </w:r>
          </w:p>
          <w:p w:rsidR="00753388" w:rsidRPr="00753388" w:rsidRDefault="00753388" w:rsidP="00753388">
            <w:pPr>
              <w:autoSpaceDE w:val="0"/>
              <w:autoSpaceDN w:val="0"/>
              <w:adjustRightInd w:val="0"/>
              <w:jc w:val="left"/>
              <w:rPr>
                <w:rFonts w:ascii="Tahoma" w:eastAsiaTheme="minorHAnsi" w:hAnsi="Tahoma" w:cs="Tahoma"/>
                <w:color w:val="000000"/>
                <w:sz w:val="20"/>
                <w:szCs w:val="20"/>
              </w:rPr>
            </w:pPr>
            <w:r w:rsidRPr="00753388">
              <w:rPr>
                <w:rFonts w:ascii="Wingdings" w:eastAsiaTheme="minorHAnsi" w:hAnsi="Wingdings" w:cs="Wingdings"/>
                <w:color w:val="000000"/>
                <w:sz w:val="20"/>
                <w:szCs w:val="20"/>
              </w:rPr>
              <w:t></w:t>
            </w:r>
            <w:r w:rsidRPr="00753388">
              <w:rPr>
                <w:rFonts w:ascii="Wingdings" w:eastAsiaTheme="minorHAnsi" w:hAnsi="Wingdings" w:cs="Wingdings"/>
                <w:color w:val="000000"/>
                <w:sz w:val="20"/>
                <w:szCs w:val="20"/>
              </w:rPr>
              <w:t></w:t>
            </w:r>
            <w:r w:rsidRPr="00753388">
              <w:rPr>
                <w:rFonts w:ascii="Tahoma" w:eastAsiaTheme="minorHAnsi" w:hAnsi="Tahoma" w:cs="Tahoma"/>
                <w:color w:val="000000"/>
                <w:sz w:val="20"/>
                <w:szCs w:val="20"/>
              </w:rPr>
              <w:t xml:space="preserve">Trustees and governors have a clear oversight of the strategic priorities to ensure rapid improvement. They skilfully hold leaders to account for further development. </w:t>
            </w:r>
          </w:p>
          <w:p w:rsidR="00753388" w:rsidRPr="00753388" w:rsidRDefault="00753388" w:rsidP="00753388">
            <w:pPr>
              <w:autoSpaceDE w:val="0"/>
              <w:autoSpaceDN w:val="0"/>
              <w:adjustRightInd w:val="0"/>
              <w:jc w:val="left"/>
              <w:rPr>
                <w:rFonts w:ascii="Tahoma" w:eastAsiaTheme="minorHAnsi" w:hAnsi="Tahoma" w:cs="Tahoma"/>
                <w:color w:val="000000"/>
                <w:sz w:val="20"/>
                <w:szCs w:val="20"/>
              </w:rPr>
            </w:pPr>
            <w:r w:rsidRPr="00753388">
              <w:rPr>
                <w:rFonts w:ascii="Wingdings" w:eastAsiaTheme="minorHAnsi" w:hAnsi="Wingdings" w:cs="Wingdings"/>
                <w:color w:val="000000"/>
                <w:sz w:val="20"/>
                <w:szCs w:val="20"/>
              </w:rPr>
              <w:t></w:t>
            </w:r>
            <w:r w:rsidRPr="00753388">
              <w:rPr>
                <w:rFonts w:ascii="Wingdings" w:eastAsiaTheme="minorHAnsi" w:hAnsi="Wingdings" w:cs="Wingdings"/>
                <w:color w:val="000000"/>
                <w:sz w:val="20"/>
                <w:szCs w:val="20"/>
              </w:rPr>
              <w:t></w:t>
            </w:r>
            <w:r w:rsidRPr="00753388">
              <w:rPr>
                <w:rFonts w:ascii="Tahoma" w:eastAsiaTheme="minorHAnsi" w:hAnsi="Tahoma" w:cs="Tahoma"/>
                <w:color w:val="000000"/>
                <w:sz w:val="20"/>
                <w:szCs w:val="20"/>
              </w:rPr>
              <w:t xml:space="preserve">The curriculum is in the process of being expanded. More pupils have access to modern foreign languages in key stage 4 and a wider range of courses are planned for key stage 5. </w:t>
            </w:r>
          </w:p>
          <w:p w:rsidR="00753388" w:rsidRPr="00753388" w:rsidRDefault="00753388" w:rsidP="00753388">
            <w:pPr>
              <w:autoSpaceDE w:val="0"/>
              <w:autoSpaceDN w:val="0"/>
              <w:adjustRightInd w:val="0"/>
              <w:jc w:val="left"/>
              <w:rPr>
                <w:rFonts w:ascii="Tahoma" w:eastAsiaTheme="minorHAnsi" w:hAnsi="Tahoma" w:cs="Tahoma"/>
                <w:color w:val="000000"/>
                <w:sz w:val="20"/>
                <w:szCs w:val="20"/>
              </w:rPr>
            </w:pPr>
            <w:r w:rsidRPr="00753388">
              <w:rPr>
                <w:rFonts w:ascii="Wingdings" w:eastAsiaTheme="minorHAnsi" w:hAnsi="Wingdings" w:cs="Wingdings"/>
                <w:color w:val="000000"/>
                <w:sz w:val="20"/>
                <w:szCs w:val="20"/>
              </w:rPr>
              <w:t></w:t>
            </w:r>
            <w:r w:rsidRPr="00753388">
              <w:rPr>
                <w:rFonts w:ascii="Wingdings" w:eastAsiaTheme="minorHAnsi" w:hAnsi="Wingdings" w:cs="Wingdings"/>
                <w:color w:val="000000"/>
                <w:sz w:val="20"/>
                <w:szCs w:val="20"/>
              </w:rPr>
              <w:t></w:t>
            </w:r>
            <w:r w:rsidRPr="00753388">
              <w:rPr>
                <w:rFonts w:ascii="Tahoma" w:eastAsiaTheme="minorHAnsi" w:hAnsi="Tahoma" w:cs="Tahoma"/>
                <w:color w:val="000000"/>
                <w:sz w:val="20"/>
                <w:szCs w:val="20"/>
              </w:rPr>
              <w:t xml:space="preserve">Outcomes have improved because of strong subject leadership. Staff are committed to training and senior leaders’ initiatives. </w:t>
            </w:r>
          </w:p>
          <w:p w:rsidR="00753388" w:rsidRPr="00753388" w:rsidRDefault="00753388" w:rsidP="00753388">
            <w:pPr>
              <w:autoSpaceDE w:val="0"/>
              <w:autoSpaceDN w:val="0"/>
              <w:adjustRightInd w:val="0"/>
              <w:jc w:val="left"/>
              <w:rPr>
                <w:rFonts w:ascii="Tahoma" w:eastAsiaTheme="minorHAnsi" w:hAnsi="Tahoma" w:cs="Tahoma"/>
                <w:color w:val="000000"/>
                <w:sz w:val="20"/>
                <w:szCs w:val="20"/>
              </w:rPr>
            </w:pPr>
            <w:r w:rsidRPr="00753388">
              <w:rPr>
                <w:rFonts w:ascii="Wingdings" w:eastAsiaTheme="minorHAnsi" w:hAnsi="Wingdings" w:cs="Wingdings"/>
                <w:color w:val="000000"/>
                <w:sz w:val="20"/>
                <w:szCs w:val="20"/>
              </w:rPr>
              <w:t></w:t>
            </w:r>
            <w:r w:rsidRPr="00753388">
              <w:rPr>
                <w:rFonts w:ascii="Wingdings" w:eastAsiaTheme="minorHAnsi" w:hAnsi="Wingdings" w:cs="Wingdings"/>
                <w:color w:val="000000"/>
                <w:sz w:val="20"/>
                <w:szCs w:val="20"/>
              </w:rPr>
              <w:t></w:t>
            </w:r>
            <w:r w:rsidRPr="00753388">
              <w:rPr>
                <w:rFonts w:ascii="Tahoma" w:eastAsiaTheme="minorHAnsi" w:hAnsi="Tahoma" w:cs="Tahoma"/>
                <w:color w:val="000000"/>
                <w:sz w:val="20"/>
                <w:szCs w:val="20"/>
              </w:rPr>
              <w:t xml:space="preserve">Most parents and carers value the work of the school and recognise the improvements. However, a minority expressed concerns about the quality of communication from the school. </w:t>
            </w:r>
          </w:p>
          <w:p w:rsidR="00753388" w:rsidRPr="00753388" w:rsidRDefault="00753388" w:rsidP="00753388">
            <w:pPr>
              <w:autoSpaceDE w:val="0"/>
              <w:autoSpaceDN w:val="0"/>
              <w:adjustRightInd w:val="0"/>
              <w:jc w:val="left"/>
              <w:rPr>
                <w:rFonts w:ascii="Tahoma" w:eastAsiaTheme="minorHAnsi" w:hAnsi="Tahoma" w:cs="Tahoma"/>
                <w:color w:val="000000"/>
                <w:sz w:val="20"/>
                <w:szCs w:val="20"/>
              </w:rPr>
            </w:pPr>
            <w:r w:rsidRPr="00753388">
              <w:rPr>
                <w:rFonts w:ascii="Wingdings" w:eastAsiaTheme="minorHAnsi" w:hAnsi="Wingdings" w:cs="Wingdings"/>
                <w:color w:val="000000"/>
                <w:sz w:val="20"/>
                <w:szCs w:val="20"/>
              </w:rPr>
              <w:t></w:t>
            </w:r>
            <w:r w:rsidRPr="00753388">
              <w:rPr>
                <w:rFonts w:ascii="Wingdings" w:eastAsiaTheme="minorHAnsi" w:hAnsi="Wingdings" w:cs="Wingdings"/>
                <w:color w:val="000000"/>
                <w:sz w:val="20"/>
                <w:szCs w:val="20"/>
              </w:rPr>
              <w:t></w:t>
            </w:r>
            <w:r w:rsidRPr="00753388">
              <w:rPr>
                <w:rFonts w:ascii="Tahoma" w:eastAsiaTheme="minorHAnsi" w:hAnsi="Tahoma" w:cs="Tahoma"/>
                <w:color w:val="000000"/>
                <w:sz w:val="20"/>
                <w:szCs w:val="20"/>
              </w:rPr>
              <w:t xml:space="preserve">Primary and secondary teachers know their classes very well. Typically, they teach lessons that stimulate pupils’ interest and boost their understanding, skills and confidence. However, occasionally some teachers’ expectations are not high enough for some groups of pupils. </w:t>
            </w:r>
          </w:p>
          <w:p w:rsidR="00753388" w:rsidRPr="00753388" w:rsidRDefault="00753388" w:rsidP="00753388">
            <w:pPr>
              <w:autoSpaceDE w:val="0"/>
              <w:autoSpaceDN w:val="0"/>
              <w:adjustRightInd w:val="0"/>
              <w:jc w:val="left"/>
              <w:rPr>
                <w:rFonts w:ascii="Tahoma" w:eastAsiaTheme="minorHAnsi" w:hAnsi="Tahoma" w:cs="Tahoma"/>
                <w:color w:val="000000"/>
                <w:sz w:val="20"/>
                <w:szCs w:val="20"/>
              </w:rPr>
            </w:pPr>
          </w:p>
        </w:tc>
        <w:tc>
          <w:tcPr>
            <w:tcW w:w="4789" w:type="dxa"/>
          </w:tcPr>
          <w:p w:rsidR="00753388" w:rsidRPr="00753388" w:rsidRDefault="00753388" w:rsidP="00753388">
            <w:pPr>
              <w:autoSpaceDE w:val="0"/>
              <w:autoSpaceDN w:val="0"/>
              <w:adjustRightInd w:val="0"/>
              <w:jc w:val="left"/>
              <w:rPr>
                <w:rFonts w:ascii="Tahoma" w:eastAsiaTheme="minorHAnsi" w:hAnsi="Tahoma" w:cs="Tahoma"/>
                <w:sz w:val="24"/>
                <w:szCs w:val="24"/>
              </w:rPr>
            </w:pPr>
          </w:p>
          <w:p w:rsidR="00753388" w:rsidRPr="00753388" w:rsidRDefault="00753388" w:rsidP="00753388">
            <w:pPr>
              <w:autoSpaceDE w:val="0"/>
              <w:autoSpaceDN w:val="0"/>
              <w:adjustRightInd w:val="0"/>
              <w:jc w:val="left"/>
              <w:rPr>
                <w:rFonts w:ascii="Tahoma" w:eastAsiaTheme="minorHAnsi" w:hAnsi="Tahoma" w:cs="Tahoma"/>
                <w:color w:val="000000"/>
                <w:sz w:val="20"/>
                <w:szCs w:val="20"/>
              </w:rPr>
            </w:pPr>
            <w:r w:rsidRPr="00753388">
              <w:rPr>
                <w:rFonts w:ascii="Wingdings" w:eastAsiaTheme="minorHAnsi" w:hAnsi="Wingdings" w:cs="Wingdings"/>
                <w:color w:val="000000"/>
                <w:sz w:val="20"/>
                <w:szCs w:val="20"/>
              </w:rPr>
              <w:t></w:t>
            </w:r>
            <w:r w:rsidRPr="00753388">
              <w:rPr>
                <w:rFonts w:ascii="Wingdings" w:eastAsiaTheme="minorHAnsi" w:hAnsi="Wingdings" w:cs="Wingdings"/>
                <w:color w:val="000000"/>
                <w:sz w:val="20"/>
                <w:szCs w:val="20"/>
              </w:rPr>
              <w:t></w:t>
            </w:r>
            <w:r w:rsidRPr="00753388">
              <w:rPr>
                <w:rFonts w:ascii="Tahoma" w:eastAsiaTheme="minorHAnsi" w:hAnsi="Tahoma" w:cs="Tahoma"/>
                <w:color w:val="000000"/>
                <w:sz w:val="20"/>
                <w:szCs w:val="20"/>
              </w:rPr>
              <w:t xml:space="preserve">Strong leadership and improved provision in early years ensure that children get off to a flying start to their primary education. </w:t>
            </w:r>
          </w:p>
          <w:p w:rsidR="00753388" w:rsidRPr="00753388" w:rsidRDefault="00753388" w:rsidP="00753388">
            <w:pPr>
              <w:autoSpaceDE w:val="0"/>
              <w:autoSpaceDN w:val="0"/>
              <w:adjustRightInd w:val="0"/>
              <w:jc w:val="left"/>
              <w:rPr>
                <w:rFonts w:ascii="Tahoma" w:eastAsiaTheme="minorHAnsi" w:hAnsi="Tahoma" w:cs="Tahoma"/>
                <w:color w:val="000000"/>
                <w:sz w:val="20"/>
                <w:szCs w:val="20"/>
              </w:rPr>
            </w:pPr>
            <w:r w:rsidRPr="00753388">
              <w:rPr>
                <w:rFonts w:ascii="Wingdings" w:eastAsiaTheme="minorHAnsi" w:hAnsi="Wingdings" w:cs="Wingdings"/>
                <w:color w:val="000000"/>
                <w:sz w:val="20"/>
                <w:szCs w:val="20"/>
              </w:rPr>
              <w:t></w:t>
            </w:r>
            <w:r w:rsidRPr="00753388">
              <w:rPr>
                <w:rFonts w:ascii="Wingdings" w:eastAsiaTheme="minorHAnsi" w:hAnsi="Wingdings" w:cs="Wingdings"/>
                <w:color w:val="000000"/>
                <w:sz w:val="20"/>
                <w:szCs w:val="20"/>
              </w:rPr>
              <w:t></w:t>
            </w:r>
            <w:r w:rsidRPr="00753388">
              <w:rPr>
                <w:rFonts w:ascii="Tahoma" w:eastAsiaTheme="minorHAnsi" w:hAnsi="Tahoma" w:cs="Tahoma"/>
                <w:color w:val="000000"/>
                <w:sz w:val="20"/>
                <w:szCs w:val="20"/>
              </w:rPr>
              <w:t xml:space="preserve">Pupils’ reading skills are promoted well. In some subjects, writing, mathematical and communication skills are not as fully developed. </w:t>
            </w:r>
          </w:p>
          <w:p w:rsidR="00753388" w:rsidRPr="00753388" w:rsidRDefault="00753388" w:rsidP="00753388">
            <w:pPr>
              <w:autoSpaceDE w:val="0"/>
              <w:autoSpaceDN w:val="0"/>
              <w:adjustRightInd w:val="0"/>
              <w:jc w:val="left"/>
              <w:rPr>
                <w:rFonts w:ascii="Tahoma" w:eastAsiaTheme="minorHAnsi" w:hAnsi="Tahoma" w:cs="Tahoma"/>
                <w:color w:val="000000"/>
                <w:sz w:val="20"/>
                <w:szCs w:val="20"/>
              </w:rPr>
            </w:pPr>
            <w:r w:rsidRPr="00753388">
              <w:rPr>
                <w:rFonts w:ascii="Wingdings" w:eastAsiaTheme="minorHAnsi" w:hAnsi="Wingdings" w:cs="Wingdings"/>
                <w:color w:val="000000"/>
                <w:sz w:val="20"/>
                <w:szCs w:val="20"/>
              </w:rPr>
              <w:t></w:t>
            </w:r>
            <w:r w:rsidRPr="00753388">
              <w:rPr>
                <w:rFonts w:ascii="Wingdings" w:eastAsiaTheme="minorHAnsi" w:hAnsi="Wingdings" w:cs="Wingdings"/>
                <w:color w:val="000000"/>
                <w:sz w:val="20"/>
                <w:szCs w:val="20"/>
              </w:rPr>
              <w:t></w:t>
            </w:r>
            <w:r w:rsidRPr="00753388">
              <w:rPr>
                <w:rFonts w:ascii="Tahoma" w:eastAsiaTheme="minorHAnsi" w:hAnsi="Tahoma" w:cs="Tahoma"/>
                <w:color w:val="000000"/>
                <w:sz w:val="20"/>
                <w:szCs w:val="20"/>
              </w:rPr>
              <w:t xml:space="preserve">New systems coupled with new leadership of special educational needs and/or disabilities (SEND) has led to improvements. Some teachers’ planning requires further refinement to ensure that pupils with SEND make the same progress as their peers. </w:t>
            </w:r>
          </w:p>
          <w:p w:rsidR="00753388" w:rsidRPr="00753388" w:rsidRDefault="00753388" w:rsidP="00753388">
            <w:pPr>
              <w:autoSpaceDE w:val="0"/>
              <w:autoSpaceDN w:val="0"/>
              <w:adjustRightInd w:val="0"/>
              <w:jc w:val="left"/>
              <w:rPr>
                <w:rFonts w:ascii="Tahoma" w:eastAsiaTheme="minorHAnsi" w:hAnsi="Tahoma" w:cs="Tahoma"/>
                <w:color w:val="000000"/>
                <w:sz w:val="20"/>
                <w:szCs w:val="20"/>
              </w:rPr>
            </w:pPr>
            <w:r w:rsidRPr="00753388">
              <w:rPr>
                <w:rFonts w:ascii="Wingdings" w:eastAsiaTheme="minorHAnsi" w:hAnsi="Wingdings" w:cs="Wingdings"/>
                <w:color w:val="000000"/>
                <w:sz w:val="20"/>
                <w:szCs w:val="20"/>
              </w:rPr>
              <w:t></w:t>
            </w:r>
            <w:r w:rsidRPr="00753388">
              <w:rPr>
                <w:rFonts w:ascii="Wingdings" w:eastAsiaTheme="minorHAnsi" w:hAnsi="Wingdings" w:cs="Wingdings"/>
                <w:color w:val="000000"/>
                <w:sz w:val="20"/>
                <w:szCs w:val="20"/>
              </w:rPr>
              <w:t></w:t>
            </w:r>
            <w:r w:rsidRPr="00753388">
              <w:rPr>
                <w:rFonts w:ascii="Tahoma" w:eastAsiaTheme="minorHAnsi" w:hAnsi="Tahoma" w:cs="Tahoma"/>
                <w:color w:val="000000"/>
                <w:sz w:val="20"/>
                <w:szCs w:val="20"/>
              </w:rPr>
              <w:t xml:space="preserve">The very small cohorts of sixth formers achieve well in the business studies course on offer. Bespoke guidance supports students to progress on to their chosen university courses, employment or apprenticeships. Leaders have plans for a wider range of courses in future. </w:t>
            </w:r>
          </w:p>
          <w:p w:rsidR="00753388" w:rsidRPr="00753388" w:rsidRDefault="00753388" w:rsidP="00753388">
            <w:pPr>
              <w:autoSpaceDE w:val="0"/>
              <w:autoSpaceDN w:val="0"/>
              <w:adjustRightInd w:val="0"/>
              <w:jc w:val="left"/>
              <w:rPr>
                <w:rFonts w:ascii="Tahoma" w:eastAsiaTheme="minorHAnsi" w:hAnsi="Tahoma" w:cs="Tahoma"/>
                <w:color w:val="000000"/>
                <w:sz w:val="20"/>
                <w:szCs w:val="20"/>
              </w:rPr>
            </w:pPr>
            <w:r w:rsidRPr="00753388">
              <w:rPr>
                <w:rFonts w:ascii="Wingdings" w:eastAsiaTheme="minorHAnsi" w:hAnsi="Wingdings" w:cs="Wingdings"/>
                <w:color w:val="000000"/>
                <w:sz w:val="20"/>
                <w:szCs w:val="20"/>
              </w:rPr>
              <w:t></w:t>
            </w:r>
            <w:r w:rsidRPr="00753388">
              <w:rPr>
                <w:rFonts w:ascii="Wingdings" w:eastAsiaTheme="minorHAnsi" w:hAnsi="Wingdings" w:cs="Wingdings"/>
                <w:color w:val="000000"/>
                <w:sz w:val="20"/>
                <w:szCs w:val="20"/>
              </w:rPr>
              <w:t></w:t>
            </w:r>
            <w:r w:rsidRPr="00753388">
              <w:rPr>
                <w:rFonts w:ascii="Tahoma" w:eastAsiaTheme="minorHAnsi" w:hAnsi="Tahoma" w:cs="Tahoma"/>
                <w:color w:val="000000"/>
                <w:sz w:val="20"/>
                <w:szCs w:val="20"/>
              </w:rPr>
              <w:t xml:space="preserve">After a dip last year, leaders have improved overall attendance. However, not all groups of pupils attend in line with their peers. </w:t>
            </w:r>
          </w:p>
          <w:p w:rsidR="00753388" w:rsidRPr="00753388" w:rsidRDefault="00753388" w:rsidP="00753388">
            <w:pPr>
              <w:autoSpaceDE w:val="0"/>
              <w:autoSpaceDN w:val="0"/>
              <w:adjustRightInd w:val="0"/>
              <w:jc w:val="left"/>
              <w:rPr>
                <w:rFonts w:ascii="Tahoma" w:eastAsiaTheme="minorHAnsi" w:hAnsi="Tahoma" w:cs="Tahoma"/>
                <w:color w:val="000000"/>
                <w:sz w:val="20"/>
                <w:szCs w:val="20"/>
              </w:rPr>
            </w:pPr>
            <w:r w:rsidRPr="00753388">
              <w:rPr>
                <w:rFonts w:ascii="Wingdings" w:eastAsiaTheme="minorHAnsi" w:hAnsi="Wingdings" w:cs="Wingdings"/>
                <w:color w:val="000000"/>
                <w:sz w:val="20"/>
                <w:szCs w:val="20"/>
              </w:rPr>
              <w:t></w:t>
            </w:r>
            <w:r w:rsidRPr="00753388">
              <w:rPr>
                <w:rFonts w:ascii="Wingdings" w:eastAsiaTheme="minorHAnsi" w:hAnsi="Wingdings" w:cs="Wingdings"/>
                <w:color w:val="000000"/>
                <w:sz w:val="20"/>
                <w:szCs w:val="20"/>
              </w:rPr>
              <w:t></w:t>
            </w:r>
            <w:r w:rsidRPr="00753388">
              <w:rPr>
                <w:rFonts w:ascii="Tahoma" w:eastAsiaTheme="minorHAnsi" w:hAnsi="Tahoma" w:cs="Tahoma"/>
                <w:color w:val="000000"/>
                <w:sz w:val="20"/>
                <w:szCs w:val="20"/>
              </w:rPr>
              <w:t xml:space="preserve">Behaviour and punctuality have significantly improved. There is an atmosphere of mutual trust and respect across the school. Pupils’ conduct is calm and orderly, and they generally apply themselves very well to their learning. </w:t>
            </w:r>
          </w:p>
          <w:p w:rsidR="00753388" w:rsidRPr="00753388" w:rsidRDefault="00753388" w:rsidP="00753388">
            <w:pPr>
              <w:autoSpaceDE w:val="0"/>
              <w:autoSpaceDN w:val="0"/>
              <w:adjustRightInd w:val="0"/>
              <w:jc w:val="left"/>
              <w:rPr>
                <w:rFonts w:ascii="Tahoma" w:eastAsiaTheme="minorHAnsi" w:hAnsi="Tahoma" w:cs="Tahoma"/>
                <w:color w:val="000000"/>
                <w:sz w:val="20"/>
                <w:szCs w:val="20"/>
              </w:rPr>
            </w:pPr>
          </w:p>
        </w:tc>
      </w:tr>
    </w:tbl>
    <w:p w:rsidR="00753388" w:rsidRDefault="00753388" w:rsidP="00B6368A">
      <w:pPr>
        <w:ind w:right="-613"/>
        <w:jc w:val="both"/>
      </w:pPr>
    </w:p>
    <w:sectPr w:rsidR="007533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Light">
    <w:altName w:val="Segoe UI Semilight"/>
    <w:panose1 w:val="020B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utura">
    <w:panose1 w:val="02000503030000020004"/>
    <w:charset w:val="00"/>
    <w:family w:val="auto"/>
    <w:pitch w:val="variable"/>
    <w:sig w:usb0="A00000AF" w:usb1="40000048" w:usb2="00000000" w:usb3="00000000" w:csb0="00000111"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08"/>
    <w:rsid w:val="00017B9A"/>
    <w:rsid w:val="00087E08"/>
    <w:rsid w:val="00087F5F"/>
    <w:rsid w:val="000F713C"/>
    <w:rsid w:val="001D68DE"/>
    <w:rsid w:val="0021763E"/>
    <w:rsid w:val="002D68CE"/>
    <w:rsid w:val="00394A82"/>
    <w:rsid w:val="00410400"/>
    <w:rsid w:val="00470FE3"/>
    <w:rsid w:val="004F19D4"/>
    <w:rsid w:val="00513EF2"/>
    <w:rsid w:val="005D1932"/>
    <w:rsid w:val="00611FA5"/>
    <w:rsid w:val="006551BA"/>
    <w:rsid w:val="0074231F"/>
    <w:rsid w:val="00753388"/>
    <w:rsid w:val="0076306D"/>
    <w:rsid w:val="00772343"/>
    <w:rsid w:val="007C3A79"/>
    <w:rsid w:val="0082370A"/>
    <w:rsid w:val="008360FB"/>
    <w:rsid w:val="008768BE"/>
    <w:rsid w:val="008E1750"/>
    <w:rsid w:val="00935F13"/>
    <w:rsid w:val="00946D69"/>
    <w:rsid w:val="009B0CD6"/>
    <w:rsid w:val="009B2A78"/>
    <w:rsid w:val="009F69AE"/>
    <w:rsid w:val="00A20DEC"/>
    <w:rsid w:val="00A23502"/>
    <w:rsid w:val="00A5378E"/>
    <w:rsid w:val="00B6368A"/>
    <w:rsid w:val="00B71FC3"/>
    <w:rsid w:val="00BB2CCD"/>
    <w:rsid w:val="00C325B8"/>
    <w:rsid w:val="00C33310"/>
    <w:rsid w:val="00C85E85"/>
    <w:rsid w:val="00D169CE"/>
    <w:rsid w:val="00D62780"/>
    <w:rsid w:val="00D94D5F"/>
    <w:rsid w:val="00E16A66"/>
    <w:rsid w:val="00E41B33"/>
    <w:rsid w:val="00E86777"/>
    <w:rsid w:val="00E872CE"/>
    <w:rsid w:val="00EE641D"/>
    <w:rsid w:val="00F61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A8F7E-357F-417A-BBD9-BED84924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utura-Light" w:eastAsiaTheme="minorHAnsi" w:hAnsi="Futura-Light" w:cs="Arial"/>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F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FF5A6FE9</Template>
  <TotalTime>1</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Aylesbury Vale Academy</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Perrin</dc:creator>
  <cp:keywords/>
  <dc:description/>
  <cp:lastModifiedBy>Elizabeth Perrin</cp:lastModifiedBy>
  <cp:revision>3</cp:revision>
  <dcterms:created xsi:type="dcterms:W3CDTF">2019-02-08T08:05:00Z</dcterms:created>
  <dcterms:modified xsi:type="dcterms:W3CDTF">2019-02-08T08:06:00Z</dcterms:modified>
</cp:coreProperties>
</file>