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8"/>
      </w:tblGrid>
      <w:tr w:rsidR="002505DD" w:rsidRPr="00D33A2B" w:rsidTr="00534D5C">
        <w:trPr>
          <w:trHeight w:val="700"/>
        </w:trPr>
        <w:tc>
          <w:tcPr>
            <w:tcW w:w="5000" w:type="pct"/>
            <w:shd w:val="clear" w:color="auto" w:fill="E5DFEC"/>
            <w:vAlign w:val="center"/>
          </w:tcPr>
          <w:p w:rsidR="002505DD" w:rsidRPr="00D33A2B" w:rsidRDefault="002505DD" w:rsidP="006D6F70">
            <w:pPr>
              <w:ind w:left="-851"/>
              <w:jc w:val="center"/>
              <w:rPr>
                <w:rFonts w:ascii="Gill Sans MT Light" w:hAnsi="Gill Sans MT Light"/>
                <w:b/>
                <w:sz w:val="18"/>
                <w:szCs w:val="18"/>
              </w:rPr>
            </w:pPr>
            <w:r w:rsidRPr="00D33A2B">
              <w:rPr>
                <w:rFonts w:ascii="Gill Sans MT Light" w:hAnsi="Gill Sans MT Light"/>
                <w:b/>
                <w:sz w:val="18"/>
                <w:szCs w:val="18"/>
              </w:rPr>
              <w:t>Assistant</w:t>
            </w:r>
            <w:r w:rsidR="006D6F70">
              <w:rPr>
                <w:rFonts w:ascii="Gill Sans MT Light" w:hAnsi="Gill Sans MT Light"/>
                <w:b/>
                <w:sz w:val="18"/>
                <w:szCs w:val="18"/>
              </w:rPr>
              <w:t xml:space="preserve"> </w:t>
            </w:r>
            <w:r w:rsidRPr="00D33A2B">
              <w:rPr>
                <w:rFonts w:ascii="Gill Sans MT Light" w:hAnsi="Gill Sans MT Light"/>
                <w:b/>
                <w:sz w:val="18"/>
                <w:szCs w:val="18"/>
              </w:rPr>
              <w:t>Head Teacher</w:t>
            </w:r>
            <w:r w:rsidR="006D6F70">
              <w:rPr>
                <w:rFonts w:ascii="Gill Sans MT Light" w:hAnsi="Gill Sans MT Light"/>
                <w:b/>
                <w:sz w:val="18"/>
                <w:szCs w:val="18"/>
              </w:rPr>
              <w:t xml:space="preserve"> -</w:t>
            </w:r>
          </w:p>
          <w:p w:rsidR="002505DD" w:rsidRPr="00350DEB" w:rsidRDefault="00690C33" w:rsidP="006D6F70">
            <w:pPr>
              <w:jc w:val="center"/>
              <w:rPr>
                <w:rFonts w:ascii="Gill Sans MT Light" w:hAnsi="Gill Sans MT Light"/>
                <w:i/>
                <w:sz w:val="20"/>
                <w:szCs w:val="20"/>
              </w:rPr>
            </w:pPr>
            <w:r>
              <w:rPr>
                <w:rFonts w:ascii="Gill Sans MT Light" w:hAnsi="Gill Sans MT Light"/>
                <w:i/>
                <w:sz w:val="20"/>
                <w:szCs w:val="20"/>
              </w:rPr>
              <w:t>Teaching &amp; Learning and Professional Development</w:t>
            </w:r>
          </w:p>
          <w:p w:rsidR="002505DD" w:rsidRPr="00D33A2B" w:rsidRDefault="002505DD" w:rsidP="00881D53">
            <w:pPr>
              <w:jc w:val="center"/>
              <w:rPr>
                <w:rFonts w:ascii="Gill Sans MT Light" w:hAnsi="Gill Sans MT Light"/>
                <w:b/>
                <w:sz w:val="18"/>
                <w:szCs w:val="18"/>
              </w:rPr>
            </w:pPr>
          </w:p>
        </w:tc>
      </w:tr>
      <w:tr w:rsidR="002505DD" w:rsidRPr="00350DEB" w:rsidTr="00534D5C">
        <w:trPr>
          <w:trHeight w:val="4742"/>
        </w:trPr>
        <w:tc>
          <w:tcPr>
            <w:tcW w:w="5000" w:type="pct"/>
            <w:tcBorders>
              <w:bottom w:val="single" w:sz="4" w:space="0" w:color="auto"/>
            </w:tcBorders>
            <w:shd w:val="clear" w:color="auto" w:fill="E5DFEC"/>
          </w:tcPr>
          <w:p w:rsidR="0009511F" w:rsidRPr="0009511F" w:rsidRDefault="0009511F" w:rsidP="0009511F">
            <w:pPr>
              <w:pStyle w:val="heading"/>
              <w:tabs>
                <w:tab w:val="left" w:pos="2520"/>
                <w:tab w:val="left" w:pos="5400"/>
                <w:tab w:val="left" w:pos="6480"/>
                <w:tab w:val="left" w:pos="7920"/>
                <w:tab w:val="left" w:pos="10800"/>
                <w:tab w:val="left" w:pos="12960"/>
              </w:tabs>
              <w:rPr>
                <w:rFonts w:ascii="Gill Sans MT Light" w:hAnsi="Gill Sans MT Light"/>
                <w:b w:val="0"/>
                <w:bCs/>
                <w:sz w:val="18"/>
                <w:szCs w:val="18"/>
                <w:u w:val="single"/>
              </w:rPr>
            </w:pPr>
            <w:r w:rsidRPr="0009511F">
              <w:rPr>
                <w:rFonts w:ascii="Gill Sans MT Light" w:hAnsi="Gill Sans MT Light"/>
                <w:b w:val="0"/>
                <w:bCs/>
                <w:sz w:val="18"/>
                <w:szCs w:val="18"/>
              </w:rPr>
              <w:t xml:space="preserve">All members of the Leadership Team have particular responsibility for the development, delivery and monitoring of whole school systems and practices, the support and supervision of middle leaders, and ensuring good discipline around the school. They play a crucial role, through systems of line management, in ensuring that the School Improvement Plan is a working tool, which moves the school forward. This is a key aspect of ensuring that the ethos of the school is given a practical focus and it is the responsibility of the Leadership Team to ensure that the vision for the school is delivered by working effectively with all staff in the school. </w:t>
            </w:r>
          </w:p>
          <w:p w:rsidR="0009511F" w:rsidRPr="0009511F" w:rsidRDefault="0009511F" w:rsidP="0009511F">
            <w:pPr>
              <w:pStyle w:val="heading"/>
              <w:tabs>
                <w:tab w:val="left" w:pos="2520"/>
                <w:tab w:val="left" w:pos="5400"/>
                <w:tab w:val="left" w:pos="6480"/>
                <w:tab w:val="left" w:pos="7920"/>
                <w:tab w:val="left" w:pos="10800"/>
                <w:tab w:val="left" w:pos="12960"/>
              </w:tabs>
              <w:rPr>
                <w:rFonts w:ascii="Gill Sans MT Light" w:hAnsi="Gill Sans MT Light"/>
                <w:b w:val="0"/>
                <w:bCs/>
                <w:sz w:val="18"/>
                <w:szCs w:val="18"/>
              </w:rPr>
            </w:pPr>
          </w:p>
          <w:p w:rsidR="0009511F" w:rsidRPr="0009511F" w:rsidRDefault="0009511F" w:rsidP="0009511F">
            <w:pPr>
              <w:rPr>
                <w:rFonts w:ascii="Gill Sans MT Light" w:hAnsi="Gill Sans MT Light"/>
                <w:sz w:val="18"/>
                <w:szCs w:val="18"/>
              </w:rPr>
            </w:pPr>
            <w:r w:rsidRPr="0009511F">
              <w:rPr>
                <w:rFonts w:ascii="Gill Sans MT Light" w:hAnsi="Gill Sans MT Light"/>
                <w:bCs/>
                <w:sz w:val="18"/>
                <w:szCs w:val="18"/>
              </w:rPr>
              <w:t>In addition all members of the leadership team will contribute</w:t>
            </w:r>
            <w:r w:rsidRPr="0009511F">
              <w:rPr>
                <w:rFonts w:ascii="Gill Sans MT Light" w:hAnsi="Gill Sans MT Light"/>
                <w:sz w:val="18"/>
                <w:szCs w:val="18"/>
              </w:rPr>
              <w:t xml:space="preserve"> to the school’s rigorous and on-going self-evaluation cycle and quality assurance procedures across the school, specifically in line managed areas, including: </w:t>
            </w:r>
          </w:p>
          <w:p w:rsidR="0009511F" w:rsidRPr="0009511F" w:rsidRDefault="0009511F" w:rsidP="0009511F">
            <w:pPr>
              <w:rPr>
                <w:rFonts w:ascii="Gill Sans MT Light" w:hAnsi="Gill Sans MT Light"/>
                <w:sz w:val="18"/>
                <w:szCs w:val="18"/>
              </w:rPr>
            </w:pP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contributing to the School’s SEF and providing relevant evidence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participating in cross-school ‘benchmarking’ to moderate judgements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annually reviewing progress and moderating department SEFs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interpreting and acting upon pupil performance/prior attainment data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analysing and sharing data with team leaders; raising questions, posing  hypotheses and providing challenge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work scrutiny/standardisation of assessment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lesson observations and feedback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learning walks and pupil pursuits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moderating pupil standards of achievement and behaviour </w:t>
            </w:r>
          </w:p>
          <w:p w:rsidR="0009511F" w:rsidRPr="0009511F" w:rsidRDefault="0009511F" w:rsidP="0009511F">
            <w:pPr>
              <w:numPr>
                <w:ilvl w:val="0"/>
                <w:numId w:val="1"/>
              </w:numPr>
              <w:tabs>
                <w:tab w:val="clear" w:pos="360"/>
                <w:tab w:val="num" w:pos="720"/>
              </w:tabs>
              <w:ind w:left="720"/>
              <w:rPr>
                <w:rFonts w:ascii="Gill Sans MT Light" w:hAnsi="Gill Sans MT Light"/>
                <w:sz w:val="18"/>
                <w:szCs w:val="18"/>
              </w:rPr>
            </w:pPr>
            <w:r w:rsidRPr="0009511F">
              <w:rPr>
                <w:rFonts w:ascii="Gill Sans MT Light" w:hAnsi="Gill Sans MT Light"/>
                <w:sz w:val="18"/>
                <w:szCs w:val="18"/>
              </w:rPr>
              <w:t xml:space="preserve">checking that all staff are fulfilling their professional responsibilities and carrying  out their duties effectively; </w:t>
            </w:r>
          </w:p>
          <w:p w:rsidR="002505DD" w:rsidRPr="00350DEB" w:rsidRDefault="002505DD" w:rsidP="0009511F">
            <w:pPr>
              <w:rPr>
                <w:rFonts w:ascii="Gill Sans MT" w:hAnsi="Gill Sans MT"/>
                <w:b/>
                <w:i/>
                <w:sz w:val="22"/>
                <w:szCs w:val="22"/>
              </w:rPr>
            </w:pPr>
          </w:p>
        </w:tc>
      </w:tr>
      <w:tr w:rsidR="002505DD" w:rsidRPr="0033595A" w:rsidTr="00534D5C">
        <w:trPr>
          <w:trHeight w:val="1622"/>
        </w:trPr>
        <w:tc>
          <w:tcPr>
            <w:tcW w:w="5000" w:type="pct"/>
            <w:tcBorders>
              <w:top w:val="single" w:sz="4" w:space="0" w:color="auto"/>
              <w:left w:val="single" w:sz="4" w:space="0" w:color="auto"/>
              <w:bottom w:val="single" w:sz="4" w:space="0" w:color="auto"/>
            </w:tcBorders>
            <w:shd w:val="clear" w:color="auto" w:fill="E5DFEC"/>
          </w:tcPr>
          <w:p w:rsidR="002505DD" w:rsidRDefault="00690C33" w:rsidP="00881D53">
            <w:pPr>
              <w:rPr>
                <w:rFonts w:ascii="Gill Sans MT Light" w:hAnsi="Gill Sans MT Light"/>
                <w:sz w:val="18"/>
                <w:szCs w:val="18"/>
              </w:rPr>
            </w:pPr>
            <w:r>
              <w:rPr>
                <w:rFonts w:ascii="Gill Sans MT Light" w:hAnsi="Gill Sans MT Light"/>
                <w:sz w:val="18"/>
                <w:szCs w:val="18"/>
              </w:rPr>
              <w:t>Strategic lead for:</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Leading and developing NQTs, ITT, RQTs, SCITT/Schools Direct trainees</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Lead new staff induction programmes</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Teaching and Learning development</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Tutor development</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Leadership of professional learning for Teachers and Support Staff</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Student Voice</w:t>
            </w:r>
          </w:p>
          <w:p w:rsidR="00690C33" w:rsidRDefault="00690C33" w:rsidP="00690C33">
            <w:pPr>
              <w:pStyle w:val="ListParagraph"/>
              <w:numPr>
                <w:ilvl w:val="0"/>
                <w:numId w:val="2"/>
              </w:numPr>
              <w:rPr>
                <w:rFonts w:ascii="Gill Sans MT Light" w:hAnsi="Gill Sans MT Light"/>
                <w:sz w:val="18"/>
                <w:szCs w:val="18"/>
              </w:rPr>
            </w:pPr>
            <w:r>
              <w:rPr>
                <w:rFonts w:ascii="Gill Sans MT Light" w:hAnsi="Gill Sans MT Light"/>
                <w:sz w:val="18"/>
                <w:szCs w:val="18"/>
              </w:rPr>
              <w:t>Assemblies</w:t>
            </w:r>
            <w:bookmarkStart w:id="0" w:name="_GoBack"/>
            <w:bookmarkEnd w:id="0"/>
          </w:p>
          <w:p w:rsidR="00534D5C" w:rsidRDefault="00534D5C" w:rsidP="00534D5C">
            <w:pPr>
              <w:pStyle w:val="ListParagraph"/>
              <w:rPr>
                <w:rFonts w:ascii="Gill Sans MT Light" w:hAnsi="Gill Sans MT Light"/>
                <w:sz w:val="18"/>
                <w:szCs w:val="18"/>
              </w:rPr>
            </w:pPr>
          </w:p>
          <w:p w:rsidR="00534D5C" w:rsidRPr="00690C33" w:rsidRDefault="00534D5C" w:rsidP="00534D5C">
            <w:pPr>
              <w:pStyle w:val="ListParagraph"/>
              <w:rPr>
                <w:rFonts w:ascii="Gill Sans MT Light" w:hAnsi="Gill Sans MT Light"/>
                <w:sz w:val="18"/>
                <w:szCs w:val="18"/>
              </w:rPr>
            </w:pPr>
          </w:p>
        </w:tc>
      </w:tr>
    </w:tbl>
    <w:p w:rsidR="00A705B2" w:rsidRDefault="00A705B2"/>
    <w:sectPr w:rsidR="00A705B2" w:rsidSect="0009511F">
      <w:headerReference w:type="even" r:id="rId7"/>
      <w:headerReference w:type="default" r:id="rId8"/>
      <w:footerReference w:type="even" r:id="rId9"/>
      <w:footerReference w:type="default" r:id="rId10"/>
      <w:headerReference w:type="first" r:id="rId11"/>
      <w:footerReference w:type="first" r:id="rId12"/>
      <w:pgSz w:w="11906" w:h="16838"/>
      <w:pgMar w:top="426"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DD" w:rsidRDefault="002505DD" w:rsidP="002505DD">
      <w:r>
        <w:separator/>
      </w:r>
    </w:p>
  </w:endnote>
  <w:endnote w:type="continuationSeparator" w:id="0">
    <w:p w:rsidR="002505DD" w:rsidRDefault="002505DD" w:rsidP="0025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Light">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D" w:rsidRDefault="0025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D" w:rsidRDefault="0025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D" w:rsidRDefault="0025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DD" w:rsidRDefault="002505DD" w:rsidP="002505DD">
      <w:r>
        <w:separator/>
      </w:r>
    </w:p>
  </w:footnote>
  <w:footnote w:type="continuationSeparator" w:id="0">
    <w:p w:rsidR="002505DD" w:rsidRDefault="002505DD" w:rsidP="0025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D" w:rsidRDefault="0025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D" w:rsidRDefault="0025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D" w:rsidRDefault="0025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251E22F5"/>
    <w:multiLevelType w:val="hybridMultilevel"/>
    <w:tmpl w:val="AEC8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DD"/>
    <w:rsid w:val="0009511F"/>
    <w:rsid w:val="000A3E41"/>
    <w:rsid w:val="00162A82"/>
    <w:rsid w:val="002505DD"/>
    <w:rsid w:val="00534D5C"/>
    <w:rsid w:val="005F2063"/>
    <w:rsid w:val="00690C33"/>
    <w:rsid w:val="006D6F70"/>
    <w:rsid w:val="00796FAB"/>
    <w:rsid w:val="00A705B2"/>
    <w:rsid w:val="00BD4B03"/>
    <w:rsid w:val="00C97D9F"/>
    <w:rsid w:val="00EB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F02B3B-F787-43F6-A318-90BC0CA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5DD"/>
    <w:pPr>
      <w:autoSpaceDE w:val="0"/>
      <w:autoSpaceDN w:val="0"/>
      <w:adjustRightInd w:val="0"/>
    </w:pPr>
    <w:rPr>
      <w:rFonts w:ascii="Arial" w:eastAsia="MS Mincho" w:hAnsi="Arial" w:cs="Arial"/>
      <w:color w:val="000000"/>
      <w:sz w:val="24"/>
      <w:szCs w:val="24"/>
      <w:lang w:eastAsia="ja-JP"/>
    </w:rPr>
  </w:style>
  <w:style w:type="paragraph" w:styleId="Header">
    <w:name w:val="header"/>
    <w:basedOn w:val="Normal"/>
    <w:link w:val="HeaderChar"/>
    <w:rsid w:val="002505DD"/>
    <w:pPr>
      <w:tabs>
        <w:tab w:val="center" w:pos="4513"/>
        <w:tab w:val="right" w:pos="9026"/>
      </w:tabs>
    </w:pPr>
  </w:style>
  <w:style w:type="character" w:customStyle="1" w:styleId="HeaderChar">
    <w:name w:val="Header Char"/>
    <w:basedOn w:val="DefaultParagraphFont"/>
    <w:link w:val="Header"/>
    <w:rsid w:val="002505DD"/>
    <w:rPr>
      <w:sz w:val="24"/>
      <w:szCs w:val="24"/>
      <w:lang w:eastAsia="en-US"/>
    </w:rPr>
  </w:style>
  <w:style w:type="paragraph" w:styleId="Footer">
    <w:name w:val="footer"/>
    <w:basedOn w:val="Normal"/>
    <w:link w:val="FooterChar"/>
    <w:rsid w:val="002505DD"/>
    <w:pPr>
      <w:tabs>
        <w:tab w:val="center" w:pos="4513"/>
        <w:tab w:val="right" w:pos="9026"/>
      </w:tabs>
    </w:pPr>
  </w:style>
  <w:style w:type="character" w:customStyle="1" w:styleId="FooterChar">
    <w:name w:val="Footer Char"/>
    <w:basedOn w:val="DefaultParagraphFont"/>
    <w:link w:val="Footer"/>
    <w:rsid w:val="002505DD"/>
    <w:rPr>
      <w:sz w:val="24"/>
      <w:szCs w:val="24"/>
      <w:lang w:eastAsia="en-US"/>
    </w:rPr>
  </w:style>
  <w:style w:type="paragraph" w:customStyle="1" w:styleId="heading">
    <w:name w:val="heading"/>
    <w:rsid w:val="0009511F"/>
    <w:pPr>
      <w:widowControl w:val="0"/>
      <w:suppressAutoHyphens/>
    </w:pPr>
    <w:rPr>
      <w:rFonts w:ascii="Arial" w:hAnsi="Arial"/>
      <w:b/>
      <w:sz w:val="24"/>
      <w:lang w:eastAsia="ar-SA"/>
    </w:rPr>
  </w:style>
  <w:style w:type="paragraph" w:styleId="ListParagraph">
    <w:name w:val="List Paragraph"/>
    <w:basedOn w:val="Normal"/>
    <w:uiPriority w:val="34"/>
    <w:qFormat/>
    <w:rsid w:val="0069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949">
      <w:bodyDiv w:val="1"/>
      <w:marLeft w:val="0"/>
      <w:marRight w:val="0"/>
      <w:marTop w:val="0"/>
      <w:marBottom w:val="0"/>
      <w:divBdr>
        <w:top w:val="none" w:sz="0" w:space="0" w:color="auto"/>
        <w:left w:val="none" w:sz="0" w:space="0" w:color="auto"/>
        <w:bottom w:val="none" w:sz="0" w:space="0" w:color="auto"/>
        <w:right w:val="none" w:sz="0" w:space="0" w:color="auto"/>
      </w:divBdr>
    </w:div>
    <w:div w:id="11375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Harrow Way Community School</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Roberts</dc:creator>
  <cp:lastModifiedBy>Jackson, Lorna</cp:lastModifiedBy>
  <cp:revision>2</cp:revision>
  <cp:lastPrinted>2014-01-09T13:55:00Z</cp:lastPrinted>
  <dcterms:created xsi:type="dcterms:W3CDTF">2019-03-01T14:43:00Z</dcterms:created>
  <dcterms:modified xsi:type="dcterms:W3CDTF">2019-03-01T14:43:00Z</dcterms:modified>
</cp:coreProperties>
</file>