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36" w:rsidRDefault="00B33D5E" w:rsidP="004924D9">
      <w:pPr>
        <w:outlineLvl w:val="0"/>
        <w:rPr>
          <w:rFonts w:ascii="Calibri" w:hAnsi="Calibri" w:cs="Calibri"/>
          <w:b/>
          <w:noProof/>
          <w:sz w:val="28"/>
          <w:szCs w:val="28"/>
        </w:rPr>
      </w:pPr>
      <w:r>
        <w:rPr>
          <w:noProof/>
          <w:color w:val="1F497D"/>
          <w:sz w:val="24"/>
          <w:szCs w:val="24"/>
        </w:rPr>
        <w:drawing>
          <wp:inline distT="0" distB="0" distL="0" distR="0">
            <wp:extent cx="3238500" cy="809625"/>
            <wp:effectExtent l="0" t="0" r="0" b="9525"/>
            <wp:docPr id="4" name="Picture 4" descr="AlbionLogo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ionLogoUL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0" cy="809625"/>
                    </a:xfrm>
                    <a:prstGeom prst="rect">
                      <a:avLst/>
                    </a:prstGeom>
                    <a:noFill/>
                    <a:ln>
                      <a:noFill/>
                    </a:ln>
                  </pic:spPr>
                </pic:pic>
              </a:graphicData>
            </a:graphic>
          </wp:inline>
        </w:drawing>
      </w:r>
    </w:p>
    <w:p w:rsidR="004924D9" w:rsidRPr="00D11ADE" w:rsidRDefault="004924D9" w:rsidP="004924D9">
      <w:pPr>
        <w:outlineLvl w:val="0"/>
        <w:rPr>
          <w:rFonts w:ascii="Calibri" w:hAnsi="Calibri" w:cs="Calibri"/>
          <w:b/>
          <w:sz w:val="28"/>
          <w:szCs w:val="28"/>
        </w:rPr>
      </w:pPr>
      <w:r>
        <w:rPr>
          <w:rFonts w:ascii="Calibri" w:hAnsi="Calibri" w:cs="Calibri"/>
          <w:b/>
          <w:sz w:val="28"/>
          <w:szCs w:val="28"/>
        </w:rPr>
        <w:t xml:space="preserve">     </w:t>
      </w:r>
      <w:r w:rsidRPr="00D11ADE">
        <w:rPr>
          <w:rFonts w:ascii="Calibri" w:hAnsi="Calibri" w:cs="Calibri"/>
          <w:b/>
          <w:sz w:val="28"/>
        </w:rPr>
        <w:t xml:space="preserve"> </w:t>
      </w:r>
      <w:r>
        <w:rPr>
          <w:rFonts w:ascii="Calibri" w:hAnsi="Calibri" w:cs="Calibri"/>
          <w:b/>
          <w:sz w:val="28"/>
        </w:rPr>
        <w:t xml:space="preserve"> </w:t>
      </w:r>
    </w:p>
    <w:p w:rsidR="004924D9" w:rsidRPr="004924D9" w:rsidRDefault="004924D9" w:rsidP="004924D9">
      <w:pPr>
        <w:outlineLvl w:val="0"/>
        <w:rPr>
          <w:rFonts w:ascii="Calibri" w:hAnsi="Calibri" w:cs="Calibri"/>
          <w:b/>
          <w:sz w:val="24"/>
          <w:szCs w:val="24"/>
        </w:rPr>
      </w:pPr>
      <w:r w:rsidRPr="004924D9">
        <w:rPr>
          <w:rFonts w:ascii="Calibri" w:hAnsi="Calibri" w:cs="Calibri"/>
          <w:b/>
          <w:sz w:val="24"/>
          <w:szCs w:val="24"/>
        </w:rPr>
        <w:t xml:space="preserve">Principal: </w:t>
      </w:r>
      <w:r w:rsidR="00B33D5E">
        <w:rPr>
          <w:rFonts w:ascii="Calibri" w:hAnsi="Calibri" w:cs="Calibri"/>
          <w:b/>
          <w:sz w:val="24"/>
          <w:szCs w:val="24"/>
        </w:rPr>
        <w:t>Mr Karl Mackey</w:t>
      </w:r>
      <w:r w:rsidRPr="004924D9">
        <w:rPr>
          <w:rFonts w:ascii="Calibri" w:hAnsi="Calibri" w:cs="Calibri"/>
          <w:b/>
          <w:sz w:val="24"/>
          <w:szCs w:val="24"/>
        </w:rPr>
        <w:t xml:space="preserve"> </w:t>
      </w:r>
    </w:p>
    <w:p w:rsidR="00910C39" w:rsidRPr="009E1D2D" w:rsidRDefault="00910C39" w:rsidP="00910C39">
      <w:pPr>
        <w:rPr>
          <w:rFonts w:ascii="Calibri" w:hAnsi="Calibri" w:cs="Arial"/>
          <w:b/>
        </w:rPr>
      </w:pPr>
    </w:p>
    <w:p w:rsidR="002621C4" w:rsidRPr="006D78BF" w:rsidRDefault="002621C4" w:rsidP="002621C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24D9" w:rsidRPr="006D78BF" w:rsidTr="00595472">
        <w:tc>
          <w:tcPr>
            <w:tcW w:w="8856" w:type="dxa"/>
            <w:gridSpan w:val="2"/>
            <w:shd w:val="clear" w:color="auto" w:fill="auto"/>
          </w:tcPr>
          <w:p w:rsidR="004924D9" w:rsidRPr="006D78BF" w:rsidRDefault="004924D9" w:rsidP="00267DE6">
            <w:pPr>
              <w:rPr>
                <w:rFonts w:ascii="Calibri" w:hAnsi="Calibri" w:cs="Arial"/>
              </w:rPr>
            </w:pPr>
          </w:p>
          <w:p w:rsidR="004924D9" w:rsidRDefault="004924D9" w:rsidP="005F52A5">
            <w:pPr>
              <w:rPr>
                <w:rFonts w:ascii="Calibri" w:hAnsi="Calibri" w:cs="Arial"/>
              </w:rPr>
            </w:pPr>
            <w:r w:rsidRPr="006D78BF">
              <w:rPr>
                <w:rFonts w:ascii="Calibri" w:hAnsi="Calibri" w:cs="Arial"/>
                <w:b/>
              </w:rPr>
              <w:t>Job Title:</w:t>
            </w:r>
            <w:r w:rsidRPr="006D78BF">
              <w:rPr>
                <w:rFonts w:ascii="Calibri" w:hAnsi="Calibri" w:cs="Arial"/>
              </w:rPr>
              <w:t xml:space="preserve"> </w:t>
            </w:r>
            <w:r w:rsidR="008527DD">
              <w:rPr>
                <w:rFonts w:ascii="Calibri" w:hAnsi="Calibri" w:cs="Arial"/>
              </w:rPr>
              <w:t>Assistant Principal</w:t>
            </w:r>
            <w:r w:rsidR="00065A15">
              <w:rPr>
                <w:rFonts w:ascii="Calibri" w:hAnsi="Calibri" w:cs="Arial"/>
              </w:rPr>
              <w:t xml:space="preserve">: </w:t>
            </w:r>
            <w:r w:rsidR="008527DD">
              <w:rPr>
                <w:rFonts w:ascii="Calibri" w:hAnsi="Calibri" w:cs="Arial"/>
              </w:rPr>
              <w:t>Inclusion</w:t>
            </w:r>
          </w:p>
          <w:p w:rsidR="004924D9" w:rsidRPr="006D78BF" w:rsidRDefault="004924D9" w:rsidP="00267DE6">
            <w:pPr>
              <w:rPr>
                <w:rFonts w:ascii="Calibri" w:hAnsi="Calibri" w:cs="Arial"/>
                <w:b/>
              </w:rPr>
            </w:pPr>
          </w:p>
        </w:tc>
      </w:tr>
      <w:tr w:rsidR="002621C4" w:rsidRPr="006D78BF">
        <w:tc>
          <w:tcPr>
            <w:tcW w:w="4428" w:type="dxa"/>
            <w:shd w:val="clear" w:color="auto" w:fill="auto"/>
          </w:tcPr>
          <w:p w:rsidR="002621C4" w:rsidRPr="006D78BF" w:rsidRDefault="002621C4" w:rsidP="00267DE6">
            <w:pPr>
              <w:rPr>
                <w:rFonts w:ascii="Calibri" w:hAnsi="Calibri" w:cs="Arial"/>
              </w:rPr>
            </w:pPr>
          </w:p>
          <w:p w:rsidR="00057883" w:rsidRPr="006D78BF" w:rsidRDefault="002621C4" w:rsidP="00057883">
            <w:pPr>
              <w:rPr>
                <w:rFonts w:ascii="Calibri" w:hAnsi="Calibri" w:cs="Arial"/>
              </w:rPr>
            </w:pPr>
            <w:r w:rsidRPr="006D78BF">
              <w:rPr>
                <w:rFonts w:ascii="Calibri" w:hAnsi="Calibri" w:cs="Arial"/>
                <w:b/>
              </w:rPr>
              <w:t>Work Location</w:t>
            </w:r>
            <w:r w:rsidRPr="006D78BF">
              <w:rPr>
                <w:rFonts w:ascii="Calibri" w:hAnsi="Calibri" w:cs="Arial"/>
              </w:rPr>
              <w:t xml:space="preserve">: </w:t>
            </w:r>
            <w:r w:rsidR="00CA587F" w:rsidRPr="006D78BF">
              <w:rPr>
                <w:rFonts w:ascii="Calibri" w:hAnsi="Calibri" w:cs="Arial"/>
              </w:rPr>
              <w:t xml:space="preserve">The </w:t>
            </w:r>
            <w:smartTag w:uri="urn:schemas-microsoft-com:office:smarttags" w:element="place">
              <w:smartTag w:uri="urn:schemas-microsoft-com:office:smarttags" w:element="PlaceName">
                <w:r w:rsidR="00CA587F" w:rsidRPr="006D78BF">
                  <w:rPr>
                    <w:rFonts w:ascii="Calibri" w:hAnsi="Calibri" w:cs="Arial"/>
                  </w:rPr>
                  <w:t>Albion</w:t>
                </w:r>
              </w:smartTag>
              <w:r w:rsidR="00CA587F" w:rsidRPr="006D78BF">
                <w:rPr>
                  <w:rFonts w:ascii="Calibri" w:hAnsi="Calibri" w:cs="Arial"/>
                </w:rPr>
                <w:t xml:space="preserve"> </w:t>
              </w:r>
              <w:smartTag w:uri="urn:schemas-microsoft-com:office:smarttags" w:element="PlaceType">
                <w:r w:rsidR="00CA587F" w:rsidRPr="006D78BF">
                  <w:rPr>
                    <w:rFonts w:ascii="Calibri" w:hAnsi="Calibri" w:cs="Arial"/>
                  </w:rPr>
                  <w:t>Academy</w:t>
                </w:r>
              </w:smartTag>
            </w:smartTag>
          </w:p>
          <w:p w:rsidR="002621C4" w:rsidRPr="006D78BF" w:rsidRDefault="00057883" w:rsidP="00057883">
            <w:pPr>
              <w:rPr>
                <w:rFonts w:ascii="Calibri" w:hAnsi="Calibri" w:cs="Arial"/>
              </w:rPr>
            </w:pPr>
            <w:r w:rsidRPr="006D78BF">
              <w:rPr>
                <w:rFonts w:ascii="Calibri" w:hAnsi="Calibri" w:cs="Arial"/>
              </w:rPr>
              <w:t xml:space="preserve">                                                       </w:t>
            </w:r>
          </w:p>
        </w:tc>
        <w:tc>
          <w:tcPr>
            <w:tcW w:w="4428" w:type="dxa"/>
            <w:shd w:val="clear" w:color="auto" w:fill="auto"/>
          </w:tcPr>
          <w:p w:rsidR="002621C4" w:rsidRPr="006D78BF" w:rsidRDefault="002621C4" w:rsidP="00267DE6">
            <w:pPr>
              <w:rPr>
                <w:rFonts w:ascii="Calibri" w:hAnsi="Calibri" w:cs="Arial"/>
              </w:rPr>
            </w:pPr>
          </w:p>
          <w:p w:rsidR="002621C4" w:rsidRPr="006D78BF" w:rsidRDefault="002621C4" w:rsidP="008527DD">
            <w:pPr>
              <w:rPr>
                <w:rFonts w:ascii="Calibri" w:hAnsi="Calibri" w:cs="Arial"/>
              </w:rPr>
            </w:pPr>
            <w:r w:rsidRPr="006D78BF">
              <w:rPr>
                <w:rFonts w:ascii="Calibri" w:hAnsi="Calibri" w:cs="Arial"/>
                <w:b/>
              </w:rPr>
              <w:t>Salary</w:t>
            </w:r>
            <w:r w:rsidRPr="006D78BF">
              <w:rPr>
                <w:rFonts w:ascii="Calibri" w:hAnsi="Calibri" w:cs="Arial"/>
              </w:rPr>
              <w:t>:</w:t>
            </w:r>
            <w:r w:rsidR="00560204">
              <w:rPr>
                <w:rFonts w:ascii="Calibri" w:hAnsi="Calibri" w:cs="Arial"/>
              </w:rPr>
              <w:t xml:space="preserve"> </w:t>
            </w:r>
            <w:r w:rsidR="00A1337A">
              <w:rPr>
                <w:rFonts w:ascii="Calibri" w:hAnsi="Calibri" w:cs="Arial"/>
              </w:rPr>
              <w:t>Leadership</w:t>
            </w:r>
            <w:r w:rsidR="008F0A26">
              <w:rPr>
                <w:rFonts w:ascii="Calibri" w:hAnsi="Calibri" w:cs="Arial"/>
              </w:rPr>
              <w:t xml:space="preserve"> </w:t>
            </w:r>
            <w:r w:rsidR="008527DD">
              <w:rPr>
                <w:rFonts w:ascii="Calibri" w:hAnsi="Calibri" w:cs="Arial"/>
              </w:rPr>
              <w:t>13 - 17</w:t>
            </w:r>
            <w:r w:rsidR="008D03D3">
              <w:rPr>
                <w:rFonts w:ascii="Calibri" w:hAnsi="Calibri" w:cs="Arial"/>
              </w:rPr>
              <w:t xml:space="preserve"> (negotiable starting point depending on experience)</w:t>
            </w:r>
          </w:p>
        </w:tc>
      </w:tr>
      <w:tr w:rsidR="006F5D04" w:rsidRPr="006D78BF" w:rsidTr="00595472">
        <w:tc>
          <w:tcPr>
            <w:tcW w:w="8856" w:type="dxa"/>
            <w:gridSpan w:val="2"/>
            <w:shd w:val="clear" w:color="auto" w:fill="auto"/>
          </w:tcPr>
          <w:p w:rsidR="006F5D04" w:rsidRPr="006D78BF" w:rsidRDefault="006F5D04" w:rsidP="00267DE6">
            <w:pPr>
              <w:rPr>
                <w:rFonts w:ascii="Calibri" w:hAnsi="Calibri" w:cs="Arial"/>
              </w:rPr>
            </w:pPr>
          </w:p>
          <w:p w:rsidR="006F5D04" w:rsidRDefault="006F5D04" w:rsidP="00C62457">
            <w:pPr>
              <w:rPr>
                <w:rFonts w:ascii="Calibri" w:hAnsi="Calibri" w:cs="Arial"/>
              </w:rPr>
            </w:pPr>
            <w:r w:rsidRPr="006D78BF">
              <w:rPr>
                <w:rFonts w:ascii="Calibri" w:hAnsi="Calibri" w:cs="Arial"/>
                <w:b/>
              </w:rPr>
              <w:t>Reports To:</w:t>
            </w:r>
            <w:r w:rsidRPr="006D78BF">
              <w:rPr>
                <w:rFonts w:ascii="Calibri" w:hAnsi="Calibri" w:cs="Arial"/>
              </w:rPr>
              <w:t xml:space="preserve"> </w:t>
            </w:r>
            <w:r w:rsidR="00065A15">
              <w:rPr>
                <w:rFonts w:ascii="Calibri" w:hAnsi="Calibri" w:cs="Arial"/>
              </w:rPr>
              <w:t>Principal</w:t>
            </w:r>
          </w:p>
          <w:p w:rsidR="00C62457" w:rsidRPr="006D78BF" w:rsidRDefault="00C62457" w:rsidP="00C62457">
            <w:pPr>
              <w:rPr>
                <w:rFonts w:ascii="Calibri" w:hAnsi="Calibri" w:cs="Arial"/>
              </w:rPr>
            </w:pPr>
            <w:bookmarkStart w:id="0" w:name="_GoBack"/>
            <w:bookmarkEnd w:id="0"/>
          </w:p>
        </w:tc>
      </w:tr>
    </w:tbl>
    <w:p w:rsidR="008F0A26" w:rsidRPr="008F0A26" w:rsidRDefault="008F0A26" w:rsidP="008F0A26">
      <w:pPr>
        <w:autoSpaceDE w:val="0"/>
        <w:autoSpaceDN w:val="0"/>
        <w:adjustRightInd w:val="0"/>
        <w:rPr>
          <w:rFonts w:asciiTheme="minorHAnsi" w:hAnsiTheme="minorHAnsi" w:cstheme="minorHAnsi"/>
        </w:rPr>
      </w:pPr>
    </w:p>
    <w:p w:rsidR="00C62457" w:rsidRPr="006D78BF" w:rsidRDefault="00C62457" w:rsidP="00C62457">
      <w:pPr>
        <w:jc w:val="both"/>
        <w:rPr>
          <w:rFonts w:ascii="Calibri" w:hAnsi="Calibri" w:cs="Arial"/>
          <w:b/>
          <w:u w:val="single"/>
        </w:rPr>
      </w:pPr>
      <w:r w:rsidRPr="006D78BF">
        <w:rPr>
          <w:rFonts w:ascii="Calibri" w:hAnsi="Calibri" w:cs="Arial"/>
          <w:b/>
          <w:u w:val="single"/>
        </w:rPr>
        <w:t>Job Purpose</w:t>
      </w:r>
    </w:p>
    <w:p w:rsidR="00C62457" w:rsidRPr="006D78BF" w:rsidRDefault="00C62457" w:rsidP="00C62457">
      <w:pPr>
        <w:jc w:val="both"/>
        <w:rPr>
          <w:rFonts w:ascii="Calibri" w:hAnsi="Calibri" w:cs="Arial"/>
        </w:rPr>
      </w:pPr>
    </w:p>
    <w:p w:rsidR="00C62457" w:rsidRDefault="008527DD" w:rsidP="00C62457">
      <w:pPr>
        <w:jc w:val="both"/>
        <w:rPr>
          <w:rFonts w:ascii="Arial" w:hAnsi="Arial" w:cs="Arial"/>
        </w:rPr>
      </w:pPr>
      <w:r>
        <w:rPr>
          <w:rFonts w:asciiTheme="minorHAnsi" w:hAnsiTheme="minorHAnsi" w:cs="Arial"/>
        </w:rPr>
        <w:t>The post holder will support the Principal in implementing the Academy improvement plan.</w:t>
      </w:r>
    </w:p>
    <w:p w:rsidR="00065A15" w:rsidRDefault="00065A15" w:rsidP="00C62457">
      <w:pPr>
        <w:jc w:val="both"/>
        <w:rPr>
          <w:rFonts w:ascii="Arial" w:hAnsi="Arial" w:cs="Arial"/>
        </w:rPr>
      </w:pPr>
    </w:p>
    <w:p w:rsidR="00C62457" w:rsidRPr="006D78BF" w:rsidRDefault="00595472" w:rsidP="00F51278">
      <w:pPr>
        <w:autoSpaceDE w:val="0"/>
        <w:autoSpaceDN w:val="0"/>
        <w:adjustRightInd w:val="0"/>
        <w:jc w:val="both"/>
        <w:rPr>
          <w:rFonts w:ascii="Calibri" w:hAnsi="Calibri" w:cs="Arial"/>
          <w:b/>
          <w:u w:val="single"/>
        </w:rPr>
      </w:pPr>
      <w:r>
        <w:rPr>
          <w:rFonts w:ascii="Calibri" w:hAnsi="Calibri" w:cs="Arial"/>
          <w:b/>
          <w:u w:val="single"/>
        </w:rPr>
        <w:t xml:space="preserve">Key Responsibilities </w:t>
      </w:r>
    </w:p>
    <w:p w:rsidR="00C62457" w:rsidRPr="006D78BF" w:rsidRDefault="00C62457" w:rsidP="00C62457">
      <w:pPr>
        <w:jc w:val="both"/>
        <w:rPr>
          <w:rFonts w:ascii="Calibri" w:hAnsi="Calibri" w:cs="Arial"/>
          <w:b/>
          <w:u w:val="single"/>
        </w:rPr>
      </w:pPr>
    </w:p>
    <w:p w:rsidR="00C62457" w:rsidRPr="006D78BF" w:rsidRDefault="00C62457" w:rsidP="00C62457">
      <w:pPr>
        <w:jc w:val="both"/>
        <w:rPr>
          <w:rFonts w:ascii="Calibri" w:hAnsi="Calibri" w:cs="TimesNewRomanPSMT"/>
          <w:color w:val="auto"/>
          <w:kern w:val="0"/>
        </w:rPr>
      </w:pPr>
    </w:p>
    <w:p w:rsidR="00C62457" w:rsidRPr="006D78BF" w:rsidRDefault="00065A15" w:rsidP="00C62457">
      <w:pPr>
        <w:autoSpaceDE w:val="0"/>
        <w:autoSpaceDN w:val="0"/>
        <w:adjustRightInd w:val="0"/>
        <w:jc w:val="both"/>
        <w:rPr>
          <w:rFonts w:ascii="Calibri" w:hAnsi="Calibri" w:cs="TimesNewRomanPSMT"/>
          <w:b/>
          <w:color w:val="auto"/>
          <w:kern w:val="0"/>
          <w:u w:val="single"/>
        </w:rPr>
      </w:pPr>
      <w:r>
        <w:rPr>
          <w:rFonts w:ascii="Calibri" w:hAnsi="Calibri" w:cs="TimesNewRomanPSMT"/>
          <w:b/>
          <w:color w:val="auto"/>
          <w:kern w:val="0"/>
        </w:rPr>
        <w:t>Leadership</w:t>
      </w:r>
      <w:r w:rsidR="00C62457" w:rsidRPr="00595472">
        <w:rPr>
          <w:rFonts w:ascii="Calibri" w:hAnsi="Calibri" w:cs="TimesNewRomanPSMT"/>
          <w:b/>
          <w:color w:val="auto"/>
          <w:kern w:val="0"/>
        </w:rPr>
        <w:t>:</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ensure the vision of The Albion Academy as a learning centred organisation is clearly articulated, shared, understood and acted upon effectively by all and to work within the school community to translate the vision into agreed objectives and operational plans, which will promote learning and sustain the school’s improvement</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ensure the ethos, values and goals of the school, as reflected in the school improvement plan, are communicated positively to colleagues, parents, the community and learners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promote the academic performance and holistic development of all learners across the whole school curriculum</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implement policies aimed at raising standards of achievement particularly through raising expectations of both staff and learners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prioritise, plan and organise themselves and others to make professional, managerial and organisational decisions based on informed judgments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think creatively to anticipate and solve problems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develop and maintain a culture of high expectations and take appropriate action when performance is unsatisfactory</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ensure individual staff accountabilities are clearly defined, understood and agreed and are subject to rigorous review and evaluation</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regularly review own practice, set personal targets and take responsibility for own personal development including managing own workload and that of others to allow an appropriate work/life balance</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be a highly visible presence around the school and role-model expectations and standards to staff and students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motivate and work with others to create a shared culture and positive climate, acknowledging the responsibilities and celebrating the achievements of individuals and teams</w:t>
      </w:r>
    </w:p>
    <w:p w:rsidR="00C62457" w:rsidRPr="006D78BF" w:rsidRDefault="00C62457" w:rsidP="00B73A4F">
      <w:pPr>
        <w:pStyle w:val="ListParagraph"/>
        <w:ind w:left="284"/>
        <w:jc w:val="both"/>
        <w:rPr>
          <w:rFonts w:ascii="Calibri" w:hAnsi="Calibri" w:cs="Arial"/>
        </w:rPr>
      </w:pPr>
    </w:p>
    <w:p w:rsidR="00C62457" w:rsidRDefault="00C62457" w:rsidP="00C62457">
      <w:pPr>
        <w:jc w:val="both"/>
        <w:rPr>
          <w:rFonts w:ascii="Calibri" w:hAnsi="Calibri" w:cs="Arial"/>
          <w:b/>
          <w:u w:val="single"/>
        </w:rPr>
      </w:pPr>
    </w:p>
    <w:p w:rsidR="009E61BA" w:rsidRDefault="009E61BA" w:rsidP="00595472">
      <w:pPr>
        <w:jc w:val="both"/>
        <w:rPr>
          <w:rFonts w:asciiTheme="minorHAnsi" w:hAnsiTheme="minorHAnsi"/>
          <w:b/>
          <w:color w:val="auto"/>
        </w:rPr>
      </w:pPr>
    </w:p>
    <w:p w:rsidR="00595472" w:rsidRDefault="00907ECE" w:rsidP="00595472">
      <w:pPr>
        <w:jc w:val="both"/>
        <w:rPr>
          <w:rFonts w:asciiTheme="minorHAnsi" w:hAnsiTheme="minorHAnsi"/>
          <w:b/>
          <w:color w:val="auto"/>
        </w:rPr>
      </w:pPr>
      <w:r>
        <w:rPr>
          <w:rFonts w:asciiTheme="minorHAnsi" w:hAnsiTheme="minorHAnsi"/>
          <w:b/>
          <w:color w:val="auto"/>
        </w:rPr>
        <w:lastRenderedPageBreak/>
        <w:t>Line Management responsibilities</w:t>
      </w:r>
      <w:r w:rsidR="00F51278" w:rsidRPr="00F51278">
        <w:rPr>
          <w:rFonts w:asciiTheme="minorHAnsi" w:hAnsiTheme="minorHAnsi"/>
          <w:b/>
          <w:color w:val="auto"/>
        </w:rPr>
        <w:t>:</w:t>
      </w:r>
    </w:p>
    <w:p w:rsidR="00907ECE" w:rsidRPr="00907ECE" w:rsidRDefault="00907ECE" w:rsidP="00907ECE">
      <w:pPr>
        <w:pStyle w:val="ListParagraph"/>
        <w:numPr>
          <w:ilvl w:val="0"/>
          <w:numId w:val="23"/>
        </w:numPr>
        <w:jc w:val="both"/>
        <w:rPr>
          <w:rFonts w:asciiTheme="minorHAnsi" w:hAnsiTheme="minorHAnsi"/>
          <w:color w:val="auto"/>
        </w:rPr>
      </w:pPr>
      <w:r w:rsidRPr="00907ECE">
        <w:rPr>
          <w:rFonts w:asciiTheme="minorHAnsi" w:hAnsiTheme="minorHAnsi"/>
          <w:color w:val="auto"/>
        </w:rPr>
        <w:t>Overall responsibility for leadership of Inclusion</w:t>
      </w:r>
    </w:p>
    <w:p w:rsidR="00DD10EC" w:rsidRDefault="00907ECE" w:rsidP="002344C7">
      <w:pPr>
        <w:pStyle w:val="ListParagraph"/>
        <w:numPr>
          <w:ilvl w:val="0"/>
          <w:numId w:val="2"/>
        </w:numPr>
        <w:rPr>
          <w:rFonts w:asciiTheme="minorHAnsi" w:hAnsiTheme="minorHAnsi"/>
        </w:rPr>
      </w:pPr>
      <w:r w:rsidRPr="00907ECE">
        <w:rPr>
          <w:rFonts w:asciiTheme="minorHAnsi" w:hAnsiTheme="minorHAnsi"/>
        </w:rPr>
        <w:t>Line management of the Special Educational</w:t>
      </w:r>
      <w:r>
        <w:rPr>
          <w:rFonts w:asciiTheme="minorHAnsi" w:hAnsiTheme="minorHAnsi"/>
        </w:rPr>
        <w:t xml:space="preserve"> Needs Coordinator (SENCO), leading on the development of policy and practice in relation to their role.</w:t>
      </w:r>
    </w:p>
    <w:p w:rsidR="00DD10EC" w:rsidRDefault="00DD10EC" w:rsidP="00DD10EC">
      <w:pPr>
        <w:rPr>
          <w:rFonts w:asciiTheme="minorHAnsi" w:hAnsiTheme="minorHAnsi"/>
        </w:rPr>
      </w:pPr>
    </w:p>
    <w:p w:rsidR="00DD10EC" w:rsidRPr="00DD10EC" w:rsidRDefault="00907ECE" w:rsidP="00DD10EC">
      <w:pPr>
        <w:rPr>
          <w:rFonts w:asciiTheme="minorHAnsi" w:hAnsiTheme="minorHAnsi"/>
          <w:b/>
        </w:rPr>
      </w:pPr>
      <w:r>
        <w:rPr>
          <w:rFonts w:asciiTheme="minorHAnsi" w:hAnsiTheme="minorHAnsi"/>
          <w:b/>
        </w:rPr>
        <w:t>Whole school inclusion responsibilities</w:t>
      </w:r>
      <w:r w:rsidR="00DD10EC">
        <w:rPr>
          <w:rFonts w:asciiTheme="minorHAnsi" w:hAnsiTheme="minorHAnsi"/>
          <w:b/>
        </w:rPr>
        <w:t>:</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Work with other senior leaders to ensure optimal provision to Disadvantaged/Pupil Premium students</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 xml:space="preserve">Responsibility for completing the statutory Pupil Premium Report/Statement in line with DFE guidelines. </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Responsibility for coordinating the assembly calendar and programme for all year groups.</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Overall responsibility for coordinating the PSHCE programme.</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 xml:space="preserve">Responsibility for the raising of student aspiration in the academy, including a formalised programme of activities or events across all year groups to enhance this. </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Overall Responsibility for student attendance</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Responsibility for whole-school safeguarding</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Assisting linked subject/faculty areas with quality assurance systems which may include observations, work scrutiny, checking of routines, or associated systems</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To have oversight of transition into Key stage 3</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To maintain positive relationships with feeder primaries</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To promote good mental health and well being</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To promote positive relationships with parents</w:t>
      </w:r>
    </w:p>
    <w:p w:rsidR="009E61BA" w:rsidRDefault="009E61BA" w:rsidP="00C91082">
      <w:pPr>
        <w:pStyle w:val="ListParagraph"/>
        <w:numPr>
          <w:ilvl w:val="0"/>
          <w:numId w:val="24"/>
        </w:numPr>
        <w:spacing w:after="200" w:line="276" w:lineRule="auto"/>
        <w:rPr>
          <w:rFonts w:asciiTheme="minorHAnsi" w:hAnsiTheme="minorHAnsi" w:cs="Arial"/>
        </w:rPr>
      </w:pPr>
      <w:r w:rsidRPr="009E61BA">
        <w:rPr>
          <w:rFonts w:asciiTheme="minorHAnsi" w:hAnsiTheme="minorHAnsi" w:cs="Arial"/>
        </w:rPr>
        <w:t>To develop a parental engagement strategy and community relationships</w:t>
      </w:r>
    </w:p>
    <w:p w:rsidR="009E61BA" w:rsidRDefault="009E61BA" w:rsidP="00C91082">
      <w:pPr>
        <w:pStyle w:val="ListParagraph"/>
        <w:numPr>
          <w:ilvl w:val="0"/>
          <w:numId w:val="24"/>
        </w:numPr>
        <w:spacing w:after="200" w:line="276" w:lineRule="auto"/>
        <w:rPr>
          <w:rFonts w:asciiTheme="minorHAnsi" w:hAnsiTheme="minorHAnsi" w:cs="Arial"/>
        </w:rPr>
      </w:pPr>
      <w:r w:rsidRPr="009E61BA">
        <w:rPr>
          <w:rFonts w:asciiTheme="minorHAnsi" w:hAnsiTheme="minorHAnsi" w:cs="Arial"/>
        </w:rPr>
        <w:t>Responsibility for the Leading Parent Partnership Award</w:t>
      </w:r>
    </w:p>
    <w:p w:rsidR="009E61BA" w:rsidRPr="003F7C56" w:rsidRDefault="009E61BA" w:rsidP="009E61BA">
      <w:pPr>
        <w:numPr>
          <w:ilvl w:val="0"/>
          <w:numId w:val="24"/>
        </w:numPr>
        <w:spacing w:line="276" w:lineRule="auto"/>
        <w:rPr>
          <w:rFonts w:asciiTheme="minorHAnsi" w:hAnsiTheme="minorHAnsi" w:cs="Arial"/>
        </w:rPr>
      </w:pPr>
      <w:r w:rsidRPr="003F7C56">
        <w:rPr>
          <w:rFonts w:asciiTheme="minorHAnsi" w:hAnsiTheme="minorHAnsi" w:cs="Arial"/>
        </w:rPr>
        <w:t>To oversee initiatives that promote inclusion and equality of opportunity such as anti-bullying strategies and Diversity policies</w:t>
      </w:r>
    </w:p>
    <w:p w:rsidR="009E61BA" w:rsidRPr="003F7C56" w:rsidRDefault="009E61BA" w:rsidP="009E61BA">
      <w:pPr>
        <w:numPr>
          <w:ilvl w:val="0"/>
          <w:numId w:val="24"/>
        </w:numPr>
        <w:jc w:val="both"/>
        <w:rPr>
          <w:rFonts w:asciiTheme="minorHAnsi" w:hAnsiTheme="minorHAnsi" w:cs="Arial"/>
        </w:rPr>
      </w:pPr>
      <w:r w:rsidRPr="003F7C56">
        <w:rPr>
          <w:rFonts w:asciiTheme="minorHAnsi" w:hAnsiTheme="minorHAnsi" w:cs="Arial"/>
        </w:rPr>
        <w:t>To oversee the Inclusion Team and ensure SEND students make good progress and achieve appropriate outcomes</w:t>
      </w:r>
    </w:p>
    <w:p w:rsidR="009E61BA" w:rsidRPr="003F7C56" w:rsidRDefault="009E61BA" w:rsidP="009E61BA">
      <w:pPr>
        <w:numPr>
          <w:ilvl w:val="0"/>
          <w:numId w:val="24"/>
        </w:numPr>
        <w:jc w:val="both"/>
        <w:rPr>
          <w:rFonts w:asciiTheme="minorHAnsi" w:hAnsiTheme="minorHAnsi" w:cs="Arial"/>
        </w:rPr>
      </w:pPr>
      <w:r w:rsidRPr="003F7C56">
        <w:rPr>
          <w:rFonts w:asciiTheme="minorHAnsi" w:hAnsiTheme="minorHAnsi" w:cs="Arial"/>
        </w:rPr>
        <w:t>To ensure that the progress and personal development of students with additional needs is excellent</w:t>
      </w:r>
    </w:p>
    <w:p w:rsidR="009E61BA" w:rsidRPr="003F7C56" w:rsidRDefault="009E61BA" w:rsidP="009E61BA">
      <w:pPr>
        <w:numPr>
          <w:ilvl w:val="0"/>
          <w:numId w:val="24"/>
        </w:numPr>
        <w:jc w:val="both"/>
        <w:rPr>
          <w:rFonts w:asciiTheme="minorHAnsi" w:hAnsiTheme="minorHAnsi" w:cs="Arial"/>
        </w:rPr>
      </w:pPr>
      <w:r w:rsidRPr="003F7C56">
        <w:rPr>
          <w:rFonts w:asciiTheme="minorHAnsi" w:hAnsiTheme="minorHAnsi" w:cs="Arial"/>
        </w:rPr>
        <w:t>To work closely with all the other members of the senior leadership team and colleagues in the strategic development of the academy’s Special Educational Needs (SEND) policy and oversee the day-to-day operation of that policy with the aim of raising SEND pupil outcomes, including personal development</w:t>
      </w:r>
    </w:p>
    <w:p w:rsidR="009E61BA" w:rsidRPr="003F7C56" w:rsidRDefault="009E61BA" w:rsidP="009E61BA">
      <w:pPr>
        <w:numPr>
          <w:ilvl w:val="0"/>
          <w:numId w:val="24"/>
        </w:numPr>
        <w:pBdr>
          <w:top w:val="nil"/>
          <w:left w:val="nil"/>
          <w:bottom w:val="nil"/>
          <w:right w:val="nil"/>
          <w:between w:val="nil"/>
          <w:bar w:val="nil"/>
        </w:pBdr>
        <w:jc w:val="both"/>
        <w:rPr>
          <w:rFonts w:asciiTheme="minorHAnsi" w:hAnsiTheme="minorHAnsi" w:cs="Arial"/>
        </w:rPr>
      </w:pPr>
      <w:r w:rsidRPr="003F7C56">
        <w:rPr>
          <w:rFonts w:asciiTheme="minorHAnsi" w:hAnsiTheme="minorHAnsi" w:cs="Arial"/>
        </w:rPr>
        <w:t>To liaise closely with the Child Protection team in planning and implementing support where appropriate and to undertake Designated Person training and updates</w:t>
      </w:r>
    </w:p>
    <w:p w:rsidR="009E61BA" w:rsidRPr="003F7C56" w:rsidRDefault="009E61BA" w:rsidP="009E61BA">
      <w:pPr>
        <w:numPr>
          <w:ilvl w:val="0"/>
          <w:numId w:val="24"/>
        </w:numPr>
        <w:tabs>
          <w:tab w:val="left" w:pos="709"/>
        </w:tabs>
        <w:ind w:right="-34"/>
        <w:jc w:val="both"/>
        <w:rPr>
          <w:rFonts w:asciiTheme="minorHAnsi" w:hAnsiTheme="minorHAnsi" w:cs="Arial"/>
        </w:rPr>
      </w:pPr>
      <w:r w:rsidRPr="003F7C56">
        <w:rPr>
          <w:rFonts w:asciiTheme="minorHAnsi" w:hAnsiTheme="minorHAnsi" w:cs="Arial"/>
        </w:rPr>
        <w:t>To develop and implement policies and practices within the Inclusion and Student Support Team which reflect the academy’s commitment to raising standards and achievement for all</w:t>
      </w:r>
    </w:p>
    <w:p w:rsidR="00DD10EC" w:rsidRDefault="00DD10EC" w:rsidP="00DD10EC">
      <w:pPr>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8907"/>
      </w:tblGrid>
      <w:tr w:rsidR="00DD10EC" w:rsidRPr="00A0135B" w:rsidTr="00DD10EC">
        <w:trPr>
          <w:trHeight w:val="2163"/>
        </w:trPr>
        <w:tc>
          <w:tcPr>
            <w:tcW w:w="8907" w:type="dxa"/>
          </w:tcPr>
          <w:tbl>
            <w:tblPr>
              <w:tblW w:w="8929" w:type="dxa"/>
              <w:tblBorders>
                <w:top w:val="nil"/>
                <w:left w:val="nil"/>
                <w:bottom w:val="nil"/>
                <w:right w:val="nil"/>
              </w:tblBorders>
              <w:tblLayout w:type="fixed"/>
              <w:tblLook w:val="0000" w:firstRow="0" w:lastRow="0" w:firstColumn="0" w:lastColumn="0" w:noHBand="0" w:noVBand="0"/>
            </w:tblPr>
            <w:tblGrid>
              <w:gridCol w:w="8929"/>
            </w:tblGrid>
            <w:tr w:rsidR="00DD10EC" w:rsidRPr="00A0135B" w:rsidTr="00DD10EC">
              <w:trPr>
                <w:trHeight w:val="962"/>
              </w:trPr>
              <w:tc>
                <w:tcPr>
                  <w:tcW w:w="8929" w:type="dxa"/>
                </w:tcPr>
                <w:p w:rsidR="005E09E8" w:rsidRPr="002344C7" w:rsidRDefault="005E09E8" w:rsidP="005E09E8">
                  <w:pPr>
                    <w:rPr>
                      <w:rFonts w:asciiTheme="minorHAnsi" w:hAnsiTheme="minorHAnsi"/>
                      <w:b/>
                    </w:rPr>
                  </w:pPr>
                  <w:r w:rsidRPr="002344C7">
                    <w:rPr>
                      <w:rFonts w:asciiTheme="minorHAnsi" w:hAnsiTheme="minorHAnsi"/>
                      <w:b/>
                    </w:rPr>
                    <w:t>Teaching:</w:t>
                  </w:r>
                </w:p>
                <w:p w:rsidR="005E09E8" w:rsidRPr="002344C7" w:rsidRDefault="005E09E8" w:rsidP="005E09E8">
                  <w:pPr>
                    <w:pStyle w:val="ListParagraph"/>
                    <w:numPr>
                      <w:ilvl w:val="0"/>
                      <w:numId w:val="8"/>
                    </w:numPr>
                    <w:rPr>
                      <w:rFonts w:asciiTheme="minorHAnsi" w:hAnsiTheme="minorHAnsi"/>
                    </w:rPr>
                  </w:pPr>
                  <w:r w:rsidRPr="002344C7">
                    <w:rPr>
                      <w:rFonts w:asciiTheme="minorHAnsi" w:hAnsiTheme="minorHAnsi"/>
                    </w:rPr>
                    <w:t>Undertake an appropriate programme of teaching</w:t>
                  </w:r>
                </w:p>
                <w:p w:rsidR="005E09E8" w:rsidRPr="002344C7" w:rsidRDefault="005E09E8" w:rsidP="005E09E8">
                  <w:pPr>
                    <w:rPr>
                      <w:rFonts w:asciiTheme="minorHAnsi" w:hAnsiTheme="minorHAnsi"/>
                    </w:rPr>
                  </w:pPr>
                </w:p>
                <w:p w:rsidR="005E09E8" w:rsidRPr="002344C7" w:rsidRDefault="005E09E8" w:rsidP="005E09E8">
                  <w:pPr>
                    <w:rPr>
                      <w:rFonts w:asciiTheme="minorHAnsi" w:hAnsiTheme="minorHAnsi"/>
                      <w:b/>
                    </w:rPr>
                  </w:pPr>
                  <w:r w:rsidRPr="002344C7">
                    <w:rPr>
                      <w:rFonts w:asciiTheme="minorHAnsi" w:hAnsiTheme="minorHAnsi"/>
                      <w:b/>
                    </w:rPr>
                    <w:t>Additional Duties:</w:t>
                  </w:r>
                </w:p>
                <w:p w:rsidR="005E09E8" w:rsidRPr="002344C7" w:rsidRDefault="005E09E8" w:rsidP="005E09E8">
                  <w:pPr>
                    <w:pStyle w:val="ListParagraph"/>
                    <w:numPr>
                      <w:ilvl w:val="0"/>
                      <w:numId w:val="8"/>
                    </w:numPr>
                    <w:rPr>
                      <w:rFonts w:asciiTheme="minorHAnsi" w:hAnsiTheme="minorHAnsi"/>
                    </w:rPr>
                  </w:pPr>
                  <w:r w:rsidRPr="002344C7">
                    <w:rPr>
                      <w:rFonts w:asciiTheme="minorHAnsi" w:hAnsiTheme="minorHAnsi"/>
                    </w:rPr>
                    <w:t>To play a full part in the life of the school community, to support its distinctive culture and ethos and to encourage staff and learners to follow this example</w:t>
                  </w:r>
                </w:p>
                <w:p w:rsidR="005E09E8" w:rsidRPr="002344C7" w:rsidRDefault="005E09E8" w:rsidP="005E09E8">
                  <w:pPr>
                    <w:rPr>
                      <w:rFonts w:asciiTheme="minorHAnsi" w:hAnsiTheme="minorHAnsi"/>
                      <w:b/>
                    </w:rPr>
                  </w:pPr>
                </w:p>
                <w:p w:rsidR="005E09E8" w:rsidRPr="00B33D5E" w:rsidRDefault="005E09E8" w:rsidP="005E09E8">
                  <w:pPr>
                    <w:jc w:val="both"/>
                    <w:rPr>
                      <w:rFonts w:asciiTheme="minorHAnsi" w:hAnsiTheme="minorHAnsi"/>
                    </w:rPr>
                  </w:pPr>
                  <w:r>
                    <w:rPr>
                      <w:rFonts w:asciiTheme="minorHAnsi" w:hAnsiTheme="minorHAnsi"/>
                    </w:rPr>
                    <w:t xml:space="preserve">Albion </w:t>
                  </w:r>
                  <w:r w:rsidRPr="00B33D5E">
                    <w:rPr>
                      <w:rFonts w:asciiTheme="minorHAnsi" w:hAnsiTheme="minorHAnsi"/>
                    </w:rPr>
                    <w:t>Academy is committed to safeguarding and promoting the welfare of children therefore all positions in the school will be subject to a satisfactory Disclosure and Barring Service check.</w:t>
                  </w:r>
                </w:p>
                <w:p w:rsidR="005E09E8" w:rsidRPr="00B33D5E" w:rsidRDefault="005E09E8" w:rsidP="005E09E8">
                  <w:pPr>
                    <w:jc w:val="both"/>
                    <w:rPr>
                      <w:rFonts w:asciiTheme="minorHAnsi" w:hAnsiTheme="minorHAnsi"/>
                    </w:rPr>
                  </w:pPr>
                </w:p>
                <w:p w:rsidR="005E09E8" w:rsidRPr="00B33D5E" w:rsidRDefault="005E09E8" w:rsidP="005E09E8">
                  <w:pPr>
                    <w:jc w:val="both"/>
                    <w:rPr>
                      <w:rFonts w:asciiTheme="minorHAnsi" w:hAnsiTheme="minorHAnsi"/>
                    </w:rPr>
                  </w:pPr>
                  <w:r w:rsidRPr="00B33D5E">
                    <w:rPr>
                      <w:rFonts w:asciiTheme="minorHAnsi" w:hAnsiTheme="minorHAnsi"/>
                    </w:rPr>
                    <w:t>To comply with the Immigration, Asylum and Nationality Act 2006, all prospective employees will be required to supply evidence of eligibility to work in the UK.</w:t>
                  </w:r>
                </w:p>
                <w:p w:rsidR="005E09E8" w:rsidRPr="006D78BF" w:rsidRDefault="005E09E8" w:rsidP="005E09E8">
                  <w:pPr>
                    <w:jc w:val="both"/>
                    <w:outlineLvl w:val="0"/>
                    <w:rPr>
                      <w:rFonts w:ascii="Calibri" w:hAnsi="Calibri" w:cs="Calibri"/>
                    </w:rPr>
                  </w:pPr>
                  <w:r w:rsidRPr="006D78BF">
                    <w:rPr>
                      <w:rFonts w:ascii="Calibri" w:hAnsi="Calibri" w:cs="Calibri"/>
                    </w:rPr>
                    <w:t>This job description will be updated on a regular basis in co</w:t>
                  </w:r>
                  <w:r>
                    <w:rPr>
                      <w:rFonts w:ascii="Calibri" w:hAnsi="Calibri" w:cs="Calibri"/>
                    </w:rPr>
                    <w:t xml:space="preserve">nsultation with the </w:t>
                  </w:r>
                  <w:proofErr w:type="spellStart"/>
                  <w:r>
                    <w:rPr>
                      <w:rFonts w:ascii="Calibri" w:hAnsi="Calibri" w:cs="Calibri"/>
                    </w:rPr>
                    <w:t>postholder</w:t>
                  </w:r>
                  <w:proofErr w:type="spellEnd"/>
                  <w:r>
                    <w:rPr>
                      <w:rFonts w:ascii="Calibri" w:hAnsi="Calibri" w:cs="Calibri"/>
                    </w:rPr>
                    <w:t xml:space="preserve">. </w:t>
                  </w:r>
                  <w:r w:rsidRPr="006D78BF">
                    <w:rPr>
                      <w:rFonts w:ascii="Calibri" w:hAnsi="Calibri" w:cs="Calibri"/>
                    </w:rPr>
                    <w:t xml:space="preserve">While every attempt has been made to make this job description exhaustive, there may be occasions when the specifics require review and/or the </w:t>
                  </w:r>
                  <w:proofErr w:type="spellStart"/>
                  <w:r w:rsidRPr="006D78BF">
                    <w:rPr>
                      <w:rFonts w:ascii="Calibri" w:hAnsi="Calibri" w:cs="Calibri"/>
                    </w:rPr>
                    <w:t>postholder</w:t>
                  </w:r>
                  <w:proofErr w:type="spellEnd"/>
                  <w:r w:rsidRPr="006D78BF">
                    <w:rPr>
                      <w:rFonts w:ascii="Calibri" w:hAnsi="Calibri" w:cs="Calibri"/>
                    </w:rPr>
                    <w:t xml:space="preserve"> may be asked to carry out additional, reasonable, requests of the Principal. </w:t>
                  </w:r>
                </w:p>
                <w:p w:rsidR="005E09E8" w:rsidRPr="00A0135B" w:rsidRDefault="005E09E8" w:rsidP="005E09E8">
                  <w:pPr>
                    <w:spacing w:after="160" w:line="256" w:lineRule="auto"/>
                    <w:rPr>
                      <w:rFonts w:asciiTheme="minorHAnsi" w:hAnsiTheme="minorHAnsi"/>
                    </w:rPr>
                  </w:pPr>
                </w:p>
              </w:tc>
            </w:tr>
            <w:tr w:rsidR="005E09E8" w:rsidRPr="00A0135B" w:rsidTr="00DD10EC">
              <w:trPr>
                <w:trHeight w:val="962"/>
              </w:trPr>
              <w:tc>
                <w:tcPr>
                  <w:tcW w:w="8929" w:type="dxa"/>
                </w:tcPr>
                <w:p w:rsidR="005E09E8" w:rsidRPr="005E09E8" w:rsidRDefault="005E09E8" w:rsidP="005E09E8">
                  <w:pPr>
                    <w:rPr>
                      <w:rFonts w:asciiTheme="minorHAnsi" w:hAnsiTheme="minorHAnsi"/>
                    </w:rPr>
                  </w:pPr>
                </w:p>
              </w:tc>
            </w:tr>
          </w:tbl>
          <w:p w:rsidR="00DD10EC" w:rsidRPr="00A0135B" w:rsidRDefault="00DD10EC" w:rsidP="00DD10EC">
            <w:pPr>
              <w:rPr>
                <w:rFonts w:asciiTheme="minorHAnsi" w:hAnsiTheme="minorHAnsi"/>
              </w:rPr>
            </w:pPr>
          </w:p>
        </w:tc>
      </w:tr>
      <w:tr w:rsidR="005E09E8" w:rsidRPr="00A0135B" w:rsidTr="00DD10EC">
        <w:trPr>
          <w:trHeight w:val="2163"/>
        </w:trPr>
        <w:tc>
          <w:tcPr>
            <w:tcW w:w="8907" w:type="dxa"/>
          </w:tcPr>
          <w:p w:rsidR="005E09E8" w:rsidRPr="00A0135B" w:rsidRDefault="005E09E8" w:rsidP="00DD10EC">
            <w:pPr>
              <w:rPr>
                <w:rFonts w:asciiTheme="minorHAnsi" w:hAnsiTheme="minorHAnsi"/>
              </w:rPr>
            </w:pPr>
          </w:p>
        </w:tc>
      </w:tr>
    </w:tbl>
    <w:p w:rsidR="00DD10EC" w:rsidRPr="00DD10EC" w:rsidRDefault="00DD10EC" w:rsidP="005E09E8">
      <w:pPr>
        <w:pStyle w:val="ListParagraph"/>
        <w:spacing w:after="160" w:line="256" w:lineRule="auto"/>
        <w:ind w:left="0"/>
        <w:contextualSpacing w:val="0"/>
        <w:rPr>
          <w:rFonts w:asciiTheme="minorHAnsi" w:hAnsiTheme="minorHAnsi"/>
          <w:b/>
        </w:rPr>
      </w:pPr>
    </w:p>
    <w:p w:rsidR="00EA5DAD" w:rsidRPr="002344C7" w:rsidRDefault="00EA5DAD" w:rsidP="00EA5DAD">
      <w:pPr>
        <w:rPr>
          <w:rFonts w:asciiTheme="minorHAnsi" w:hAnsiTheme="minorHAnsi"/>
        </w:rPr>
      </w:pPr>
    </w:p>
    <w:p w:rsidR="00EA5DAD" w:rsidRPr="002344C7" w:rsidRDefault="00EA5DAD" w:rsidP="00EA5DAD">
      <w:pPr>
        <w:rPr>
          <w:rFonts w:asciiTheme="minorHAnsi" w:hAnsiTheme="minorHAnsi"/>
        </w:rPr>
      </w:pPr>
    </w:p>
    <w:p w:rsidR="00F51278" w:rsidRPr="00B33D5E" w:rsidRDefault="00F51278" w:rsidP="00F51278">
      <w:pPr>
        <w:jc w:val="both"/>
        <w:rPr>
          <w:rFonts w:asciiTheme="minorHAnsi" w:hAnsiTheme="minorHAnsi"/>
          <w:b/>
          <w:color w:val="4BACC6" w:themeColor="accent5"/>
        </w:rPr>
      </w:pPr>
    </w:p>
    <w:p w:rsidR="00F51278" w:rsidRDefault="00F51278" w:rsidP="00B33D5E">
      <w:pPr>
        <w:autoSpaceDE w:val="0"/>
        <w:autoSpaceDN w:val="0"/>
        <w:adjustRightInd w:val="0"/>
        <w:ind w:left="340"/>
        <w:jc w:val="both"/>
        <w:rPr>
          <w:rFonts w:ascii="Calibri" w:hAnsi="Calibri" w:cs="TimesNewRomanPSMT"/>
          <w:color w:val="auto"/>
          <w:kern w:val="0"/>
        </w:rPr>
      </w:pPr>
    </w:p>
    <w:p w:rsidR="00C62457" w:rsidRPr="006D78BF" w:rsidRDefault="00C62457" w:rsidP="00C62457">
      <w:pPr>
        <w:autoSpaceDE w:val="0"/>
        <w:autoSpaceDN w:val="0"/>
        <w:adjustRightInd w:val="0"/>
        <w:jc w:val="both"/>
        <w:rPr>
          <w:rFonts w:ascii="Calibri" w:hAnsi="Calibri" w:cs="TimesNewRomanPSMT"/>
          <w:color w:val="auto"/>
          <w:kern w:val="0"/>
        </w:rPr>
      </w:pPr>
    </w:p>
    <w:p w:rsidR="00C62457" w:rsidRPr="006D78BF" w:rsidRDefault="00C62457" w:rsidP="00C62457">
      <w:pPr>
        <w:autoSpaceDE w:val="0"/>
        <w:autoSpaceDN w:val="0"/>
        <w:adjustRightInd w:val="0"/>
        <w:jc w:val="both"/>
        <w:rPr>
          <w:rFonts w:ascii="Calibri" w:hAnsi="Calibri" w:cs="TimesNewRomanPSMT"/>
          <w:color w:val="auto"/>
          <w:kern w:val="0"/>
        </w:rPr>
      </w:pPr>
    </w:p>
    <w:p w:rsidR="00C62457" w:rsidRPr="006D78BF" w:rsidRDefault="00C62457" w:rsidP="00C62457">
      <w:pPr>
        <w:autoSpaceDE w:val="0"/>
        <w:autoSpaceDN w:val="0"/>
        <w:adjustRightInd w:val="0"/>
        <w:jc w:val="both"/>
        <w:rPr>
          <w:rFonts w:ascii="Calibri" w:hAnsi="Calibri" w:cs="TimesNewRomanPSMT"/>
          <w:color w:val="auto"/>
          <w:kern w:val="0"/>
        </w:rPr>
      </w:pPr>
    </w:p>
    <w:p w:rsidR="00C62457" w:rsidRPr="006D78BF" w:rsidRDefault="00C62457" w:rsidP="00C62457">
      <w:pPr>
        <w:jc w:val="both"/>
        <w:rPr>
          <w:rFonts w:ascii="Calibri" w:hAnsi="Calibri" w:cs="Arial"/>
        </w:rPr>
      </w:pPr>
    </w:p>
    <w:p w:rsidR="00C62457" w:rsidRDefault="00C62457" w:rsidP="00C62457">
      <w:pPr>
        <w:jc w:val="both"/>
        <w:rPr>
          <w:rFonts w:ascii="Calibri" w:hAnsi="Calibri" w:cs="Arial"/>
        </w:rPr>
      </w:pPr>
    </w:p>
    <w:p w:rsidR="00C62457" w:rsidRDefault="00C62457" w:rsidP="00C62457">
      <w:pPr>
        <w:jc w:val="both"/>
        <w:rPr>
          <w:rFonts w:ascii="Calibri" w:hAnsi="Calibri" w:cs="Arial"/>
        </w:rPr>
      </w:pPr>
    </w:p>
    <w:p w:rsidR="001742C3" w:rsidRDefault="001742C3" w:rsidP="001742C3">
      <w:pPr>
        <w:rPr>
          <w:rFonts w:ascii="Calibri" w:hAnsi="Calibri" w:cs="Calibri"/>
          <w:sz w:val="24"/>
          <w:szCs w:val="24"/>
        </w:rPr>
      </w:pPr>
    </w:p>
    <w:p w:rsidR="001742C3" w:rsidRDefault="001742C3" w:rsidP="001742C3">
      <w:pPr>
        <w:rPr>
          <w:rFonts w:ascii="Calibri" w:hAnsi="Calibri" w:cs="Calibri"/>
        </w:rPr>
      </w:pPr>
    </w:p>
    <w:p w:rsidR="001742C3" w:rsidRPr="006D78BF" w:rsidRDefault="001742C3" w:rsidP="001742C3">
      <w:pPr>
        <w:jc w:val="both"/>
        <w:rPr>
          <w:rFonts w:ascii="Calibri" w:hAnsi="Calibri" w:cs="Arial"/>
        </w:rPr>
      </w:pPr>
    </w:p>
    <w:p w:rsidR="001742C3" w:rsidRPr="006D78BF" w:rsidRDefault="001742C3" w:rsidP="001742C3">
      <w:pPr>
        <w:jc w:val="both"/>
        <w:rPr>
          <w:rFonts w:ascii="Calibri" w:hAnsi="Calibri" w:cs="Arial"/>
        </w:rPr>
      </w:pPr>
    </w:p>
    <w:sectPr w:rsidR="001742C3" w:rsidRPr="006D78BF" w:rsidSect="00B47E07">
      <w:footerReference w:type="default" r:id="rId9"/>
      <w:pgSz w:w="11907" w:h="16840" w:code="9"/>
      <w:pgMar w:top="1440" w:right="1440" w:bottom="1440" w:left="1440"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CE" w:rsidRDefault="00907ECE" w:rsidP="009E1D2D">
      <w:r>
        <w:separator/>
      </w:r>
    </w:p>
  </w:endnote>
  <w:endnote w:type="continuationSeparator" w:id="0">
    <w:p w:rsidR="00907ECE" w:rsidRDefault="00907ECE" w:rsidP="009E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CE" w:rsidRPr="009E1D2D" w:rsidRDefault="00907ECE" w:rsidP="009E1D2D">
    <w:pPr>
      <w:pStyle w:val="Footer"/>
      <w:jc w:val="right"/>
      <w:rPr>
        <w:rFonts w:ascii="Arial Narrow" w:hAnsi="Arial Narrow"/>
        <w:sz w:val="16"/>
        <w:szCs w:val="16"/>
      </w:rPr>
    </w:pPr>
    <w:r>
      <w:rPr>
        <w:rFonts w:ascii="Arial Narrow" w:hAnsi="Arial Narrow"/>
        <w:sz w:val="16"/>
        <w:szCs w:val="16"/>
      </w:rPr>
      <w:t>April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CE" w:rsidRDefault="00907ECE" w:rsidP="009E1D2D">
      <w:r>
        <w:separator/>
      </w:r>
    </w:p>
  </w:footnote>
  <w:footnote w:type="continuationSeparator" w:id="0">
    <w:p w:rsidR="00907ECE" w:rsidRDefault="00907ECE" w:rsidP="009E1D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418D"/>
    <w:multiLevelType w:val="hybridMultilevel"/>
    <w:tmpl w:val="917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A46"/>
    <w:multiLevelType w:val="hybridMultilevel"/>
    <w:tmpl w:val="001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24CA"/>
    <w:multiLevelType w:val="hybridMultilevel"/>
    <w:tmpl w:val="A8401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083169D"/>
    <w:multiLevelType w:val="hybridMultilevel"/>
    <w:tmpl w:val="561A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A6F04"/>
    <w:multiLevelType w:val="hybridMultilevel"/>
    <w:tmpl w:val="7A22C9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8F46EB2"/>
    <w:multiLevelType w:val="hybridMultilevel"/>
    <w:tmpl w:val="8C4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B0781"/>
    <w:multiLevelType w:val="hybridMultilevel"/>
    <w:tmpl w:val="1D768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CB609E0"/>
    <w:multiLevelType w:val="hybridMultilevel"/>
    <w:tmpl w:val="33BAEB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ED015F5"/>
    <w:multiLevelType w:val="hybridMultilevel"/>
    <w:tmpl w:val="1422BE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9780294"/>
    <w:multiLevelType w:val="hybridMultilevel"/>
    <w:tmpl w:val="2242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B7BDD"/>
    <w:multiLevelType w:val="hybridMultilevel"/>
    <w:tmpl w:val="64B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509FB"/>
    <w:multiLevelType w:val="hybridMultilevel"/>
    <w:tmpl w:val="442CD7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7D171C8"/>
    <w:multiLevelType w:val="hybridMultilevel"/>
    <w:tmpl w:val="3228A4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96735E5"/>
    <w:multiLevelType w:val="hybridMultilevel"/>
    <w:tmpl w:val="8D96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33A44"/>
    <w:multiLevelType w:val="hybridMultilevel"/>
    <w:tmpl w:val="28C43E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2BE00D5"/>
    <w:multiLevelType w:val="hybridMultilevel"/>
    <w:tmpl w:val="3FA0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B858EF"/>
    <w:multiLevelType w:val="hybridMultilevel"/>
    <w:tmpl w:val="F57E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3222F"/>
    <w:multiLevelType w:val="hybridMultilevel"/>
    <w:tmpl w:val="6AE69A1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8" w15:restartNumberingAfterBreak="0">
    <w:nsid w:val="60422127"/>
    <w:multiLevelType w:val="hybridMultilevel"/>
    <w:tmpl w:val="00308D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26B5EEB"/>
    <w:multiLevelType w:val="hybridMultilevel"/>
    <w:tmpl w:val="DE40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9312B"/>
    <w:multiLevelType w:val="hybridMultilevel"/>
    <w:tmpl w:val="FC500C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00D78DF"/>
    <w:multiLevelType w:val="hybridMultilevel"/>
    <w:tmpl w:val="CCC8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E3CC6"/>
    <w:multiLevelType w:val="hybridMultilevel"/>
    <w:tmpl w:val="751A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90FF6"/>
    <w:multiLevelType w:val="hybridMultilevel"/>
    <w:tmpl w:val="0242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62679"/>
    <w:multiLevelType w:val="hybridMultilevel"/>
    <w:tmpl w:val="3F92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4"/>
  </w:num>
  <w:num w:numId="4">
    <w:abstractNumId w:val="9"/>
  </w:num>
  <w:num w:numId="5">
    <w:abstractNumId w:val="3"/>
  </w:num>
  <w:num w:numId="6">
    <w:abstractNumId w:val="16"/>
  </w:num>
  <w:num w:numId="7">
    <w:abstractNumId w:val="2"/>
  </w:num>
  <w:num w:numId="8">
    <w:abstractNumId w:val="12"/>
  </w:num>
  <w:num w:numId="9">
    <w:abstractNumId w:val="6"/>
  </w:num>
  <w:num w:numId="10">
    <w:abstractNumId w:val="4"/>
  </w:num>
  <w:num w:numId="11">
    <w:abstractNumId w:val="8"/>
  </w:num>
  <w:num w:numId="12">
    <w:abstractNumId w:val="14"/>
  </w:num>
  <w:num w:numId="13">
    <w:abstractNumId w:val="18"/>
  </w:num>
  <w:num w:numId="14">
    <w:abstractNumId w:val="20"/>
  </w:num>
  <w:num w:numId="15">
    <w:abstractNumId w:val="11"/>
  </w:num>
  <w:num w:numId="16">
    <w:abstractNumId w:val="7"/>
  </w:num>
  <w:num w:numId="17">
    <w:abstractNumId w:val="0"/>
  </w:num>
  <w:num w:numId="18">
    <w:abstractNumId w:val="21"/>
  </w:num>
  <w:num w:numId="19">
    <w:abstractNumId w:val="10"/>
  </w:num>
  <w:num w:numId="20">
    <w:abstractNumId w:val="1"/>
  </w:num>
  <w:num w:numId="21">
    <w:abstractNumId w:val="23"/>
  </w:num>
  <w:num w:numId="22">
    <w:abstractNumId w:val="17"/>
  </w:num>
  <w:num w:numId="23">
    <w:abstractNumId w:val="22"/>
  </w:num>
  <w:num w:numId="24">
    <w:abstractNumId w:val="15"/>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3E"/>
    <w:rsid w:val="00026CB8"/>
    <w:rsid w:val="00032676"/>
    <w:rsid w:val="00033127"/>
    <w:rsid w:val="0003643E"/>
    <w:rsid w:val="00054770"/>
    <w:rsid w:val="00057493"/>
    <w:rsid w:val="00057883"/>
    <w:rsid w:val="00065A15"/>
    <w:rsid w:val="00073450"/>
    <w:rsid w:val="00083A4B"/>
    <w:rsid w:val="00087C20"/>
    <w:rsid w:val="00095664"/>
    <w:rsid w:val="00097071"/>
    <w:rsid w:val="000A627D"/>
    <w:rsid w:val="000D0C42"/>
    <w:rsid w:val="000E5A35"/>
    <w:rsid w:val="000E7707"/>
    <w:rsid w:val="00120EDC"/>
    <w:rsid w:val="00123D03"/>
    <w:rsid w:val="00152936"/>
    <w:rsid w:val="001742C3"/>
    <w:rsid w:val="001A7C29"/>
    <w:rsid w:val="001D53A9"/>
    <w:rsid w:val="001F132D"/>
    <w:rsid w:val="001F77DE"/>
    <w:rsid w:val="002119B2"/>
    <w:rsid w:val="0023316C"/>
    <w:rsid w:val="002344C7"/>
    <w:rsid w:val="002621C4"/>
    <w:rsid w:val="00267DE6"/>
    <w:rsid w:val="002A778A"/>
    <w:rsid w:val="002C6DB1"/>
    <w:rsid w:val="0032155C"/>
    <w:rsid w:val="00391B14"/>
    <w:rsid w:val="003A0942"/>
    <w:rsid w:val="003C47B0"/>
    <w:rsid w:val="003D6115"/>
    <w:rsid w:val="00420D18"/>
    <w:rsid w:val="00430945"/>
    <w:rsid w:val="00436189"/>
    <w:rsid w:val="00463BC9"/>
    <w:rsid w:val="00475363"/>
    <w:rsid w:val="004924D9"/>
    <w:rsid w:val="004D4870"/>
    <w:rsid w:val="004F7393"/>
    <w:rsid w:val="0054635A"/>
    <w:rsid w:val="00547443"/>
    <w:rsid w:val="00560204"/>
    <w:rsid w:val="005858C9"/>
    <w:rsid w:val="00595472"/>
    <w:rsid w:val="005E09E8"/>
    <w:rsid w:val="005F52A5"/>
    <w:rsid w:val="00621586"/>
    <w:rsid w:val="00635994"/>
    <w:rsid w:val="006446DF"/>
    <w:rsid w:val="00665C8A"/>
    <w:rsid w:val="006D78BF"/>
    <w:rsid w:val="006F5D04"/>
    <w:rsid w:val="00705F8E"/>
    <w:rsid w:val="00750970"/>
    <w:rsid w:val="00756ACA"/>
    <w:rsid w:val="007B60EB"/>
    <w:rsid w:val="008527DD"/>
    <w:rsid w:val="00863992"/>
    <w:rsid w:val="0087281D"/>
    <w:rsid w:val="008D03D3"/>
    <w:rsid w:val="008D1FEE"/>
    <w:rsid w:val="008F0A26"/>
    <w:rsid w:val="00907ECE"/>
    <w:rsid w:val="00910C39"/>
    <w:rsid w:val="00965881"/>
    <w:rsid w:val="00976FB6"/>
    <w:rsid w:val="00984F0B"/>
    <w:rsid w:val="00990677"/>
    <w:rsid w:val="009A22C2"/>
    <w:rsid w:val="009E1D2D"/>
    <w:rsid w:val="009E61BA"/>
    <w:rsid w:val="00A1337A"/>
    <w:rsid w:val="00A1381D"/>
    <w:rsid w:val="00A52338"/>
    <w:rsid w:val="00A85F71"/>
    <w:rsid w:val="00AF498B"/>
    <w:rsid w:val="00B024E7"/>
    <w:rsid w:val="00B13386"/>
    <w:rsid w:val="00B13C1A"/>
    <w:rsid w:val="00B33D5E"/>
    <w:rsid w:val="00B47E07"/>
    <w:rsid w:val="00B73A4F"/>
    <w:rsid w:val="00BC28D5"/>
    <w:rsid w:val="00C62457"/>
    <w:rsid w:val="00C625C8"/>
    <w:rsid w:val="00CA2D3C"/>
    <w:rsid w:val="00CA587F"/>
    <w:rsid w:val="00CA7FBE"/>
    <w:rsid w:val="00CD0BC4"/>
    <w:rsid w:val="00CE7030"/>
    <w:rsid w:val="00D44CB2"/>
    <w:rsid w:val="00D57690"/>
    <w:rsid w:val="00D771F3"/>
    <w:rsid w:val="00DD10EC"/>
    <w:rsid w:val="00DF4141"/>
    <w:rsid w:val="00E031BB"/>
    <w:rsid w:val="00E627DD"/>
    <w:rsid w:val="00EA5DAD"/>
    <w:rsid w:val="00EB6EA6"/>
    <w:rsid w:val="00EC5428"/>
    <w:rsid w:val="00F16BBE"/>
    <w:rsid w:val="00F17517"/>
    <w:rsid w:val="00F41C43"/>
    <w:rsid w:val="00F462A5"/>
    <w:rsid w:val="00F51278"/>
    <w:rsid w:val="00FD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3B8153"/>
  <w15:docId w15:val="{2FAF2815-39C3-4A5C-A81A-424A95B3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3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0C39"/>
    <w:rPr>
      <w:color w:val="0000FF"/>
      <w:u w:val="single"/>
    </w:rPr>
  </w:style>
  <w:style w:type="paragraph" w:styleId="Header">
    <w:name w:val="header"/>
    <w:basedOn w:val="Normal"/>
    <w:link w:val="HeaderChar"/>
    <w:uiPriority w:val="99"/>
    <w:unhideWhenUsed/>
    <w:rsid w:val="009E1D2D"/>
    <w:pPr>
      <w:tabs>
        <w:tab w:val="center" w:pos="4513"/>
        <w:tab w:val="right" w:pos="9026"/>
      </w:tabs>
    </w:pPr>
  </w:style>
  <w:style w:type="character" w:customStyle="1" w:styleId="HeaderChar">
    <w:name w:val="Header Char"/>
    <w:basedOn w:val="DefaultParagraphFont"/>
    <w:link w:val="Header"/>
    <w:uiPriority w:val="99"/>
    <w:rsid w:val="009E1D2D"/>
    <w:rPr>
      <w:color w:val="000000"/>
      <w:kern w:val="28"/>
    </w:rPr>
  </w:style>
  <w:style w:type="paragraph" w:styleId="Footer">
    <w:name w:val="footer"/>
    <w:basedOn w:val="Normal"/>
    <w:link w:val="FooterChar"/>
    <w:uiPriority w:val="99"/>
    <w:unhideWhenUsed/>
    <w:rsid w:val="009E1D2D"/>
    <w:pPr>
      <w:tabs>
        <w:tab w:val="center" w:pos="4513"/>
        <w:tab w:val="right" w:pos="9026"/>
      </w:tabs>
    </w:pPr>
  </w:style>
  <w:style w:type="character" w:customStyle="1" w:styleId="FooterChar">
    <w:name w:val="Footer Char"/>
    <w:basedOn w:val="DefaultParagraphFont"/>
    <w:link w:val="Footer"/>
    <w:uiPriority w:val="99"/>
    <w:rsid w:val="009E1D2D"/>
    <w:rPr>
      <w:color w:val="000000"/>
      <w:kern w:val="28"/>
    </w:rPr>
  </w:style>
  <w:style w:type="paragraph" w:customStyle="1" w:styleId="Default">
    <w:name w:val="Default"/>
    <w:rsid w:val="008F0A26"/>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F0A26"/>
    <w:pPr>
      <w:ind w:left="720"/>
      <w:contextualSpacing/>
    </w:pPr>
  </w:style>
  <w:style w:type="paragraph" w:styleId="BalloonText">
    <w:name w:val="Balloon Text"/>
    <w:basedOn w:val="Normal"/>
    <w:link w:val="BalloonTextChar"/>
    <w:uiPriority w:val="99"/>
    <w:semiHidden/>
    <w:unhideWhenUsed/>
    <w:rsid w:val="00152936"/>
    <w:rPr>
      <w:rFonts w:ascii="Tahoma" w:hAnsi="Tahoma" w:cs="Tahoma"/>
      <w:sz w:val="16"/>
      <w:szCs w:val="16"/>
    </w:rPr>
  </w:style>
  <w:style w:type="character" w:customStyle="1" w:styleId="BalloonTextChar">
    <w:name w:val="Balloon Text Char"/>
    <w:basedOn w:val="DefaultParagraphFont"/>
    <w:link w:val="BalloonText"/>
    <w:uiPriority w:val="99"/>
    <w:semiHidden/>
    <w:rsid w:val="00152936"/>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4E308.2110F5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BFC7819E</Template>
  <TotalTime>0</TotalTime>
  <Pages>3</Pages>
  <Words>759</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Bursars Association</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Bursars</dc:creator>
  <cp:lastModifiedBy>Mrs R Waters</cp:lastModifiedBy>
  <cp:revision>2</cp:revision>
  <cp:lastPrinted>2019-03-25T12:50:00Z</cp:lastPrinted>
  <dcterms:created xsi:type="dcterms:W3CDTF">2019-05-17T10:47:00Z</dcterms:created>
  <dcterms:modified xsi:type="dcterms:W3CDTF">2019-05-17T10:47:00Z</dcterms:modified>
</cp:coreProperties>
</file>