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73F" w:rsidRPr="00486CD1" w:rsidRDefault="007C373F" w:rsidP="007C373F">
      <w:pPr>
        <w:pStyle w:val="Heading1"/>
      </w:pPr>
      <w:bookmarkStart w:id="0" w:name="_GoBack"/>
      <w:bookmarkEnd w:id="0"/>
      <w:r w:rsidRPr="00486CD1">
        <w:t>PERSON SPECIFICATION</w:t>
      </w:r>
      <w:r>
        <w:t xml:space="preserve"> for the post of </w:t>
      </w:r>
      <w:r w:rsidR="00DF3980">
        <w:t xml:space="preserve">Executive </w:t>
      </w:r>
      <w:r>
        <w:t>Headteacher</w:t>
      </w:r>
    </w:p>
    <w:p w:rsidR="007C373F" w:rsidRDefault="007C373F" w:rsidP="007C373F">
      <w:pPr>
        <w:pStyle w:val="Heading3"/>
      </w:pPr>
      <w:r>
        <w:t>Education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4464"/>
      </w:tblGrid>
      <w:tr w:rsidR="007C373F" w:rsidTr="00754F43">
        <w:trPr>
          <w:trHeight w:val="419"/>
        </w:trPr>
        <w:tc>
          <w:tcPr>
            <w:tcW w:w="4673" w:type="dxa"/>
            <w:hideMark/>
          </w:tcPr>
          <w:p w:rsidR="007C373F" w:rsidRPr="00E95E84" w:rsidRDefault="007C373F" w:rsidP="00D379D5">
            <w:r w:rsidRPr="00E95E84">
              <w:t>Essential</w:t>
            </w:r>
          </w:p>
        </w:tc>
        <w:tc>
          <w:tcPr>
            <w:tcW w:w="4569" w:type="dxa"/>
            <w:hideMark/>
          </w:tcPr>
          <w:p w:rsidR="007C373F" w:rsidRPr="00E95E84" w:rsidRDefault="007C373F" w:rsidP="00D379D5">
            <w:r w:rsidRPr="00E95E84">
              <w:t>Desirable</w:t>
            </w:r>
          </w:p>
        </w:tc>
      </w:tr>
      <w:tr w:rsidR="00754F43" w:rsidTr="00754F43">
        <w:trPr>
          <w:trHeight w:val="1645"/>
        </w:trPr>
        <w:tc>
          <w:tcPr>
            <w:tcW w:w="4673" w:type="dxa"/>
            <w:hideMark/>
          </w:tcPr>
          <w:p w:rsidR="00754F43" w:rsidRDefault="00754F43" w:rsidP="008B780A">
            <w:pPr>
              <w:pStyle w:val="BodyText"/>
            </w:pPr>
            <w:r>
              <w:t>Qualified teacher status</w:t>
            </w:r>
          </w:p>
          <w:p w:rsidR="00754F43" w:rsidRDefault="00754F43" w:rsidP="008B780A">
            <w:pPr>
              <w:pStyle w:val="BodyText"/>
            </w:pPr>
            <w:r>
              <w:t>First degree</w:t>
            </w:r>
          </w:p>
          <w:p w:rsidR="00754F43" w:rsidRDefault="00754F43" w:rsidP="008B780A">
            <w:pPr>
              <w:pStyle w:val="BodyText"/>
            </w:pPr>
            <w:r>
              <w:t>Evidence of continuing professional development related to existing post</w:t>
            </w:r>
            <w:r w:rsidR="00D379D5">
              <w:t>.</w:t>
            </w:r>
          </w:p>
        </w:tc>
        <w:tc>
          <w:tcPr>
            <w:tcW w:w="4569" w:type="dxa"/>
            <w:hideMark/>
          </w:tcPr>
          <w:p w:rsidR="00754F43" w:rsidRDefault="00754F43" w:rsidP="008B780A">
            <w:pPr>
              <w:pStyle w:val="BodyText"/>
            </w:pPr>
            <w:r>
              <w:t>Relevant higher degree or professional qualification, for example an MA in Curriculum Studies or NPQH</w:t>
            </w:r>
          </w:p>
          <w:p w:rsidR="00754F43" w:rsidRDefault="00754F43" w:rsidP="008B780A">
            <w:pPr>
              <w:pStyle w:val="BodyText"/>
            </w:pPr>
            <w:r>
              <w:t>Evidence of wider professional development</w:t>
            </w:r>
            <w:r w:rsidR="00D379D5">
              <w:t xml:space="preserve">.  </w:t>
            </w:r>
          </w:p>
        </w:tc>
      </w:tr>
    </w:tbl>
    <w:p w:rsidR="007C373F" w:rsidRDefault="007C373F" w:rsidP="007C373F">
      <w:pPr>
        <w:pStyle w:val="Heading3"/>
      </w:pPr>
      <w:r>
        <w:t>Experience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6"/>
        <w:gridCol w:w="4450"/>
      </w:tblGrid>
      <w:tr w:rsidR="007C373F" w:rsidTr="00FB7782">
        <w:tc>
          <w:tcPr>
            <w:tcW w:w="4566" w:type="dxa"/>
            <w:hideMark/>
          </w:tcPr>
          <w:p w:rsidR="007C373F" w:rsidRPr="00E95E84" w:rsidRDefault="007C373F" w:rsidP="00A97B39">
            <w:r w:rsidRPr="00E95E84">
              <w:t>Essential</w:t>
            </w:r>
          </w:p>
        </w:tc>
        <w:tc>
          <w:tcPr>
            <w:tcW w:w="4450" w:type="dxa"/>
            <w:hideMark/>
          </w:tcPr>
          <w:p w:rsidR="007C373F" w:rsidRPr="00E95E84" w:rsidRDefault="007C373F" w:rsidP="00A97B39">
            <w:r w:rsidRPr="00E95E84">
              <w:t>Desirable</w:t>
            </w:r>
          </w:p>
        </w:tc>
      </w:tr>
      <w:tr w:rsidR="005D76B0" w:rsidTr="00FB7782">
        <w:trPr>
          <w:trHeight w:val="2403"/>
        </w:trPr>
        <w:tc>
          <w:tcPr>
            <w:tcW w:w="4566" w:type="dxa"/>
          </w:tcPr>
          <w:p w:rsidR="005D76B0" w:rsidRDefault="005D76B0" w:rsidP="00256300">
            <w:pPr>
              <w:spacing w:after="0"/>
            </w:pPr>
            <w:r>
              <w:t xml:space="preserve">Experience as a Deputy Headteacher in a maintained </w:t>
            </w:r>
            <w:r w:rsidR="00692D98">
              <w:t xml:space="preserve">secondary </w:t>
            </w:r>
            <w:r>
              <w:t>school or single Academy</w:t>
            </w:r>
          </w:p>
          <w:p w:rsidR="005D76B0" w:rsidRDefault="005D76B0" w:rsidP="00256300">
            <w:pPr>
              <w:spacing w:after="0"/>
              <w:jc w:val="center"/>
            </w:pPr>
            <w:r>
              <w:t>or</w:t>
            </w:r>
          </w:p>
          <w:p w:rsidR="005D76B0" w:rsidRPr="00E95E84" w:rsidRDefault="005D76B0" w:rsidP="00E00A9C">
            <w:r>
              <w:t xml:space="preserve">Experience as a Headteacher of a </w:t>
            </w:r>
            <w:r w:rsidR="00692D98">
              <w:t xml:space="preserve">secondary </w:t>
            </w:r>
            <w:r>
              <w:t xml:space="preserve">school in a Multi Academy Trust.  </w:t>
            </w:r>
          </w:p>
          <w:p w:rsidR="005D76B0" w:rsidRDefault="005D76B0" w:rsidP="005D76B0">
            <w:pPr>
              <w:pStyle w:val="BodyText"/>
            </w:pPr>
            <w:r>
              <w:t xml:space="preserve">Experience as a Head of Department.  </w:t>
            </w:r>
          </w:p>
          <w:p w:rsidR="005D76B0" w:rsidRDefault="000C4610" w:rsidP="005D76B0">
            <w:pPr>
              <w:pStyle w:val="BodyText"/>
            </w:pPr>
            <w:r>
              <w:t xml:space="preserve">Holding significant whole school briefs that directly relate to pupils’ educational outcomes.  </w:t>
            </w:r>
          </w:p>
          <w:p w:rsidR="000C4610" w:rsidRPr="00E95E84" w:rsidRDefault="000C4610" w:rsidP="000C4610">
            <w:pPr>
              <w:pStyle w:val="BodyText"/>
            </w:pPr>
          </w:p>
        </w:tc>
        <w:tc>
          <w:tcPr>
            <w:tcW w:w="4450" w:type="dxa"/>
          </w:tcPr>
          <w:p w:rsidR="005D76B0" w:rsidRPr="009B0C6E" w:rsidRDefault="005D76B0" w:rsidP="009B0C6E">
            <w:r>
              <w:t>To have been responsible for a large budget</w:t>
            </w:r>
          </w:p>
          <w:p w:rsidR="005D76B0" w:rsidRDefault="005D76B0" w:rsidP="008B780A">
            <w:pPr>
              <w:pStyle w:val="BodyText"/>
            </w:pPr>
            <w:r>
              <w:t xml:space="preserve">Experience of line managing a SENCO or of </w:t>
            </w:r>
            <w:r w:rsidR="00A97B39">
              <w:t>teaching</w:t>
            </w:r>
            <w:r>
              <w:t xml:space="preserve"> children </w:t>
            </w:r>
            <w:r w:rsidR="00A97B39">
              <w:t>with</w:t>
            </w:r>
            <w:r>
              <w:t xml:space="preserve"> special educational needs.  </w:t>
            </w:r>
          </w:p>
          <w:p w:rsidR="005D76B0" w:rsidRDefault="005D76B0" w:rsidP="008B780A">
            <w:pPr>
              <w:pStyle w:val="BodyText"/>
            </w:pPr>
            <w:r>
              <w:t>Experience of writing a secondary school timetable</w:t>
            </w:r>
          </w:p>
          <w:p w:rsidR="009D6F6E" w:rsidRDefault="00A97B39" w:rsidP="00A97B39">
            <w:pPr>
              <w:pStyle w:val="BodyText"/>
            </w:pPr>
            <w:r>
              <w:t xml:space="preserve">Experience of holding a brief, as a Senior Manager, for teacher professional development.  </w:t>
            </w:r>
          </w:p>
          <w:p w:rsidR="00A97B39" w:rsidRPr="009B0C6E" w:rsidRDefault="009D6F6E" w:rsidP="00A97B39">
            <w:pPr>
              <w:pStyle w:val="BodyText"/>
            </w:pPr>
            <w:r>
              <w:t xml:space="preserve">Experience of and success with teaching mixed attainment classes.  </w:t>
            </w:r>
          </w:p>
        </w:tc>
      </w:tr>
    </w:tbl>
    <w:p w:rsidR="007C373F" w:rsidRDefault="007C373F" w:rsidP="007C373F">
      <w:pPr>
        <w:pStyle w:val="Heading3"/>
      </w:pPr>
      <w:r>
        <w:t xml:space="preserve">Job related knowledge, aptitude and skills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8"/>
        <w:gridCol w:w="4448"/>
      </w:tblGrid>
      <w:tr w:rsidR="007C373F" w:rsidTr="000424EC">
        <w:tc>
          <w:tcPr>
            <w:tcW w:w="4568" w:type="dxa"/>
            <w:hideMark/>
          </w:tcPr>
          <w:p w:rsidR="007C373F" w:rsidRPr="00E95E84" w:rsidRDefault="007C373F" w:rsidP="007C373F">
            <w:r w:rsidRPr="00E95E84">
              <w:t>Essential</w:t>
            </w:r>
          </w:p>
        </w:tc>
        <w:tc>
          <w:tcPr>
            <w:tcW w:w="4448" w:type="dxa"/>
            <w:hideMark/>
          </w:tcPr>
          <w:p w:rsidR="007C373F" w:rsidRPr="00E95E84" w:rsidRDefault="007C373F" w:rsidP="007C373F">
            <w:r w:rsidRPr="00E95E84">
              <w:t>Desirable</w:t>
            </w:r>
          </w:p>
        </w:tc>
      </w:tr>
      <w:tr w:rsidR="00FB7782" w:rsidTr="000424EC">
        <w:trPr>
          <w:trHeight w:val="3087"/>
        </w:trPr>
        <w:tc>
          <w:tcPr>
            <w:tcW w:w="4568" w:type="dxa"/>
            <w:vMerge w:val="restart"/>
          </w:tcPr>
          <w:p w:rsidR="00FB7782" w:rsidRDefault="00FB7782" w:rsidP="000C4610">
            <w:r>
              <w:t>Ability to teach to a good standard</w:t>
            </w:r>
          </w:p>
          <w:p w:rsidR="00D379D5" w:rsidRDefault="00D379D5" w:rsidP="000C4610">
            <w:r w:rsidRPr="002E09FA">
              <w:t>Sympathy with our Academy’s approach of shared systematic practice</w:t>
            </w:r>
          </w:p>
          <w:p w:rsidR="00FB7782" w:rsidRPr="00E95E84" w:rsidRDefault="00FB7782" w:rsidP="000C4610">
            <w:r w:rsidRPr="00E956C8">
              <w:t xml:space="preserve">An understanding that our teachers’ expertise is the greatest </w:t>
            </w:r>
            <w:r>
              <w:t xml:space="preserve">of the </w:t>
            </w:r>
            <w:r w:rsidRPr="00E956C8">
              <w:t>influence</w:t>
            </w:r>
            <w:r>
              <w:t>s</w:t>
            </w:r>
            <w:r w:rsidRPr="00E956C8">
              <w:t xml:space="preserve"> on </w:t>
            </w:r>
            <w:r>
              <w:t>pupil</w:t>
            </w:r>
            <w:r w:rsidRPr="00E956C8">
              <w:t xml:space="preserve"> achievement </w:t>
            </w:r>
            <w:r>
              <w:t>that we,</w:t>
            </w:r>
            <w:r w:rsidRPr="00E956C8">
              <w:t xml:space="preserve"> in schools</w:t>
            </w:r>
            <w:r>
              <w:t>,</w:t>
            </w:r>
            <w:r w:rsidRPr="00E956C8">
              <w:t xml:space="preserve"> have some control </w:t>
            </w:r>
            <w:r>
              <w:t>over</w:t>
            </w:r>
            <w:r w:rsidR="002E1D7F">
              <w:t xml:space="preserve">.  </w:t>
            </w:r>
          </w:p>
          <w:p w:rsidR="00FB7782" w:rsidRPr="00E956C8" w:rsidRDefault="00FB7782" w:rsidP="000C4610">
            <w:r>
              <w:t xml:space="preserve">Knowledge </w:t>
            </w:r>
            <w:r w:rsidRPr="00E956C8">
              <w:t xml:space="preserve">of </w:t>
            </w:r>
            <w:r>
              <w:t xml:space="preserve">the findings of </w:t>
            </w:r>
            <w:r w:rsidRPr="00E956C8">
              <w:t>educational research into school effectiveness</w:t>
            </w:r>
            <w:r>
              <w:t xml:space="preserve"> and the ability to use these to shape a school’s development plans</w:t>
            </w:r>
            <w:r w:rsidRPr="00E956C8">
              <w:t xml:space="preserve"> </w:t>
            </w:r>
          </w:p>
          <w:p w:rsidR="00FB7782" w:rsidRPr="00E956C8" w:rsidRDefault="00FB7782" w:rsidP="000C4610">
            <w:r>
              <w:t xml:space="preserve">Knowledge of how to design and implement </w:t>
            </w:r>
            <w:r w:rsidR="00D379D5">
              <w:t>teacher-training</w:t>
            </w:r>
            <w:r>
              <w:t xml:space="preserve"> programmes</w:t>
            </w:r>
            <w:r w:rsidRPr="00E956C8">
              <w:t xml:space="preserve"> </w:t>
            </w:r>
            <w:r>
              <w:t xml:space="preserve">that are </w:t>
            </w:r>
            <w:r>
              <w:lastRenderedPageBreak/>
              <w:t xml:space="preserve">systematically linked to pupils’ learning needs.  </w:t>
            </w:r>
          </w:p>
          <w:p w:rsidR="00FB7782" w:rsidRDefault="00FB7782" w:rsidP="000C4610">
            <w:r w:rsidRPr="00E956C8">
              <w:t xml:space="preserve">Being open to re-thinking current practice and drawing in successful ideas from </w:t>
            </w:r>
            <w:r>
              <w:t xml:space="preserve">research, </w:t>
            </w:r>
            <w:r w:rsidRPr="00E956C8">
              <w:t>other schools and systems</w:t>
            </w:r>
          </w:p>
          <w:p w:rsidR="00FB7782" w:rsidRDefault="002E1D7F" w:rsidP="000C4610">
            <w:r>
              <w:t xml:space="preserve">To be able to set goals.  </w:t>
            </w:r>
          </w:p>
          <w:p w:rsidR="002E1D7F" w:rsidRDefault="002E1D7F" w:rsidP="00FB7782">
            <w:r>
              <w:t>Consider</w:t>
            </w:r>
            <w:r w:rsidR="00FB7782">
              <w:t xml:space="preserve"> the unintended as well as intended consequences of planned actions</w:t>
            </w:r>
            <w:r>
              <w:t>,</w:t>
            </w:r>
            <w:r w:rsidR="00FB7782">
              <w:t xml:space="preserve"> in particular in relation to wider school values and purposes</w:t>
            </w:r>
            <w:r>
              <w:t>.</w:t>
            </w:r>
          </w:p>
          <w:p w:rsidR="00FB7782" w:rsidRDefault="00FB7782" w:rsidP="00FB7782">
            <w:r w:rsidRPr="00E956C8">
              <w:t xml:space="preserve">Experience and knowledge of how to </w:t>
            </w:r>
            <w:r>
              <w:t xml:space="preserve">use data in the process of improving educational outcomes.  </w:t>
            </w:r>
          </w:p>
          <w:p w:rsidR="00223995" w:rsidRDefault="002E1D7F" w:rsidP="00223995">
            <w:r>
              <w:t>C</w:t>
            </w:r>
            <w:r w:rsidR="00223995">
              <w:t xml:space="preserve">ommunicate well with Governors, staff, pupils and parents, including being able to clearly articulate the </w:t>
            </w:r>
            <w:r w:rsidR="00236128">
              <w:t>school</w:t>
            </w:r>
            <w:r>
              <w:t>’</w:t>
            </w:r>
            <w:r w:rsidR="00236128">
              <w:t>s vision, plans and goals</w:t>
            </w:r>
          </w:p>
          <w:p w:rsidR="00236128" w:rsidRDefault="00236128" w:rsidP="00223995">
            <w:r>
              <w:rPr>
                <w:rFonts w:cs="Arial"/>
              </w:rPr>
              <w:t>To have extensive knowledge of safeguarding procedures and an ability to maintain and develop a culture of vigilance to safeguard the welfare of pupils</w:t>
            </w:r>
          </w:p>
          <w:p w:rsidR="00FB7782" w:rsidRDefault="002E1D7F" w:rsidP="000C4610">
            <w:r>
              <w:t xml:space="preserve">Get </w:t>
            </w:r>
            <w:r w:rsidR="00FB7782">
              <w:t xml:space="preserve">the best out of </w:t>
            </w:r>
            <w:r>
              <w:t xml:space="preserve">all staff </w:t>
            </w:r>
            <w:r w:rsidR="00FB7782">
              <w:t xml:space="preserve">through an approach based on dialogue and an ‘I can help you with that’ attitude.   </w:t>
            </w:r>
          </w:p>
          <w:p w:rsidR="00FB7782" w:rsidRPr="00E956C8" w:rsidRDefault="00FB7782" w:rsidP="000C4610">
            <w:r w:rsidRPr="00E956C8">
              <w:t>The skill to avoid ending up doing the jobs of those you line manage and instead to make sure that they do it themselves</w:t>
            </w:r>
            <w:r>
              <w:t>.</w:t>
            </w:r>
            <w:r w:rsidRPr="00E956C8">
              <w:t xml:space="preserve">  </w:t>
            </w:r>
          </w:p>
          <w:p w:rsidR="00FB7782" w:rsidRDefault="00FB7782" w:rsidP="00F245D1">
            <w:r>
              <w:t>Ability to write clearly and concisely</w:t>
            </w:r>
          </w:p>
        </w:tc>
        <w:tc>
          <w:tcPr>
            <w:tcW w:w="4448" w:type="dxa"/>
          </w:tcPr>
          <w:p w:rsidR="00FB7782" w:rsidRDefault="00FB7782" w:rsidP="00FB7782">
            <w:r>
              <w:lastRenderedPageBreak/>
              <w:t>Ability to be able to understand financial reports such as monthly budget monitoring reports and cash flow charts</w:t>
            </w:r>
          </w:p>
          <w:p w:rsidR="009D6F6E" w:rsidRPr="00E956C8" w:rsidRDefault="009D6F6E" w:rsidP="00FB7782">
            <w:r>
              <w:t xml:space="preserve">Ability to understand strategic financial planning.   </w:t>
            </w:r>
          </w:p>
          <w:p w:rsidR="00FB7782" w:rsidRDefault="00FB7782" w:rsidP="000C4610">
            <w:r>
              <w:t xml:space="preserve">Ability to be able to </w:t>
            </w:r>
            <w:r w:rsidR="000424EC">
              <w:t xml:space="preserve">read </w:t>
            </w:r>
            <w:r w:rsidR="002E1D7F">
              <w:t xml:space="preserve">quickly </w:t>
            </w:r>
            <w:r w:rsidR="000424EC">
              <w:t>and understand, contract documents, DfE Guidance and statute</w:t>
            </w:r>
          </w:p>
          <w:p w:rsidR="000424EC" w:rsidRDefault="000424EC" w:rsidP="00D379D5">
            <w:r>
              <w:t xml:space="preserve">Experience working as a manager in either a Multi Academy Trust or in a split site school (familiarity with </w:t>
            </w:r>
            <w:r w:rsidR="00D379D5">
              <w:t>the education of pupils across multiple sites/schools)</w:t>
            </w:r>
          </w:p>
          <w:p w:rsidR="00D379D5" w:rsidRPr="00E95E84" w:rsidRDefault="00D379D5" w:rsidP="00D379D5"/>
        </w:tc>
      </w:tr>
      <w:tr w:rsidR="00FB7782" w:rsidTr="000424EC">
        <w:tc>
          <w:tcPr>
            <w:tcW w:w="4568" w:type="dxa"/>
            <w:vMerge/>
          </w:tcPr>
          <w:p w:rsidR="00FB7782" w:rsidRPr="00E956C8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Pr="00E956C8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Pr="00E956C8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Pr="00E956C8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  <w:tr w:rsidR="00FB7782" w:rsidTr="000424EC">
        <w:tc>
          <w:tcPr>
            <w:tcW w:w="4568" w:type="dxa"/>
            <w:vMerge/>
          </w:tcPr>
          <w:p w:rsidR="00FB7782" w:rsidRDefault="00FB7782" w:rsidP="000C4610"/>
        </w:tc>
        <w:tc>
          <w:tcPr>
            <w:tcW w:w="4448" w:type="dxa"/>
          </w:tcPr>
          <w:p w:rsidR="00FB7782" w:rsidRPr="00E95E84" w:rsidRDefault="00FB7782" w:rsidP="000C4610"/>
        </w:tc>
      </w:tr>
    </w:tbl>
    <w:p w:rsidR="007C373F" w:rsidRDefault="00D379D5" w:rsidP="007C373F">
      <w:pPr>
        <w:pStyle w:val="Heading3"/>
        <w:tabs>
          <w:tab w:val="left" w:pos="5280"/>
        </w:tabs>
      </w:pPr>
      <w:r>
        <w:t>Personal Qualities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4455"/>
      </w:tblGrid>
      <w:tr w:rsidR="007C373F" w:rsidTr="00D379D5">
        <w:tc>
          <w:tcPr>
            <w:tcW w:w="4561" w:type="dxa"/>
            <w:hideMark/>
          </w:tcPr>
          <w:p w:rsidR="007C373F" w:rsidRDefault="007C373F" w:rsidP="00D379D5">
            <w:r>
              <w:t>Essential</w:t>
            </w:r>
          </w:p>
        </w:tc>
        <w:tc>
          <w:tcPr>
            <w:tcW w:w="4455" w:type="dxa"/>
            <w:hideMark/>
          </w:tcPr>
          <w:p w:rsidR="007C373F" w:rsidRDefault="007C373F" w:rsidP="00D379D5">
            <w:r>
              <w:t>Desirable</w:t>
            </w:r>
          </w:p>
        </w:tc>
      </w:tr>
      <w:tr w:rsidR="00D379D5" w:rsidTr="00D379D5">
        <w:tc>
          <w:tcPr>
            <w:tcW w:w="4561" w:type="dxa"/>
            <w:vMerge w:val="restart"/>
          </w:tcPr>
          <w:p w:rsidR="00BC1867" w:rsidRDefault="00BC1867" w:rsidP="0078555D">
            <w:r>
              <w:t>To have a</w:t>
            </w:r>
            <w:r w:rsidRPr="002E09FA">
              <w:t xml:space="preserve"> strong moral compass</w:t>
            </w:r>
          </w:p>
          <w:p w:rsidR="009D6F6E" w:rsidRDefault="009D6F6E" w:rsidP="0078555D">
            <w:r>
              <w:t>To be approacha</w:t>
            </w:r>
            <w:r w:rsidR="00BC1867">
              <w:t>ble</w:t>
            </w:r>
          </w:p>
          <w:p w:rsidR="00D379D5" w:rsidRPr="002E09FA" w:rsidRDefault="00D379D5" w:rsidP="0078555D">
            <w:r>
              <w:t xml:space="preserve">A well-developed sense of ownership and responsibility for one’s work.  </w:t>
            </w:r>
          </w:p>
          <w:p w:rsidR="00D379D5" w:rsidRDefault="00D379D5" w:rsidP="0078555D">
            <w:r w:rsidRPr="00E956C8">
              <w:t>The ability to work independently and to see things through from conception to implementation</w:t>
            </w:r>
            <w:r>
              <w:t xml:space="preserve">, </w:t>
            </w:r>
            <w:r w:rsidRPr="00E956C8">
              <w:t xml:space="preserve">possibly </w:t>
            </w:r>
            <w:r>
              <w:t xml:space="preserve">over </w:t>
            </w:r>
            <w:r w:rsidRPr="00E956C8">
              <w:t>long periods of time, dealing along the way with the inevitable setbacks</w:t>
            </w:r>
            <w:r>
              <w:t>.</w:t>
            </w:r>
            <w:r w:rsidRPr="00E956C8" w:rsidDel="00AA123A">
              <w:t xml:space="preserve"> </w:t>
            </w:r>
          </w:p>
          <w:p w:rsidR="00D379D5" w:rsidRPr="002E09FA" w:rsidRDefault="00D379D5" w:rsidP="0078555D">
            <w:r w:rsidRPr="002E09FA">
              <w:lastRenderedPageBreak/>
              <w:t>A conviction that the best and right way to secure and maintain good outcomes for students is by getting the basics right</w:t>
            </w:r>
          </w:p>
          <w:p w:rsidR="00D379D5" w:rsidRPr="002E09FA" w:rsidRDefault="00D379D5" w:rsidP="0078555D">
            <w:r w:rsidRPr="002E09FA">
              <w:t>A belief that as teachers we can all increase our expertise and that in the interests of pupils we have an obligation to do so</w:t>
            </w:r>
            <w:r>
              <w:t xml:space="preserve">.  </w:t>
            </w:r>
          </w:p>
          <w:p w:rsidR="00D379D5" w:rsidRPr="002E09FA" w:rsidRDefault="00D379D5" w:rsidP="0078555D"/>
        </w:tc>
        <w:tc>
          <w:tcPr>
            <w:tcW w:w="4455" w:type="dxa"/>
          </w:tcPr>
          <w:p w:rsidR="00D379D5" w:rsidRDefault="00D379D5" w:rsidP="008B780A">
            <w:pPr>
              <w:pStyle w:val="BodyText"/>
            </w:pPr>
          </w:p>
        </w:tc>
      </w:tr>
      <w:tr w:rsidR="00D379D5" w:rsidTr="00D379D5">
        <w:tc>
          <w:tcPr>
            <w:tcW w:w="4561" w:type="dxa"/>
            <w:vMerge/>
          </w:tcPr>
          <w:p w:rsidR="00D379D5" w:rsidRDefault="00D379D5" w:rsidP="0078555D"/>
        </w:tc>
        <w:tc>
          <w:tcPr>
            <w:tcW w:w="4455" w:type="dxa"/>
          </w:tcPr>
          <w:p w:rsidR="00D379D5" w:rsidRDefault="00D379D5" w:rsidP="008B780A">
            <w:pPr>
              <w:pStyle w:val="BodyText"/>
            </w:pPr>
          </w:p>
        </w:tc>
      </w:tr>
      <w:tr w:rsidR="00D379D5" w:rsidTr="00D379D5">
        <w:tc>
          <w:tcPr>
            <w:tcW w:w="4561" w:type="dxa"/>
            <w:vMerge/>
          </w:tcPr>
          <w:p w:rsidR="00D379D5" w:rsidRPr="002E09FA" w:rsidRDefault="00D379D5" w:rsidP="0078555D"/>
        </w:tc>
        <w:tc>
          <w:tcPr>
            <w:tcW w:w="4455" w:type="dxa"/>
          </w:tcPr>
          <w:p w:rsidR="00D379D5" w:rsidRDefault="00D379D5" w:rsidP="008B780A">
            <w:pPr>
              <w:pStyle w:val="BodyText"/>
            </w:pPr>
          </w:p>
        </w:tc>
      </w:tr>
      <w:tr w:rsidR="00D379D5" w:rsidTr="00D379D5">
        <w:tc>
          <w:tcPr>
            <w:tcW w:w="4561" w:type="dxa"/>
            <w:vMerge/>
          </w:tcPr>
          <w:p w:rsidR="00D379D5" w:rsidRPr="002E09FA" w:rsidRDefault="00D379D5" w:rsidP="0078555D"/>
        </w:tc>
        <w:tc>
          <w:tcPr>
            <w:tcW w:w="4455" w:type="dxa"/>
          </w:tcPr>
          <w:p w:rsidR="00D379D5" w:rsidRDefault="00D379D5" w:rsidP="008B780A">
            <w:pPr>
              <w:pStyle w:val="BodyText"/>
            </w:pPr>
          </w:p>
        </w:tc>
      </w:tr>
      <w:tr w:rsidR="00D379D5" w:rsidTr="00D379D5">
        <w:tc>
          <w:tcPr>
            <w:tcW w:w="4561" w:type="dxa"/>
            <w:vMerge/>
          </w:tcPr>
          <w:p w:rsidR="00D379D5" w:rsidRPr="0078555D" w:rsidRDefault="00D379D5" w:rsidP="0078555D">
            <w:pPr>
              <w:rPr>
                <w:rFonts w:cs="Arial"/>
                <w:b/>
              </w:rPr>
            </w:pPr>
          </w:p>
        </w:tc>
        <w:tc>
          <w:tcPr>
            <w:tcW w:w="4455" w:type="dxa"/>
          </w:tcPr>
          <w:p w:rsidR="00D379D5" w:rsidRDefault="00D379D5" w:rsidP="008B780A">
            <w:pPr>
              <w:pStyle w:val="BodyText"/>
            </w:pPr>
          </w:p>
        </w:tc>
      </w:tr>
    </w:tbl>
    <w:p w:rsidR="007C373F" w:rsidRDefault="007C373F" w:rsidP="007C373F"/>
    <w:sectPr w:rsidR="007C373F" w:rsidSect="00D379D5">
      <w:headerReference w:type="default" r:id="rId8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785" w:rsidRDefault="004A6785" w:rsidP="003F3ED6">
      <w:pPr>
        <w:spacing w:after="0" w:line="240" w:lineRule="auto"/>
      </w:pPr>
      <w:r>
        <w:separator/>
      </w:r>
    </w:p>
  </w:endnote>
  <w:endnote w:type="continuationSeparator" w:id="0">
    <w:p w:rsidR="004A6785" w:rsidRDefault="004A6785" w:rsidP="003F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785" w:rsidRDefault="004A6785" w:rsidP="003F3ED6">
      <w:pPr>
        <w:spacing w:after="0" w:line="240" w:lineRule="auto"/>
      </w:pPr>
      <w:r>
        <w:separator/>
      </w:r>
    </w:p>
  </w:footnote>
  <w:footnote w:type="continuationSeparator" w:id="0">
    <w:p w:rsidR="004A6785" w:rsidRDefault="004A6785" w:rsidP="003F3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720" w:rsidRDefault="00200720">
    <w:pPr>
      <w:pStyle w:val="Header"/>
    </w:pPr>
    <w:r>
      <w:rPr>
        <w:noProof/>
        <w:lang w:eastAsia="en-GB"/>
      </w:rPr>
      <w:drawing>
        <wp:anchor distT="0" distB="0" distL="0" distR="0" simplePos="0" relativeHeight="251659264" behindDoc="0" locked="0" layoutInCell="1" allowOverlap="1" wp14:anchorId="11D42EF4" wp14:editId="141A0535">
          <wp:simplePos x="0" y="0"/>
          <wp:positionH relativeFrom="column">
            <wp:posOffset>4406900</wp:posOffset>
          </wp:positionH>
          <wp:positionV relativeFrom="page">
            <wp:posOffset>662940</wp:posOffset>
          </wp:positionV>
          <wp:extent cx="1850390" cy="591185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5911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63BEF"/>
    <w:multiLevelType w:val="hybridMultilevel"/>
    <w:tmpl w:val="F722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ED6"/>
    <w:rsid w:val="00035D38"/>
    <w:rsid w:val="000424EC"/>
    <w:rsid w:val="00064141"/>
    <w:rsid w:val="00075066"/>
    <w:rsid w:val="000C4610"/>
    <w:rsid w:val="00152515"/>
    <w:rsid w:val="001850F0"/>
    <w:rsid w:val="001E2E3F"/>
    <w:rsid w:val="00200720"/>
    <w:rsid w:val="00223995"/>
    <w:rsid w:val="00236128"/>
    <w:rsid w:val="0024170C"/>
    <w:rsid w:val="00256300"/>
    <w:rsid w:val="00290E41"/>
    <w:rsid w:val="002A199A"/>
    <w:rsid w:val="002A3A07"/>
    <w:rsid w:val="002A775C"/>
    <w:rsid w:val="002C6B1F"/>
    <w:rsid w:val="002E1D7F"/>
    <w:rsid w:val="00306796"/>
    <w:rsid w:val="003749A6"/>
    <w:rsid w:val="003802E7"/>
    <w:rsid w:val="00395398"/>
    <w:rsid w:val="003B30FD"/>
    <w:rsid w:val="003F3ED6"/>
    <w:rsid w:val="0043272A"/>
    <w:rsid w:val="00476123"/>
    <w:rsid w:val="004A6785"/>
    <w:rsid w:val="004B36B2"/>
    <w:rsid w:val="004C0C6D"/>
    <w:rsid w:val="004D13E9"/>
    <w:rsid w:val="00570AD6"/>
    <w:rsid w:val="005B5872"/>
    <w:rsid w:val="005D0AFA"/>
    <w:rsid w:val="005D76B0"/>
    <w:rsid w:val="006117AE"/>
    <w:rsid w:val="00624FDF"/>
    <w:rsid w:val="0063571F"/>
    <w:rsid w:val="00645773"/>
    <w:rsid w:val="00657182"/>
    <w:rsid w:val="00692D98"/>
    <w:rsid w:val="00693219"/>
    <w:rsid w:val="00741FC8"/>
    <w:rsid w:val="00754F43"/>
    <w:rsid w:val="0076309E"/>
    <w:rsid w:val="0078071B"/>
    <w:rsid w:val="0078555D"/>
    <w:rsid w:val="007A3830"/>
    <w:rsid w:val="007C373F"/>
    <w:rsid w:val="008034EC"/>
    <w:rsid w:val="00830911"/>
    <w:rsid w:val="00831C25"/>
    <w:rsid w:val="00835E9E"/>
    <w:rsid w:val="0085419E"/>
    <w:rsid w:val="008B41CF"/>
    <w:rsid w:val="00907A03"/>
    <w:rsid w:val="00913A30"/>
    <w:rsid w:val="00993BA0"/>
    <w:rsid w:val="00997B67"/>
    <w:rsid w:val="009B0C6E"/>
    <w:rsid w:val="009C05B4"/>
    <w:rsid w:val="009C388A"/>
    <w:rsid w:val="009D0C87"/>
    <w:rsid w:val="009D6F6E"/>
    <w:rsid w:val="00A46792"/>
    <w:rsid w:val="00A5259B"/>
    <w:rsid w:val="00A65B5B"/>
    <w:rsid w:val="00A83365"/>
    <w:rsid w:val="00A848E5"/>
    <w:rsid w:val="00A85902"/>
    <w:rsid w:val="00A97B39"/>
    <w:rsid w:val="00AB3819"/>
    <w:rsid w:val="00B658CC"/>
    <w:rsid w:val="00B67A82"/>
    <w:rsid w:val="00B853CE"/>
    <w:rsid w:val="00BA1125"/>
    <w:rsid w:val="00BB5483"/>
    <w:rsid w:val="00BC1867"/>
    <w:rsid w:val="00C205DC"/>
    <w:rsid w:val="00C57F56"/>
    <w:rsid w:val="00C930AD"/>
    <w:rsid w:val="00CA52A2"/>
    <w:rsid w:val="00D17E31"/>
    <w:rsid w:val="00D379D5"/>
    <w:rsid w:val="00DA02EE"/>
    <w:rsid w:val="00DA6C21"/>
    <w:rsid w:val="00DB0EA8"/>
    <w:rsid w:val="00DF3980"/>
    <w:rsid w:val="00E00A9C"/>
    <w:rsid w:val="00E16B39"/>
    <w:rsid w:val="00E94BE3"/>
    <w:rsid w:val="00EF4E1E"/>
    <w:rsid w:val="00F245D1"/>
    <w:rsid w:val="00F96673"/>
    <w:rsid w:val="00FB7782"/>
    <w:rsid w:val="00FD5D4D"/>
    <w:rsid w:val="00FE19BD"/>
    <w:rsid w:val="00FF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C5EA38D7-A4D9-4C8C-813C-64DA3FA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73F"/>
    <w:pPr>
      <w:spacing w:after="12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7C373F"/>
    <w:pPr>
      <w:keepNext/>
      <w:spacing w:before="240" w:after="60" w:line="240" w:lineRule="auto"/>
      <w:outlineLvl w:val="0"/>
    </w:pPr>
    <w:rPr>
      <w:rFonts w:eastAsia="Times New Roman" w:cs="Arial"/>
      <w:b/>
      <w:bCs/>
      <w:kern w:val="3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D379D5"/>
    <w:pPr>
      <w:keepNext/>
      <w:spacing w:before="120" w:after="60" w:line="240" w:lineRule="auto"/>
      <w:outlineLvl w:val="2"/>
    </w:pPr>
    <w:rPr>
      <w:rFonts w:eastAsia="Times New Roman" w:cs="Arial"/>
      <w:b/>
      <w:bCs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ED6"/>
    <w:pPr>
      <w:ind w:left="720"/>
      <w:contextualSpacing/>
    </w:pPr>
  </w:style>
  <w:style w:type="table" w:styleId="TableGrid">
    <w:name w:val="Table Grid"/>
    <w:basedOn w:val="TableNormal"/>
    <w:uiPriority w:val="59"/>
    <w:rsid w:val="003F3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3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ED6"/>
  </w:style>
  <w:style w:type="paragraph" w:styleId="Footer">
    <w:name w:val="footer"/>
    <w:basedOn w:val="Normal"/>
    <w:link w:val="FooterChar"/>
    <w:uiPriority w:val="99"/>
    <w:unhideWhenUsed/>
    <w:rsid w:val="003F3E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ED6"/>
  </w:style>
  <w:style w:type="paragraph" w:styleId="BalloonText">
    <w:name w:val="Balloon Text"/>
    <w:basedOn w:val="Normal"/>
    <w:link w:val="BalloonTextChar"/>
    <w:uiPriority w:val="99"/>
    <w:semiHidden/>
    <w:unhideWhenUsed/>
    <w:rsid w:val="00EF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C373F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rsid w:val="00D379D5"/>
    <w:rPr>
      <w:rFonts w:ascii="Arial" w:eastAsia="Times New Roman" w:hAnsi="Arial" w:cs="Arial"/>
      <w:b/>
      <w:bCs/>
      <w:sz w:val="26"/>
      <w:szCs w:val="26"/>
      <w:lang w:eastAsia="en-GB"/>
    </w:rPr>
  </w:style>
  <w:style w:type="paragraph" w:styleId="BodyText">
    <w:name w:val="Body Text"/>
    <w:basedOn w:val="Normal"/>
    <w:link w:val="BodyTextChar"/>
    <w:rsid w:val="007C373F"/>
    <w:pPr>
      <w:spacing w:line="240" w:lineRule="auto"/>
    </w:pPr>
    <w:rPr>
      <w:rFonts w:eastAsia="Times New Roman" w:cs="Times New Roman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7C373F"/>
    <w:rPr>
      <w:rFonts w:ascii="Arial" w:eastAsia="Times New Roman" w:hAnsi="Arial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7CAF-121F-469A-BB96-91638BB56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Stratford School Academy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A.Seager</dc:creator>
  <cp:lastModifiedBy>Lawton, Katie</cp:lastModifiedBy>
  <cp:revision>2</cp:revision>
  <cp:lastPrinted>2019-07-25T16:47:00Z</cp:lastPrinted>
  <dcterms:created xsi:type="dcterms:W3CDTF">2019-08-21T13:54:00Z</dcterms:created>
  <dcterms:modified xsi:type="dcterms:W3CDTF">2019-08-21T13:54:00Z</dcterms:modified>
</cp:coreProperties>
</file>