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B1" w:rsidRPr="009C6053" w:rsidRDefault="00AC2CB1" w:rsidP="009C6053">
      <w:pPr>
        <w:spacing w:after="0" w:line="18" w:lineRule="atLeast"/>
        <w:jc w:val="center"/>
        <w:rPr>
          <w:b/>
          <w:color w:val="669900"/>
        </w:rPr>
      </w:pPr>
      <w:r w:rsidRPr="009C6053">
        <w:rPr>
          <w:b/>
          <w:color w:val="669900"/>
        </w:rPr>
        <w:t>The Role, Responsibilities and Relevant Qualifications</w:t>
      </w:r>
    </w:p>
    <w:p w:rsidR="009C6053" w:rsidRPr="008D27C1" w:rsidRDefault="009C6053" w:rsidP="00AC2CB1">
      <w:pPr>
        <w:spacing w:after="0" w:line="18" w:lineRule="atLeast"/>
        <w:rPr>
          <w:b/>
          <w:color w:val="669900"/>
        </w:rPr>
      </w:pPr>
    </w:p>
    <w:p w:rsidR="009C6053" w:rsidRPr="009C6053" w:rsidRDefault="00AC2CB1" w:rsidP="009C6053">
      <w:pPr>
        <w:spacing w:after="0" w:line="18" w:lineRule="atLeast"/>
        <w:rPr>
          <w:b/>
          <w:color w:val="669900"/>
        </w:rPr>
      </w:pPr>
      <w:r w:rsidRPr="009C6053">
        <w:rPr>
          <w:b/>
          <w:color w:val="669900"/>
        </w:rPr>
        <w:t>Teaching and Learning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>Be an exceptional classroom practitioner, with the ability to lead, motivate and inspire staff and students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 xml:space="preserve">To teach and to oversee others who teach students with a learning need so that they become empowered and grow in confidence as they learn 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>Build the skills of all teachers to promote the understanding needed to help students with SEND to become independent learners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 xml:space="preserve">Identify and adopt the most effective teaching approaches for students with SEND to be able to achieve their full academic potential 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>Ensure a pupil-centred approach to learning, so that individual needs are met where possible in the common learning environment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>Ensure that the school carries out its statutory responsibilities regarding all students identified as experiencing SEND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>Monitor, support and advise teaching and learning activities to meet the needs of students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>Monitor progress towards targets for students with SEND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>Liaise with external agencies, parents and other schools to ensure continuity of support and learning in the admissions process for students with SEND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 xml:space="preserve">Applicants should hold a NASENCO Award and a Level 7 or equivalent qualification in assessing, especially for examinations. 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bCs/>
          <w:lang w:eastAsia="en-GB"/>
        </w:rPr>
      </w:pPr>
      <w:r w:rsidRPr="008D27C1">
        <w:rPr>
          <w:rFonts w:ascii="Calibri" w:eastAsia="Times New Roman" w:hAnsi="Calibri" w:cs="Calibri"/>
          <w:bCs/>
          <w:lang w:eastAsia="en-GB"/>
        </w:rPr>
        <w:t>Be familiar with a range of additional needs, including specific learning difficulties such as dyslexia, dyscalculia and dyspraxia, and a wide range of neurodiversity including autism, ADHD, mental health issues and physical disabilities</w:t>
      </w:r>
    </w:p>
    <w:p w:rsidR="00AC2CB1" w:rsidRPr="008D27C1" w:rsidRDefault="00AC2CB1" w:rsidP="00AC2CB1">
      <w:pPr>
        <w:pStyle w:val="ListParagraph"/>
        <w:numPr>
          <w:ilvl w:val="0"/>
          <w:numId w:val="2"/>
        </w:numPr>
        <w:spacing w:after="0" w:line="18" w:lineRule="atLeast"/>
        <w:jc w:val="both"/>
        <w:rPr>
          <w:rFonts w:ascii="Calibri" w:eastAsia="Times New Roman" w:hAnsi="Calibri" w:cs="Calibri"/>
          <w:lang w:eastAsia="en-GB"/>
        </w:rPr>
      </w:pPr>
      <w:r w:rsidRPr="008D27C1">
        <w:rPr>
          <w:rFonts w:ascii="Calibri" w:eastAsia="Times New Roman" w:hAnsi="Calibri" w:cs="Calibri"/>
          <w:lang w:eastAsia="en-GB"/>
        </w:rPr>
        <w:t>Be able to offer some teaching in a formal academic subject</w:t>
      </w:r>
    </w:p>
    <w:p w:rsidR="00AC2CB1" w:rsidRDefault="00AC2CB1" w:rsidP="00AC2CB1">
      <w:pPr>
        <w:spacing w:after="0" w:line="18" w:lineRule="atLeast"/>
      </w:pPr>
    </w:p>
    <w:p w:rsidR="009C6053" w:rsidRPr="009C6053" w:rsidRDefault="00AC2CB1" w:rsidP="00AC2CB1">
      <w:pPr>
        <w:spacing w:after="0" w:line="18" w:lineRule="atLeast"/>
        <w:rPr>
          <w:b/>
          <w:color w:val="669900"/>
        </w:rPr>
      </w:pPr>
      <w:r w:rsidRPr="009C6053">
        <w:rPr>
          <w:b/>
          <w:color w:val="669900"/>
        </w:rPr>
        <w:t>Identification, Recording and Assessment</w:t>
      </w:r>
    </w:p>
    <w:p w:rsidR="00AC2CB1" w:rsidRDefault="00AC2CB1" w:rsidP="00AC2CB1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Work with colleagues, parents and students in identifying needs</w:t>
      </w:r>
    </w:p>
    <w:p w:rsidR="00AC2CB1" w:rsidRDefault="00AC2CB1" w:rsidP="00AC2CB1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Work with colleagues, parents and student in setting targets for progress and achievement</w:t>
      </w:r>
    </w:p>
    <w:p w:rsidR="00AC2CB1" w:rsidRDefault="00AC2CB1" w:rsidP="00AC2CB1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Analyse and interpret relevant school, local and national data</w:t>
      </w:r>
    </w:p>
    <w:p w:rsidR="00AC2CB1" w:rsidRDefault="00AC2CB1" w:rsidP="00AC2CB1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Target and goal setting through, for example, an ‘assess, plan, do, review’ process and Individual Education Plans</w:t>
      </w:r>
    </w:p>
    <w:p w:rsidR="00AC2CB1" w:rsidRDefault="00AC2CB1" w:rsidP="00AC2CB1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 xml:space="preserve">Keep accurate records </w:t>
      </w:r>
    </w:p>
    <w:p w:rsidR="00AC2CB1" w:rsidRDefault="00AC2CB1" w:rsidP="00AC2CB1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Update the Principal and Governing Body on the effectiveness of provision for students with SEND</w:t>
      </w:r>
    </w:p>
    <w:p w:rsidR="00AC2CB1" w:rsidRDefault="00AC2CB1" w:rsidP="00AC2CB1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Develop an understanding of learning needs across the school community</w:t>
      </w:r>
    </w:p>
    <w:p w:rsidR="00AC2CB1" w:rsidRDefault="00AC2CB1" w:rsidP="00AC2CB1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Attend parent consultation evenings and keep parents informed of their child’s progress</w:t>
      </w:r>
    </w:p>
    <w:p w:rsidR="00AC2CB1" w:rsidRDefault="00AC2CB1" w:rsidP="00AC2CB1">
      <w:pPr>
        <w:spacing w:after="0" w:line="18" w:lineRule="atLeast"/>
        <w:jc w:val="both"/>
      </w:pPr>
    </w:p>
    <w:p w:rsidR="00AC2CB1" w:rsidRPr="009C6053" w:rsidRDefault="00AC2CB1" w:rsidP="00215EEF">
      <w:pPr>
        <w:spacing w:after="0" w:line="18" w:lineRule="atLeast"/>
        <w:jc w:val="both"/>
        <w:rPr>
          <w:b/>
          <w:color w:val="669900"/>
        </w:rPr>
      </w:pPr>
      <w:r w:rsidRPr="009C6053">
        <w:rPr>
          <w:b/>
          <w:color w:val="669900"/>
        </w:rPr>
        <w:t>Leadership</w:t>
      </w:r>
      <w:bookmarkStart w:id="0" w:name="_GoBack"/>
      <w:bookmarkEnd w:id="0"/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Encourage all members of staff to recognise and fulfil their statutory responsibilities to students with SEND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Provide training opportunities for staff to develop their skills and understanding of SEND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Disseminate outstanding practice in SEND across the school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Identify resources required to meet the needs of students with SEND and advise the Principal of priorities for expenditure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Provide parent engagement opportunities so that families are supported and informed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Attend cluster and network meetings as required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Support the aims and ethos of the school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Set a good example in terms of dress, punctuality and attendance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Attend and participate in open evenings, parents’ evenings and review days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Uphold the school’s behaviour code and uniform regulations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Participate and, where appropriate, lead staff training</w:t>
      </w:r>
    </w:p>
    <w:p w:rsidR="00AC2CB1" w:rsidRDefault="00AC2CB1" w:rsidP="00215EEF">
      <w:pPr>
        <w:pStyle w:val="ListParagraph"/>
        <w:numPr>
          <w:ilvl w:val="0"/>
          <w:numId w:val="1"/>
        </w:numPr>
        <w:spacing w:after="0" w:line="18" w:lineRule="atLeast"/>
        <w:jc w:val="both"/>
      </w:pPr>
      <w:r>
        <w:t>Attend team and staff meetings</w:t>
      </w:r>
    </w:p>
    <w:p w:rsidR="00906C77" w:rsidRDefault="00906C77" w:rsidP="00AC2CB1">
      <w:pPr>
        <w:spacing w:after="0" w:line="18" w:lineRule="atLeast"/>
      </w:pPr>
    </w:p>
    <w:sectPr w:rsidR="00906C77" w:rsidSect="00AC2CB1">
      <w:pgSz w:w="11906" w:h="16838"/>
      <w:pgMar w:top="851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1C8"/>
    <w:multiLevelType w:val="hybridMultilevel"/>
    <w:tmpl w:val="0372A16C"/>
    <w:lvl w:ilvl="0" w:tplc="7FD6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2B7"/>
    <w:multiLevelType w:val="hybridMultilevel"/>
    <w:tmpl w:val="BA6096AC"/>
    <w:lvl w:ilvl="0" w:tplc="7FD6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B1"/>
    <w:rsid w:val="00215EEF"/>
    <w:rsid w:val="00906C77"/>
    <w:rsid w:val="009C6053"/>
    <w:rsid w:val="00A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5238"/>
  <w15:chartTrackingRefBased/>
  <w15:docId w15:val="{E80F9A2F-04FF-43C4-9734-2B05881C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Hartland International School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Riley</dc:creator>
  <cp:keywords/>
  <dc:description/>
  <cp:lastModifiedBy>Elizabeth Riley</cp:lastModifiedBy>
  <cp:revision>4</cp:revision>
  <dcterms:created xsi:type="dcterms:W3CDTF">2019-08-29T08:39:00Z</dcterms:created>
  <dcterms:modified xsi:type="dcterms:W3CDTF">2019-08-29T08:55:00Z</dcterms:modified>
</cp:coreProperties>
</file>