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28" w:rsidRDefault="00E17128" w:rsidP="00E17128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</w:p>
    <w:p w:rsidR="00E17128" w:rsidRDefault="00E17128" w:rsidP="00E17128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4"/>
          <w:szCs w:val="24"/>
        </w:rPr>
      </w:pPr>
    </w:p>
    <w:p w:rsidR="00E17128" w:rsidRDefault="00E17128" w:rsidP="00E17128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4"/>
          <w:szCs w:val="24"/>
        </w:rPr>
      </w:pPr>
      <w:r w:rsidRPr="00321129">
        <w:rPr>
          <w:rFonts w:ascii="Comic Sans MS" w:hAnsi="Comic Sans MS"/>
          <w:noProof/>
          <w:lang w:eastAsia="en-GB"/>
        </w:rPr>
        <w:drawing>
          <wp:inline distT="0" distB="0" distL="0" distR="0" wp14:anchorId="032357DB" wp14:editId="7DEE110C">
            <wp:extent cx="2047875" cy="23431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7644" t="16552" r="56625" b="10739"/>
                    <a:stretch/>
                  </pic:blipFill>
                  <pic:spPr bwMode="auto">
                    <a:xfrm>
                      <a:off x="0" y="0"/>
                      <a:ext cx="2047875" cy="2343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17128" w:rsidRDefault="00E17128" w:rsidP="00E17128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4"/>
          <w:szCs w:val="24"/>
        </w:rPr>
      </w:pPr>
    </w:p>
    <w:p w:rsidR="00E17128" w:rsidRDefault="00E17128" w:rsidP="00E17128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4"/>
          <w:szCs w:val="24"/>
        </w:rPr>
      </w:pPr>
    </w:p>
    <w:p w:rsidR="00E17128" w:rsidRDefault="00E17128" w:rsidP="00E17128">
      <w:pPr>
        <w:autoSpaceDE w:val="0"/>
        <w:autoSpaceDN w:val="0"/>
        <w:adjustRightInd w:val="0"/>
        <w:rPr>
          <w:rFonts w:ascii="Comic Sans MS" w:hAnsi="Comic Sans MS" w:cs="Arial"/>
          <w:b/>
          <w:bCs/>
          <w:sz w:val="24"/>
          <w:szCs w:val="24"/>
        </w:rPr>
      </w:pPr>
    </w:p>
    <w:p w:rsidR="007F0216" w:rsidRDefault="007F0216" w:rsidP="00E17128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>
        <w:rPr>
          <w:rFonts w:ascii="Comic Sans MS" w:hAnsi="Comic Sans MS" w:cs="Arial"/>
          <w:b/>
          <w:bCs/>
          <w:sz w:val="24"/>
          <w:szCs w:val="24"/>
          <w:u w:val="single"/>
        </w:rPr>
        <w:t>SECOND IN CHARGE OF SUBJECT</w:t>
      </w:r>
    </w:p>
    <w:p w:rsidR="00E17128" w:rsidRDefault="00E17128" w:rsidP="00E17128">
      <w:pPr>
        <w:autoSpaceDE w:val="0"/>
        <w:autoSpaceDN w:val="0"/>
        <w:adjustRightInd w:val="0"/>
        <w:jc w:val="center"/>
        <w:rPr>
          <w:rFonts w:ascii="Comic Sans MS" w:hAnsi="Comic Sans MS" w:cs="Arial"/>
          <w:b/>
          <w:bCs/>
          <w:sz w:val="24"/>
          <w:szCs w:val="24"/>
          <w:u w:val="single"/>
        </w:rPr>
      </w:pPr>
      <w:r w:rsidRPr="00E17128">
        <w:rPr>
          <w:rFonts w:ascii="Comic Sans MS" w:hAnsi="Comic Sans MS" w:cs="Arial"/>
          <w:b/>
          <w:bCs/>
          <w:sz w:val="24"/>
          <w:szCs w:val="24"/>
          <w:u w:val="single"/>
        </w:rPr>
        <w:t>JOB DESCRIPTION</w:t>
      </w:r>
    </w:p>
    <w:p w:rsidR="007F0216" w:rsidRPr="00321129" w:rsidRDefault="007F0216" w:rsidP="007F0216">
      <w:pPr>
        <w:rPr>
          <w:rFonts w:ascii="Comic Sans MS" w:hAnsi="Comic Sans MS" w:cs="Calibri"/>
        </w:rPr>
      </w:pPr>
    </w:p>
    <w:p w:rsidR="007F0216" w:rsidRPr="00321129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b/>
          <w:color w:val="000000"/>
          <w:sz w:val="24"/>
          <w:szCs w:val="24"/>
        </w:rPr>
      </w:pPr>
      <w:r w:rsidRPr="000C1C5A">
        <w:rPr>
          <w:rFonts w:ascii="Comic Sans MS" w:hAnsi="Comic Sans MS" w:cs="Calibri"/>
          <w:b/>
          <w:color w:val="000000"/>
          <w:sz w:val="24"/>
          <w:szCs w:val="24"/>
        </w:rPr>
        <w:t>General responsibilities</w:t>
      </w: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lastRenderedPageBreak/>
        <w:t xml:space="preserve">To provide effective support for the leadership and management of the department/area and thereby build and maintain an effective teaching team which continually enhances the quality of learning and achievement. </w:t>
      </w: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eastAsia="Times New Roman" w:hAnsi="Comic Sans MS" w:cs="Calibri"/>
          <w:color w:val="000000"/>
          <w:sz w:val="24"/>
          <w:szCs w:val="24"/>
          <w:lang w:val="en-US" w:eastAsia="en-GB"/>
        </w:rPr>
      </w:pP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eastAsia="Times New Roman" w:hAnsi="Comic Sans MS" w:cs="Calibri"/>
          <w:color w:val="000000"/>
          <w:sz w:val="24"/>
          <w:szCs w:val="24"/>
          <w:lang w:val="en-US" w:eastAsia="en-GB"/>
        </w:rPr>
      </w:pP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-Support the HOD in: </w:t>
      </w: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Developing, monitoring, reviewing, evaluating effectiveness of and reporting on policy, action plans and practice.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Planning and managing associated resources/teaching materials, teaching programmes, courses of study, methods of teaching and assessment.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Giving guidance, support and encouragement to staff and leading in-service development sessions.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Securing the highest standards of pupil achievement, monitoring and evaluation of pupil achievement and setting targets for improvement.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Developing and enhancing the teaching practice of others by evaluating, supporting, guiding and target setting. </w:t>
      </w:r>
    </w:p>
    <w:p w:rsidR="007F0216" w:rsidRPr="000C1C5A" w:rsidRDefault="007F0216" w:rsidP="007F0216">
      <w:pPr>
        <w:pStyle w:val="Default"/>
        <w:numPr>
          <w:ilvl w:val="0"/>
          <w:numId w:val="4"/>
        </w:numPr>
        <w:rPr>
          <w:rFonts w:ascii="Comic Sans MS" w:hAnsi="Comic Sans MS"/>
        </w:rPr>
      </w:pPr>
      <w:r w:rsidRPr="000C1C5A">
        <w:rPr>
          <w:rFonts w:ascii="Comic Sans MS" w:hAnsi="Comic Sans MS"/>
        </w:rPr>
        <w:lastRenderedPageBreak/>
        <w:t>The post holder is expected to meet all the Core and Post Threshold, Excellent and Advanced Skills Professional Standards for Teachers.</w:t>
      </w:r>
    </w:p>
    <w:p w:rsidR="007F0216" w:rsidRPr="000C1C5A" w:rsidRDefault="007F0216" w:rsidP="007F0216">
      <w:pPr>
        <w:pStyle w:val="Default"/>
        <w:numPr>
          <w:ilvl w:val="0"/>
          <w:numId w:val="4"/>
        </w:numPr>
        <w:rPr>
          <w:rFonts w:ascii="Comic Sans MS" w:hAnsi="Comic Sans MS"/>
        </w:rPr>
      </w:pPr>
      <w:r w:rsidRPr="000C1C5A">
        <w:rPr>
          <w:rFonts w:ascii="Comic Sans MS" w:hAnsi="Comic Sans MS"/>
        </w:rPr>
        <w:t>All leaders in the school will devise strategies for raising attainment and ensuring the School Improvement Plan is implemented successfully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Monitoring individual and groups of student’s progress against targets within the subject as identified and agreed by HOD.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Performance management review(s) and act as reviewer for subject staff as required.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Interview processes for subject teaching posts when required and to ensure effective induction of new staff.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Demonstrating a passionate commitment to raising standards for all students and developing opportunities for learner voice and act as a positive role model.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Ensuring that the Behaviour policy is consistently carried out by all members of staff in the subject to ensure that effective learning takes place. </w:t>
      </w:r>
    </w:p>
    <w:p w:rsidR="007F0216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>Monitoring students’ progress and performance with the class teacher in relation to targets set for each individual, ensuring that personalised intervention</w:t>
      </w:r>
      <w:r>
        <w:rPr>
          <w:rFonts w:ascii="Comic Sans MS" w:hAnsi="Comic Sans MS" w:cs="Calibri"/>
          <w:color w:val="000000"/>
          <w:sz w:val="24"/>
          <w:szCs w:val="24"/>
        </w:rPr>
        <w:t>s are actioned where necessary.</w:t>
      </w:r>
    </w:p>
    <w:p w:rsidR="007F0216" w:rsidRPr="00D56171" w:rsidRDefault="007F0216" w:rsidP="007F0216">
      <w:pPr>
        <w:rPr>
          <w:lang w:val="en-US" w:eastAsia="en-GB"/>
        </w:rPr>
      </w:pP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b/>
          <w:bCs/>
          <w:color w:val="000000"/>
          <w:sz w:val="24"/>
          <w:szCs w:val="24"/>
        </w:rPr>
      </w:pPr>
      <w:r w:rsidRPr="000C1C5A">
        <w:rPr>
          <w:rFonts w:ascii="Comic Sans MS" w:hAnsi="Comic Sans MS" w:cs="Calibri"/>
          <w:b/>
          <w:bCs/>
          <w:color w:val="000000"/>
          <w:sz w:val="24"/>
          <w:szCs w:val="24"/>
        </w:rPr>
        <w:t>Leadership and management</w:t>
      </w: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lastRenderedPageBreak/>
        <w:t xml:space="preserve">Inspire department members by personal example and hard work.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Play a major role in the School’s middle management assisting the Principal in creating a vision, sense of purpose and pride about the Department and its work.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Assist in maintaining behaviour in the Department including supporting staff during lessons when appropriate.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Identify and applaud areas of success for individual teachers and the Department.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Help create an effective team by promoting collective approaches to problem-solving and curricular/department development, e.g. consult when writing the improvement plan and produce resources as a team.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Implement school assessment and target setting policies, and make effective use of data to monitor and evaluate the achievement and attainment of pupils in the subject. A portfolio of exemplar work moderated against grade descriptors should be maintained.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27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Initiate/maintain the provision of extra-curricular activities, e.g. the use of resources after school/during lunch-breaks or a club, etc.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Deputise for HOD in their absence, including attendance at meetings. </w:t>
      </w:r>
    </w:p>
    <w:p w:rsidR="007F0216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</w:p>
    <w:p w:rsidR="008768FF" w:rsidRDefault="008768FF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</w:p>
    <w:p w:rsidR="008768FF" w:rsidRPr="000C1C5A" w:rsidRDefault="008768FF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b/>
          <w:bCs/>
          <w:color w:val="000000"/>
          <w:sz w:val="24"/>
          <w:szCs w:val="24"/>
        </w:rPr>
        <w:t xml:space="preserve">Curricular/Departmental Development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Contribute towards continuity and progression within the whole school curriculum.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Contribute to the Department development plan, its implementation and the part it plays in the whole school development.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Develop with others comprehensive schemes of work which include a range of teaching and learning styles providing a rich experience for pupils, and incorporate a variety of assessment methods at key points to enable accurate judgements on pupil progress.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Develop with others departmental strategies for the pupils’ spiritual, moral, social and cultural development, including citizenship.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Assist in monitoring and evaluating the teaching in the Department.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Develop departmental strategies and procedures (using national and school guidelines) for teaching and learning for pupils with special educational needs.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Work with the SENCO to ensure IEPs are used to set subject-specific targets, and match curricular materials and approaches to pupil needs.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Ensure that the department supports the School’s implementation of all current statutory requirements, e.g. Disability Discrimination Act, Access to Work, SEN, Equal Opportunities, Child Protection. </w:t>
      </w: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</w:p>
    <w:p w:rsidR="007F0216" w:rsidRPr="000C1C5A" w:rsidRDefault="007F0216" w:rsidP="007F0216">
      <w:p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b/>
          <w:bCs/>
          <w:color w:val="000000"/>
          <w:sz w:val="24"/>
          <w:szCs w:val="24"/>
        </w:rPr>
        <w:t xml:space="preserve">Liaison/Communication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Meet regularly and work with the HOD for professional support and develop effective departmental management.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Oversee and monitor the accuracy of assessments and work effectively with the exam officer on examination entries. </w:t>
      </w:r>
    </w:p>
    <w:p w:rsidR="007F0216" w:rsidRPr="000C1C5A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3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 xml:space="preserve">Liaise with colleagues from other departments in order to provide a smooth transition between schools and phases for all pupils. </w:t>
      </w:r>
    </w:p>
    <w:p w:rsidR="00287C77" w:rsidRPr="007F0216" w:rsidRDefault="007F0216" w:rsidP="007F0216">
      <w:pPr>
        <w:pStyle w:val="ListParagraph"/>
        <w:numPr>
          <w:ilvl w:val="0"/>
          <w:numId w:val="4"/>
        </w:numPr>
        <w:autoSpaceDE w:val="0"/>
        <w:autoSpaceDN w:val="0"/>
        <w:adjustRightInd w:val="0"/>
        <w:rPr>
          <w:rFonts w:ascii="Comic Sans MS" w:hAnsi="Comic Sans MS" w:cs="Calibri"/>
          <w:color w:val="000000"/>
          <w:sz w:val="24"/>
          <w:szCs w:val="24"/>
        </w:rPr>
      </w:pPr>
      <w:r w:rsidRPr="000C1C5A">
        <w:rPr>
          <w:rFonts w:ascii="Comic Sans MS" w:hAnsi="Comic Sans MS" w:cs="Calibri"/>
          <w:color w:val="000000"/>
          <w:sz w:val="24"/>
          <w:szCs w:val="24"/>
        </w:rPr>
        <w:t>Liaise with other curriculum areas in order to develop integrated schemes of work, e.g. Numeracy, Lite</w:t>
      </w:r>
      <w:r>
        <w:rPr>
          <w:rFonts w:ascii="Comic Sans MS" w:hAnsi="Comic Sans MS" w:cs="Calibri"/>
          <w:color w:val="000000"/>
          <w:sz w:val="24"/>
          <w:szCs w:val="24"/>
        </w:rPr>
        <w:t>racy, SEN, ICT and Citizenship.</w:t>
      </w:r>
    </w:p>
    <w:sectPr w:rsidR="00287C77" w:rsidRPr="007F02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3401D0"/>
    <w:multiLevelType w:val="hybridMultilevel"/>
    <w:tmpl w:val="6F6293D4"/>
    <w:lvl w:ilvl="0" w:tplc="347A8E7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04163B"/>
    <w:multiLevelType w:val="hybridMultilevel"/>
    <w:tmpl w:val="B25AD4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A50AD8"/>
    <w:multiLevelType w:val="hybridMultilevel"/>
    <w:tmpl w:val="95BA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49241D"/>
    <w:multiLevelType w:val="hybridMultilevel"/>
    <w:tmpl w:val="D4A65C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7128"/>
    <w:rsid w:val="00287C77"/>
    <w:rsid w:val="0047072F"/>
    <w:rsid w:val="007F0216"/>
    <w:rsid w:val="008768FF"/>
    <w:rsid w:val="00E17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860301-11CE-45AD-A39B-A492C1654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128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1712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qFormat/>
    <w:rsid w:val="00E17128"/>
    <w:pPr>
      <w:ind w:left="720"/>
      <w:contextualSpacing/>
    </w:pPr>
    <w:rPr>
      <w:rFonts w:ascii="Times New Roman" w:eastAsia="Times New Roman" w:hAnsi="Times New Roman"/>
      <w:sz w:val="20"/>
      <w:szCs w:val="2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Bonus Pastor Catholic College</Company>
  <LinksUpToDate>false</LinksUpToDate>
  <CharactersWithSpaces>4836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Ronan</dc:creator>
  <cp:keywords/>
  <dc:description/>
  <cp:lastModifiedBy>Natalie Harman</cp:lastModifiedBy>
  <cp:revision>2</cp:revision>
  <dcterms:created xsi:type="dcterms:W3CDTF">2019-12-11T12:42:00Z</dcterms:created>
  <dcterms:modified xsi:type="dcterms:W3CDTF">2019-12-11T12:42:00Z</dcterms:modified>
</cp:coreProperties>
</file>