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19" w:rsidRDefault="00F06819" w:rsidP="00F06819">
      <w:pPr>
        <w:ind w:left="1125"/>
        <w:rPr>
          <w:rFonts w:eastAsia="Times New Roman" w:cs="Arial"/>
          <w:color w:val="000000"/>
          <w:szCs w:val="24"/>
          <w:lang w:eastAsia="en-GB"/>
        </w:rPr>
      </w:pPr>
      <w:bookmarkStart w:id="0" w:name="_GoBack"/>
      <w:bookmarkEnd w:id="0"/>
    </w:p>
    <w:p w:rsidR="00F06819" w:rsidRDefault="00F06819" w:rsidP="00F06819">
      <w:pPr>
        <w:ind w:left="1125"/>
        <w:rPr>
          <w:rFonts w:eastAsia="Times New Roman" w:cs="Arial"/>
          <w:color w:val="000000"/>
          <w:szCs w:val="24"/>
          <w:lang w:eastAsia="en-GB"/>
        </w:rPr>
      </w:pPr>
    </w:p>
    <w:p w:rsidR="00F06819" w:rsidRPr="009D2BC3" w:rsidRDefault="00F06819" w:rsidP="00F06819">
      <w:pPr>
        <w:ind w:left="284"/>
        <w:rPr>
          <w:rFonts w:ascii="Calibri" w:eastAsia="Times New Roman" w:hAnsi="Calibri" w:cs="Calibri"/>
          <w:color w:val="000000"/>
          <w:szCs w:val="24"/>
          <w:lang w:eastAsia="en-GB"/>
        </w:rPr>
      </w:pPr>
      <w:r w:rsidRPr="009D2BC3">
        <w:rPr>
          <w:rFonts w:eastAsia="Times New Roman" w:cs="Arial"/>
          <w:color w:val="000000"/>
          <w:szCs w:val="24"/>
          <w:lang w:eastAsia="en-GB"/>
        </w:rPr>
        <w:t xml:space="preserve">STUDENT SUPPORT TEAM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284"/>
        <w:rPr>
          <w:rFonts w:ascii="Calibri" w:eastAsia="Times New Roman" w:hAnsi="Calibri" w:cs="Calibri"/>
          <w:color w:val="000000"/>
          <w:szCs w:val="24"/>
          <w:lang w:eastAsia="en-GB"/>
        </w:rPr>
      </w:pPr>
      <w:r w:rsidRPr="009D2BC3">
        <w:rPr>
          <w:rFonts w:eastAsia="Times New Roman" w:cs="Arial"/>
          <w:color w:val="000000"/>
          <w:szCs w:val="24"/>
          <w:lang w:eastAsia="en-GB"/>
        </w:rPr>
        <w:t xml:space="preserve">We are looking for an enthusiastic, committed individual to join our thriving Student Support Team, led by our SENCO. This team is committed to supporting the learning of students with D+SEN in an actively inclusive school.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87431E" w:rsidP="00F06819">
      <w:pPr>
        <w:ind w:left="284"/>
        <w:rPr>
          <w:rFonts w:ascii="Calibri" w:eastAsia="Times New Roman" w:hAnsi="Calibri" w:cs="Calibri"/>
          <w:color w:val="000000"/>
          <w:szCs w:val="24"/>
          <w:lang w:eastAsia="en-GB"/>
        </w:rPr>
      </w:pPr>
      <w:r>
        <w:rPr>
          <w:rFonts w:eastAsia="Times New Roman" w:cs="Arial"/>
          <w:color w:val="000000"/>
          <w:szCs w:val="24"/>
          <w:lang w:eastAsia="en-GB"/>
        </w:rPr>
        <w:t>You would be joining us at a very exciting time in our journey.  We are currently planning an innovative new approach to how we support the academic progress and wellbeing of all our SEND students.  This will include establishing a vibrant hub in the centre of our academy.</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284"/>
        <w:rPr>
          <w:rFonts w:ascii="Calibri" w:eastAsia="Times New Roman" w:hAnsi="Calibri" w:cs="Calibri"/>
          <w:color w:val="000000"/>
          <w:szCs w:val="24"/>
          <w:lang w:eastAsia="en-GB"/>
        </w:rPr>
      </w:pPr>
      <w:r w:rsidRPr="009D2BC3">
        <w:rPr>
          <w:rFonts w:eastAsia="Times New Roman" w:cs="Arial"/>
          <w:color w:val="000000"/>
          <w:szCs w:val="24"/>
          <w:lang w:eastAsia="en-GB"/>
        </w:rPr>
        <w:t>Our school is committed to professional development: the successful applicant will enjoy every opportunity to develop through the work of Student Support Team and the wider opportunities offered by a large school.  Colleagues are extremely well supported and this post would equally suit someone keen to begin their career amongst able and experienced practitioners, or someone looking to broaden their experience in a large, successful school.</w:t>
      </w:r>
      <w:r w:rsidR="0087431E">
        <w:rPr>
          <w:rFonts w:eastAsia="Times New Roman" w:cs="Arial"/>
          <w:color w:val="000000"/>
          <w:szCs w:val="24"/>
          <w:lang w:eastAsia="en-GB"/>
        </w:rPr>
        <w:t xml:space="preserve">  Being part of the GORSE Academies Trust</w:t>
      </w:r>
      <w:r w:rsidR="00FA558B">
        <w:rPr>
          <w:rFonts w:eastAsia="Times New Roman" w:cs="Arial"/>
          <w:color w:val="000000"/>
          <w:szCs w:val="24"/>
          <w:lang w:eastAsia="en-GB"/>
        </w:rPr>
        <w:t xml:space="preserve"> allows professionals to access continued professional development</w:t>
      </w:r>
      <w:r w:rsidR="0087431E">
        <w:rPr>
          <w:rFonts w:eastAsia="Times New Roman" w:cs="Arial"/>
          <w:color w:val="000000"/>
          <w:szCs w:val="24"/>
          <w:lang w:eastAsia="en-GB"/>
        </w:rPr>
        <w:t xml:space="preserve"> and support.</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1125"/>
        <w:rPr>
          <w:rFonts w:ascii="Calibri" w:eastAsia="Times New Roman" w:hAnsi="Calibri" w:cs="Calibri"/>
          <w:color w:val="000000"/>
          <w:szCs w:val="24"/>
          <w:lang w:eastAsia="en-GB"/>
        </w:rPr>
      </w:pPr>
      <w:r w:rsidRPr="009D2BC3">
        <w:rPr>
          <w:rFonts w:eastAsia="Times New Roman" w:cs="Arial"/>
          <w:color w:val="000000"/>
          <w:szCs w:val="24"/>
          <w:lang w:eastAsia="en-GB"/>
        </w:rPr>
        <w:t> </w:t>
      </w:r>
    </w:p>
    <w:p w:rsidR="00F06819" w:rsidRPr="009D2BC3" w:rsidRDefault="00F06819" w:rsidP="00F06819">
      <w:pPr>
        <w:ind w:left="1125" w:hanging="699"/>
        <w:rPr>
          <w:rFonts w:ascii="Calibri" w:eastAsia="Times New Roman" w:hAnsi="Calibri" w:cs="Calibri"/>
          <w:color w:val="000000"/>
          <w:szCs w:val="24"/>
          <w:lang w:eastAsia="en-GB"/>
        </w:rPr>
      </w:pPr>
      <w:r>
        <w:rPr>
          <w:rFonts w:eastAsia="Times New Roman" w:cs="Arial"/>
          <w:color w:val="000000"/>
          <w:szCs w:val="24"/>
          <w:lang w:eastAsia="en-GB"/>
        </w:rPr>
        <w:t>Rebecca Hall</w:t>
      </w:r>
    </w:p>
    <w:p w:rsidR="00F06819" w:rsidRPr="009D2BC3" w:rsidRDefault="00F06819" w:rsidP="00F06819">
      <w:pPr>
        <w:ind w:left="1125" w:hanging="699"/>
        <w:rPr>
          <w:rFonts w:ascii="Calibri" w:eastAsia="Times New Roman" w:hAnsi="Calibri" w:cs="Calibri"/>
          <w:color w:val="000000"/>
          <w:szCs w:val="24"/>
          <w:lang w:eastAsia="en-GB"/>
        </w:rPr>
      </w:pPr>
      <w:r w:rsidRPr="009D2BC3">
        <w:rPr>
          <w:rFonts w:eastAsia="Times New Roman" w:cs="Arial"/>
          <w:color w:val="000000"/>
          <w:szCs w:val="24"/>
          <w:lang w:eastAsia="en-GB"/>
        </w:rPr>
        <w:t>SENCO</w:t>
      </w:r>
    </w:p>
    <w:p w:rsidR="0050070F" w:rsidRPr="00556740" w:rsidRDefault="0050070F" w:rsidP="0050070F">
      <w:pPr>
        <w:pStyle w:val="NoSpacing"/>
        <w:rPr>
          <w:rFonts w:ascii="Arial" w:hAnsi="Arial" w:cs="Arial"/>
          <w:sz w:val="24"/>
          <w:szCs w:val="24"/>
        </w:rPr>
      </w:pPr>
    </w:p>
    <w:p w:rsidR="000E1665" w:rsidRDefault="000E1665" w:rsidP="000E1665">
      <w:pPr>
        <w:pStyle w:val="NoSpacing"/>
        <w:rPr>
          <w:rFonts w:ascii="Arial" w:hAnsi="Arial" w:cs="Arial"/>
          <w:color w:val="000000"/>
          <w:sz w:val="24"/>
          <w:szCs w:val="24"/>
        </w:rPr>
      </w:pPr>
    </w:p>
    <w:p w:rsidR="000E1665" w:rsidRPr="00707091" w:rsidRDefault="000E1665" w:rsidP="000E1665">
      <w:pPr>
        <w:pStyle w:val="NoSpacing"/>
        <w:rPr>
          <w:rStyle w:val="Hyperlink"/>
          <w:rFonts w:ascii="Arial" w:hAnsi="Arial" w:cs="Arial"/>
          <w:sz w:val="24"/>
          <w:szCs w:val="24"/>
        </w:rPr>
      </w:pPr>
    </w:p>
    <w:p w:rsidR="005D112E" w:rsidRPr="000E1665" w:rsidRDefault="005D112E" w:rsidP="000E1665"/>
    <w:sectPr w:rsidR="005D112E" w:rsidRPr="000E1665" w:rsidSect="00F06819">
      <w:headerReference w:type="default" r:id="rId10"/>
      <w:footerReference w:type="default" r:id="rId11"/>
      <w:headerReference w:type="first" r:id="rId12"/>
      <w:footerReference w:type="first" r:id="rId13"/>
      <w:pgSz w:w="11906" w:h="16838"/>
      <w:pgMar w:top="709" w:right="1558"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32" w:rsidRDefault="00F40832" w:rsidP="00F40832">
      <w:r>
        <w:separator/>
      </w:r>
    </w:p>
  </w:endnote>
  <w:endnote w:type="continuationSeparator" w:id="0">
    <w:p w:rsidR="00F40832" w:rsidRDefault="00F40832"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p>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F06819">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B21DD8" w:rsidRDefault="00B21DD8" w:rsidP="00A12538">
    <w:pPr>
      <w:pStyle w:val="Footer"/>
      <w:pBdr>
        <w:bottom w:val="single" w:sz="6" w:space="1" w:color="auto"/>
      </w:pBdr>
      <w:tabs>
        <w:tab w:val="clear" w:pos="4513"/>
        <w:tab w:val="clear" w:pos="9026"/>
        <w:tab w:val="right" w:pos="10204"/>
      </w:tabs>
      <w:rPr>
        <w:rFonts w:cs="Arial"/>
        <w:sz w:val="16"/>
        <w:szCs w:val="18"/>
        <w:shd w:val="clear" w:color="auto" w:fill="FFFFFF"/>
      </w:rPr>
    </w:pPr>
  </w:p>
  <w:p w:rsidR="00A12538" w:rsidRPr="005D7F25" w:rsidRDefault="00A12538" w:rsidP="00A12538">
    <w:pPr>
      <w:pStyle w:val="Footer"/>
      <w:tabs>
        <w:tab w:val="clear" w:pos="4513"/>
        <w:tab w:val="clear" w:pos="9026"/>
        <w:tab w:val="right" w:pos="10204"/>
      </w:tabs>
      <w:rPr>
        <w:rFonts w:cs="Arial"/>
        <w:sz w:val="16"/>
        <w:szCs w:val="18"/>
        <w:shd w:val="clear" w:color="auto" w:fill="FFFFFF"/>
      </w:rPr>
    </w:pPr>
  </w:p>
  <w:p w:rsidR="00A12538" w:rsidRPr="005D7F25" w:rsidRDefault="00593A20"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sz w:val="16"/>
        <w:szCs w:val="18"/>
        <w:shd w:val="clear" w:color="auto" w:fill="FFFFFF"/>
      </w:rPr>
    </w:pPr>
    <w:r>
      <w:rPr>
        <w:rFonts w:cs="Arial"/>
        <w:noProof/>
        <w:sz w:val="16"/>
        <w:szCs w:val="18"/>
        <w:shd w:val="clear" w:color="auto" w:fill="FFFFFF"/>
        <w:lang w:eastAsia="en-GB"/>
      </w:rPr>
      <w:drawing>
        <wp:inline distT="0" distB="0" distL="0" distR="0">
          <wp:extent cx="857250" cy="723900"/>
          <wp:effectExtent l="0" t="0" r="0" b="0"/>
          <wp:docPr id="57" name="Picture 57" descr="Outstanding_Colour_School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12-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2B65F3">
      <w:rPr>
        <w:rFonts w:cs="Arial"/>
        <w:sz w:val="16"/>
        <w:szCs w:val="18"/>
        <w:shd w:val="clear" w:color="auto" w:fill="FFFFFF"/>
      </w:rPr>
      <w:tab/>
    </w:r>
    <w:r>
      <w:rPr>
        <w:rFonts w:cs="Arial"/>
        <w:noProof/>
        <w:sz w:val="16"/>
        <w:szCs w:val="18"/>
        <w:shd w:val="clear" w:color="auto" w:fill="FFFFFF"/>
        <w:lang w:eastAsia="en-GB"/>
      </w:rPr>
      <w:drawing>
        <wp:inline distT="0" distB="0" distL="0" distR="0">
          <wp:extent cx="857250" cy="723900"/>
          <wp:effectExtent l="0" t="0" r="0" b="0"/>
          <wp:docPr id="58" name="Picture 58" descr="Outstanding_Colour_School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_Colour_School 13-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857250" cy="723900"/>
          <wp:effectExtent l="0" t="0" r="0" b="0"/>
          <wp:docPr id="59" name="Picture 59" descr="Outstanding_Colour_School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_Colour_School 16-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723900" cy="723900"/>
          <wp:effectExtent l="0" t="0" r="0" b="0"/>
          <wp:docPr id="60" name="Picture 60"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61" name="Picture 61"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62" name="Picture 62"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BA6E27">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14:anchorId="2EF0F977" wp14:editId="6D9F07E5">
          <wp:extent cx="723900" cy="723900"/>
          <wp:effectExtent l="0" t="0" r="0" b="0"/>
          <wp:docPr id="63" name="Picture 63"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787E68" w:rsidRPr="007C6248" w:rsidRDefault="00787E68" w:rsidP="005D7F25">
    <w:pPr>
      <w:pStyle w:val="Footer"/>
      <w:tabs>
        <w:tab w:val="clear" w:pos="4513"/>
        <w:tab w:val="clear" w:pos="9026"/>
        <w:tab w:val="left" w:pos="1560"/>
        <w:tab w:val="left" w:pos="3119"/>
        <w:tab w:val="left" w:pos="4678"/>
        <w:tab w:val="left" w:pos="6237"/>
        <w:tab w:val="left" w:pos="7797"/>
        <w:tab w:val="right" w:pos="10204"/>
      </w:tabs>
      <w:rPr>
        <w:rFonts w:cs="Arial"/>
        <w:sz w:val="6"/>
        <w:szCs w:val="18"/>
        <w:shd w:val="clear" w:color="auto" w:fill="FFFFFF"/>
      </w:rPr>
    </w:pPr>
  </w:p>
  <w:p w:rsidR="00FA558B"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sz w:val="16"/>
        <w:szCs w:val="18"/>
        <w:shd w:val="clear" w:color="auto" w:fill="FFFFFF"/>
      </w:rPr>
    </w:pPr>
    <w:r w:rsidRPr="005D7F25">
      <w:rPr>
        <w:rFonts w:cs="Arial"/>
        <w:b/>
        <w:sz w:val="16"/>
        <w:szCs w:val="18"/>
        <w:shd w:val="clear" w:color="auto" w:fill="FFFFFF"/>
      </w:rPr>
      <w:t>The Morley</w:t>
    </w:r>
    <w:r w:rsidRPr="005D7F25">
      <w:rPr>
        <w:rFonts w:cs="Arial"/>
        <w:b/>
        <w:sz w:val="16"/>
        <w:szCs w:val="18"/>
        <w:shd w:val="clear" w:color="auto" w:fill="FFFFFF"/>
      </w:rPr>
      <w:tab/>
      <w:t>The Farnley</w:t>
    </w:r>
    <w:r w:rsidRPr="005D7F25">
      <w:rPr>
        <w:rFonts w:cs="Arial"/>
        <w:b/>
        <w:sz w:val="16"/>
        <w:szCs w:val="18"/>
        <w:shd w:val="clear" w:color="auto" w:fill="FFFFFF"/>
      </w:rPr>
      <w:tab/>
      <w:t>Hillcrest</w:t>
    </w:r>
    <w:r w:rsidRPr="005D7F25">
      <w:rPr>
        <w:rFonts w:cs="Arial"/>
        <w:b/>
        <w:sz w:val="16"/>
        <w:szCs w:val="18"/>
        <w:shd w:val="clear" w:color="auto" w:fill="FFFFFF"/>
      </w:rPr>
      <w:tab/>
      <w:t>The Ruth</w:t>
    </w:r>
    <w:r w:rsidRPr="005D7F25">
      <w:rPr>
        <w:rFonts w:cs="Arial"/>
        <w:b/>
        <w:sz w:val="16"/>
        <w:szCs w:val="18"/>
        <w:shd w:val="clear" w:color="auto" w:fill="FFFFFF"/>
      </w:rPr>
      <w:tab/>
      <w:t>GORSE SCITT</w:t>
    </w:r>
    <w:r w:rsidRPr="005D7F25">
      <w:rPr>
        <w:rFonts w:cs="Arial"/>
        <w:b/>
        <w:sz w:val="16"/>
        <w:szCs w:val="18"/>
        <w:shd w:val="clear" w:color="auto" w:fill="FFFFFF"/>
      </w:rPr>
      <w:tab/>
      <w:t>Morley Newlands</w:t>
    </w:r>
    <w:r w:rsidR="00BA6E27">
      <w:rPr>
        <w:rFonts w:cs="Arial"/>
        <w:b/>
        <w:sz w:val="16"/>
        <w:szCs w:val="18"/>
        <w:shd w:val="clear" w:color="auto" w:fill="FFFFFF"/>
      </w:rPr>
      <w:tab/>
    </w:r>
  </w:p>
  <w:p w:rsidR="00787E68" w:rsidRPr="005D7F25" w:rsidRDefault="00BA6E27"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sz w:val="16"/>
        <w:szCs w:val="18"/>
        <w:shd w:val="clear" w:color="auto" w:fill="FFFFFF"/>
      </w:rPr>
    </w:pPr>
    <w:r>
      <w:rPr>
        <w:rFonts w:cs="Arial"/>
        <w:b/>
        <w:sz w:val="16"/>
        <w:szCs w:val="18"/>
        <w:shd w:val="clear" w:color="auto" w:fill="FFFFFF"/>
      </w:rPr>
      <w:t>Elliot</w:t>
    </w:r>
    <w:r w:rsidR="00986F05">
      <w:rPr>
        <w:rFonts w:cs="Arial"/>
        <w:b/>
        <w:sz w:val="16"/>
        <w:szCs w:val="18"/>
        <w:shd w:val="clear" w:color="auto" w:fill="FFFFFF"/>
      </w:rPr>
      <w:t>t</w:t>
    </w:r>
    <w:r>
      <w:rPr>
        <w:rFonts w:cs="Arial"/>
        <w:b/>
        <w:sz w:val="16"/>
        <w:szCs w:val="18"/>
        <w:shd w:val="clear" w:color="auto" w:fill="FFFFFF"/>
      </w:rPr>
      <w:t xml:space="preserve"> Hudson</w:t>
    </w:r>
    <w:r w:rsidR="0087431E">
      <w:rPr>
        <w:rFonts w:cs="Arial"/>
        <w:b/>
        <w:sz w:val="16"/>
        <w:szCs w:val="18"/>
        <w:shd w:val="clear" w:color="auto" w:fill="FFFFFF"/>
      </w:rPr>
      <w:tab/>
    </w:r>
    <w:r w:rsidR="0087431E" w:rsidRPr="005D7F25">
      <w:rPr>
        <w:rFonts w:cs="Arial"/>
        <w:b/>
        <w:bCs/>
        <w:sz w:val="16"/>
        <w:szCs w:val="18"/>
        <w:shd w:val="clear" w:color="auto" w:fill="FFFFFF"/>
      </w:rPr>
      <w:t>Academy</w:t>
    </w:r>
    <w:r w:rsidR="0087431E">
      <w:rPr>
        <w:rFonts w:cs="Arial"/>
        <w:b/>
        <w:bCs/>
        <w:sz w:val="16"/>
        <w:szCs w:val="18"/>
        <w:shd w:val="clear" w:color="auto" w:fill="FFFFFF"/>
      </w:rPr>
      <w:tab/>
    </w:r>
    <w:r w:rsidR="0087431E" w:rsidRPr="005D7F25">
      <w:rPr>
        <w:rFonts w:cs="Arial"/>
        <w:b/>
        <w:sz w:val="16"/>
        <w:szCs w:val="18"/>
        <w:shd w:val="clear" w:color="auto" w:fill="FFFFFF"/>
      </w:rPr>
      <w:t>Academy</w:t>
    </w:r>
    <w:r w:rsidR="0087431E">
      <w:rPr>
        <w:rFonts w:cs="Arial"/>
        <w:b/>
        <w:sz w:val="16"/>
        <w:szCs w:val="18"/>
        <w:shd w:val="clear" w:color="auto" w:fill="FFFFFF"/>
      </w:rPr>
      <w:tab/>
    </w:r>
    <w:r w:rsidR="0087431E" w:rsidRPr="005D7F25">
      <w:rPr>
        <w:rFonts w:cs="Arial"/>
        <w:b/>
        <w:sz w:val="16"/>
        <w:szCs w:val="18"/>
        <w:shd w:val="clear" w:color="auto" w:fill="FFFFFF"/>
      </w:rPr>
      <w:t>Gorse</w:t>
    </w:r>
    <w:r w:rsidR="0087431E" w:rsidRPr="005D7F25">
      <w:rPr>
        <w:rFonts w:cs="Arial"/>
        <w:b/>
        <w:bCs/>
        <w:sz w:val="16"/>
        <w:szCs w:val="18"/>
        <w:shd w:val="clear" w:color="auto" w:fill="FFFFFF"/>
      </w:rPr>
      <w:t xml:space="preserve"> Academy</w:t>
    </w:r>
    <w:r w:rsidR="00FA558B">
      <w:rPr>
        <w:rFonts w:cs="Arial"/>
        <w:b/>
        <w:bCs/>
        <w:sz w:val="16"/>
        <w:szCs w:val="18"/>
        <w:shd w:val="clear" w:color="auto" w:fill="FFFFFF"/>
      </w:rPr>
      <w:tab/>
    </w:r>
    <w:r w:rsidR="00FA558B">
      <w:rPr>
        <w:rFonts w:cs="Arial"/>
        <w:b/>
        <w:bCs/>
        <w:sz w:val="16"/>
        <w:szCs w:val="18"/>
        <w:shd w:val="clear" w:color="auto" w:fill="FFFFFF"/>
      </w:rPr>
      <w:tab/>
    </w:r>
    <w:r w:rsidR="00FA558B" w:rsidRPr="005D7F25">
      <w:rPr>
        <w:rFonts w:cs="Arial"/>
        <w:b/>
        <w:bCs/>
        <w:sz w:val="16"/>
        <w:szCs w:val="18"/>
        <w:shd w:val="clear" w:color="auto" w:fill="FFFFFF"/>
      </w:rPr>
      <w:t>Academy</w:t>
    </w:r>
  </w:p>
  <w:p w:rsidR="00787E68" w:rsidRPr="00787E68"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bCs/>
        <w:color w:val="333333"/>
        <w:sz w:val="16"/>
        <w:szCs w:val="18"/>
        <w:shd w:val="clear" w:color="auto" w:fill="FFFFFF"/>
      </w:rPr>
    </w:pPr>
    <w:r w:rsidRPr="005D7F25">
      <w:rPr>
        <w:rFonts w:cs="Arial"/>
        <w:b/>
        <w:bCs/>
        <w:sz w:val="16"/>
        <w:szCs w:val="18"/>
        <w:shd w:val="clear" w:color="auto" w:fill="FFFFFF"/>
      </w:rPr>
      <w:t>Academy</w:t>
    </w:r>
    <w:r w:rsidRPr="005D7F25">
      <w:rPr>
        <w:rFonts w:cs="Arial"/>
        <w:b/>
        <w:bCs/>
        <w:sz w:val="16"/>
        <w:szCs w:val="18"/>
        <w:shd w:val="clear" w:color="auto" w:fill="FFFFFF"/>
      </w:rPr>
      <w:tab/>
    </w:r>
    <w:r w:rsidR="0087431E">
      <w:rPr>
        <w:rFonts w:cs="Arial"/>
        <w:b/>
        <w:bCs/>
        <w:sz w:val="16"/>
        <w:szCs w:val="18"/>
        <w:shd w:val="clear" w:color="auto" w:fill="FFFFFF"/>
      </w:rPr>
      <w:t>College</w:t>
    </w:r>
    <w:r w:rsidRPr="005D7F25">
      <w:rPr>
        <w:rFonts w:cs="Arial"/>
        <w:b/>
        <w:bCs/>
        <w:sz w:val="16"/>
        <w:szCs w:val="18"/>
        <w:shd w:val="clear" w:color="auto" w:fill="FFFFFF"/>
      </w:rPr>
      <w:tab/>
    </w:r>
    <w:r w:rsidRPr="005D7F25">
      <w:rPr>
        <w:rFonts w:cs="Arial"/>
        <w:b/>
        <w:bCs/>
        <w:sz w:val="16"/>
        <w:szCs w:val="18"/>
        <w:shd w:val="clear" w:color="auto" w:fill="FFFFFF"/>
      </w:rPr>
      <w:tab/>
    </w:r>
    <w:r w:rsidRPr="005D7F25">
      <w:rPr>
        <w:rFonts w:cs="Arial"/>
        <w:b/>
        <w:bCs/>
        <w:sz w:val="16"/>
        <w:szCs w:val="18"/>
        <w:shd w:val="clear" w:color="auto" w:fill="FFFFFF"/>
      </w:rPr>
      <w:tab/>
    </w:r>
    <w:r w:rsidRPr="005D7F25">
      <w:rPr>
        <w:rFonts w:cs="Arial"/>
        <w:b/>
        <w:bCs/>
        <w:sz w:val="16"/>
        <w:szCs w:val="18"/>
        <w:shd w:val="clear" w:color="auto" w:fill="FFFFFF"/>
      </w:rPr>
      <w:tab/>
    </w:r>
    <w:r w:rsidR="00BA6E27">
      <w:rPr>
        <w:rFonts w:cs="Arial"/>
        <w:b/>
        <w:bCs/>
        <w:sz w:val="16"/>
        <w:szCs w:val="18"/>
        <w:shd w:val="clear" w:color="auto" w:fill="FFFFFF"/>
      </w:rPr>
      <w:tab/>
    </w:r>
    <w:r>
      <w:rPr>
        <w:rFonts w:cs="Arial"/>
        <w:b/>
        <w:bCs/>
        <w:color w:val="333333"/>
        <w:sz w:val="16"/>
        <w:szCs w:val="18"/>
        <w:shd w:val="clear" w:color="auto" w:fil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32" w:rsidRDefault="00F40832" w:rsidP="00F40832">
      <w:r>
        <w:separator/>
      </w:r>
    </w:p>
  </w:footnote>
  <w:footnote w:type="continuationSeparator" w:id="0">
    <w:p w:rsidR="00F40832" w:rsidRDefault="00F40832" w:rsidP="00F40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2" w:rsidRDefault="00593A20">
    <w:pPr>
      <w:pStyle w:val="Header"/>
      <w:rPr>
        <w:rFonts w:cs="Arial"/>
        <w:sz w:val="16"/>
        <w:szCs w:val="16"/>
      </w:rPr>
    </w:pPr>
    <w:r>
      <w:rPr>
        <w:rFonts w:cs="Arial"/>
        <w:noProof/>
        <w:sz w:val="16"/>
        <w:szCs w:val="16"/>
        <w:lang w:eastAsia="en-GB"/>
      </w:rPr>
      <w:drawing>
        <wp:inline distT="0" distB="0" distL="0" distR="0">
          <wp:extent cx="2124075" cy="533400"/>
          <wp:effectExtent l="0" t="0" r="9525" b="0"/>
          <wp:docPr id="55" name="Picture 55" descr="The GORSE Academies Trust WATERMARK 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RSE Academies Trust WATERMARK 1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33400"/>
                  </a:xfrm>
                  <a:prstGeom prst="rect">
                    <a:avLst/>
                  </a:prstGeom>
                  <a:noFill/>
                  <a:ln>
                    <a:noFill/>
                  </a:ln>
                </pic:spPr>
              </pic:pic>
            </a:graphicData>
          </a:graphic>
        </wp:inline>
      </w:drawing>
    </w:r>
  </w:p>
  <w:p w:rsidR="003300B2" w:rsidRPr="00D70B62" w:rsidRDefault="003300B2">
    <w:pPr>
      <w:pStyle w:val="Header"/>
      <w:rPr>
        <w:rFonts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8E" w:rsidRDefault="00E7728E" w:rsidP="00E7728E">
    <w:pPr>
      <w:pStyle w:val="Header"/>
      <w:tabs>
        <w:tab w:val="clear" w:pos="4513"/>
        <w:tab w:val="clear" w:pos="9026"/>
        <w:tab w:val="right" w:pos="10204"/>
      </w:tabs>
      <w:rPr>
        <w:rFonts w:cs="Arial"/>
        <w:sz w:val="16"/>
        <w:szCs w:val="20"/>
      </w:rPr>
    </w:pPr>
    <w:r>
      <w:rPr>
        <w:noProof/>
        <w:lang w:eastAsia="en-GB"/>
      </w:rPr>
      <w:drawing>
        <wp:inline distT="0" distB="0" distL="0" distR="0">
          <wp:extent cx="1581150" cy="790575"/>
          <wp:effectExtent l="0" t="0" r="0" b="9525"/>
          <wp:docPr id="56" name="Picture 56" descr="BS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p w:rsidR="00E7728E" w:rsidRDefault="00E7728E" w:rsidP="00E7728E">
    <w:pPr>
      <w:pStyle w:val="Header"/>
      <w:tabs>
        <w:tab w:val="clear" w:pos="4513"/>
        <w:tab w:val="clear" w:pos="9026"/>
        <w:tab w:val="right" w:pos="10204"/>
      </w:tabs>
      <w:rPr>
        <w:rFonts w:cs="Arial"/>
        <w:sz w:val="16"/>
        <w:szCs w:val="20"/>
      </w:rPr>
    </w:pPr>
  </w:p>
  <w:p w:rsidR="00E7728E" w:rsidRDefault="00E7728E" w:rsidP="00E7728E">
    <w:pPr>
      <w:pStyle w:val="Header"/>
      <w:tabs>
        <w:tab w:val="clear" w:pos="4513"/>
        <w:tab w:val="clear" w:pos="9026"/>
        <w:tab w:val="right" w:pos="10204"/>
      </w:tabs>
      <w:rPr>
        <w:rFonts w:cs="Arial"/>
        <w:sz w:val="16"/>
      </w:rPr>
    </w:pPr>
    <w:r>
      <w:rPr>
        <w:rFonts w:cs="Arial"/>
        <w:b/>
        <w:sz w:val="16"/>
      </w:rPr>
      <w:t>Executive Principal: 11-16 Education</w:t>
    </w:r>
    <w:r>
      <w:rPr>
        <w:rFonts w:cs="Arial"/>
        <w:sz w:val="16"/>
      </w:rPr>
      <w:t>: Mrs L Griffiths BSc (Hons) NPQH</w:t>
    </w:r>
  </w:p>
  <w:p w:rsidR="00E7728E" w:rsidRPr="00B21DD8" w:rsidRDefault="00E7728E" w:rsidP="00E7728E">
    <w:pPr>
      <w:pStyle w:val="Header"/>
      <w:tabs>
        <w:tab w:val="clear" w:pos="4513"/>
        <w:tab w:val="clear" w:pos="9026"/>
        <w:tab w:val="right" w:pos="10204"/>
      </w:tabs>
      <w:rPr>
        <w:rFonts w:cs="Arial"/>
        <w:sz w:val="12"/>
      </w:rPr>
    </w:pPr>
    <w:r w:rsidRPr="00B21DD8">
      <w:rPr>
        <w:rFonts w:cs="Arial"/>
        <w:b/>
        <w:sz w:val="16"/>
      </w:rPr>
      <w:t>Principal</w:t>
    </w:r>
    <w:r w:rsidRPr="00B21DD8">
      <w:rPr>
        <w:rFonts w:cs="Arial"/>
        <w:sz w:val="16"/>
      </w:rPr>
      <w:t>:</w:t>
    </w:r>
    <w:r w:rsidRPr="0081349C">
      <w:rPr>
        <w:rFonts w:ascii="Myriad Pro" w:hAnsi="Myriad Pro"/>
      </w:rPr>
      <w:t xml:space="preserve"> </w:t>
    </w:r>
    <w:r>
      <w:rPr>
        <w:rFonts w:cs="Arial"/>
        <w:sz w:val="16"/>
      </w:rPr>
      <w:t>Mr C Walsh BA (Hons</w:t>
    </w:r>
    <w:r w:rsidRPr="0081349C">
      <w:rPr>
        <w:rFonts w:cs="Arial"/>
        <w:sz w:val="16"/>
      </w:rPr>
      <w:t>), MA, NPQH</w:t>
    </w:r>
    <w:r w:rsidRPr="00B21DD8">
      <w:rPr>
        <w:rFonts w:cs="Arial"/>
        <w:sz w:val="12"/>
      </w:rPr>
      <w:tab/>
    </w:r>
    <w:r w:rsidRPr="00B21DD8">
      <w:rPr>
        <w:rFonts w:cs="Arial"/>
        <w:b/>
        <w:sz w:val="16"/>
      </w:rPr>
      <w:t>Chair of Governors</w:t>
    </w:r>
    <w:r w:rsidRPr="00B21DD8">
      <w:rPr>
        <w:rFonts w:cs="Arial"/>
        <w:sz w:val="16"/>
      </w:rPr>
      <w:t xml:space="preserve">: </w:t>
    </w:r>
    <w:r>
      <w:rPr>
        <w:rFonts w:cs="Arial"/>
        <w:sz w:val="16"/>
      </w:rPr>
      <w:t>Mr S Hall</w:t>
    </w:r>
  </w:p>
  <w:p w:rsidR="00E7728E" w:rsidRPr="00B21DD8" w:rsidRDefault="00E7728E" w:rsidP="00E7728E">
    <w:pPr>
      <w:pStyle w:val="Header"/>
      <w:pBdr>
        <w:bottom w:val="single" w:sz="6" w:space="1" w:color="auto"/>
      </w:pBdr>
      <w:tabs>
        <w:tab w:val="clear" w:pos="4513"/>
        <w:tab w:val="clear" w:pos="9026"/>
        <w:tab w:val="right" w:pos="10204"/>
      </w:tabs>
      <w:rPr>
        <w:rFonts w:cs="Arial"/>
        <w:sz w:val="12"/>
      </w:rPr>
    </w:pPr>
  </w:p>
  <w:p w:rsidR="006B3BBF" w:rsidRPr="0083529E" w:rsidRDefault="00C246F6" w:rsidP="00E148BF">
    <w:pPr>
      <w:pStyle w:val="Header"/>
      <w:tabs>
        <w:tab w:val="clear" w:pos="4513"/>
        <w:tab w:val="clear" w:pos="9026"/>
        <w:tab w:val="right" w:pos="10204"/>
      </w:tabs>
      <w:rPr>
        <w:rFonts w:cs="Arial"/>
        <w:sz w:val="16"/>
        <w:szCs w:val="20"/>
      </w:rPr>
    </w:pPr>
    <w:r>
      <w:rPr>
        <w:rFonts w:cs="Arial"/>
        <w:sz w:val="16"/>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8E84D8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4CC21F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87138E"/>
    <w:multiLevelType w:val="hybridMultilevel"/>
    <w:tmpl w:val="3254143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0"/>
  </w:num>
  <w:num w:numId="4">
    <w:abstractNumId w:val="9"/>
  </w:num>
  <w:num w:numId="5">
    <w:abstractNumId w:val="11"/>
  </w:num>
  <w:num w:numId="6">
    <w:abstractNumId w:val="5"/>
  </w:num>
  <w:num w:numId="7">
    <w:abstractNumId w:val="1"/>
  </w:num>
  <w:num w:numId="8">
    <w:abstractNumId w:val="12"/>
  </w:num>
  <w:num w:numId="9">
    <w:abstractNumId w:val="7"/>
  </w:num>
  <w:num w:numId="10">
    <w:abstractNumId w:val="13"/>
  </w:num>
  <w:num w:numId="11">
    <w:abstractNumId w:val="4"/>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2"/>
    <w:rsid w:val="00012DFC"/>
    <w:rsid w:val="00046719"/>
    <w:rsid w:val="000871D1"/>
    <w:rsid w:val="000E1665"/>
    <w:rsid w:val="00181C0B"/>
    <w:rsid w:val="00243C82"/>
    <w:rsid w:val="0028355D"/>
    <w:rsid w:val="002B65F3"/>
    <w:rsid w:val="003300B2"/>
    <w:rsid w:val="00413F60"/>
    <w:rsid w:val="00415B55"/>
    <w:rsid w:val="00451F32"/>
    <w:rsid w:val="0050070F"/>
    <w:rsid w:val="00510EEA"/>
    <w:rsid w:val="00577DFC"/>
    <w:rsid w:val="00593A20"/>
    <w:rsid w:val="005A26D4"/>
    <w:rsid w:val="005D112E"/>
    <w:rsid w:val="005D6C38"/>
    <w:rsid w:val="005D7F25"/>
    <w:rsid w:val="006801A6"/>
    <w:rsid w:val="006B3BBF"/>
    <w:rsid w:val="00716F03"/>
    <w:rsid w:val="00751E75"/>
    <w:rsid w:val="00787E68"/>
    <w:rsid w:val="007A6D8C"/>
    <w:rsid w:val="007C6248"/>
    <w:rsid w:val="00806A63"/>
    <w:rsid w:val="00811900"/>
    <w:rsid w:val="0083529E"/>
    <w:rsid w:val="0084240C"/>
    <w:rsid w:val="0087431E"/>
    <w:rsid w:val="0088620D"/>
    <w:rsid w:val="008E07CB"/>
    <w:rsid w:val="00955299"/>
    <w:rsid w:val="00971BDA"/>
    <w:rsid w:val="00986F05"/>
    <w:rsid w:val="009C069D"/>
    <w:rsid w:val="00A12538"/>
    <w:rsid w:val="00AA5977"/>
    <w:rsid w:val="00B17A95"/>
    <w:rsid w:val="00B21DD8"/>
    <w:rsid w:val="00B74495"/>
    <w:rsid w:val="00BA6E27"/>
    <w:rsid w:val="00BB3A04"/>
    <w:rsid w:val="00C246F6"/>
    <w:rsid w:val="00D02C95"/>
    <w:rsid w:val="00D43E1E"/>
    <w:rsid w:val="00D70B62"/>
    <w:rsid w:val="00E148BF"/>
    <w:rsid w:val="00E65218"/>
    <w:rsid w:val="00E7728E"/>
    <w:rsid w:val="00EE46C9"/>
    <w:rsid w:val="00EE65A7"/>
    <w:rsid w:val="00F06819"/>
    <w:rsid w:val="00F40832"/>
    <w:rsid w:val="00FA558B"/>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38"/>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D6C38"/>
    <w:pPr>
      <w:ind w:left="720"/>
      <w:contextualSpacing/>
    </w:pPr>
    <w:rPr>
      <w:lang w:val="en-US"/>
    </w:rPr>
  </w:style>
  <w:style w:type="table" w:customStyle="1" w:styleId="TableGrid1">
    <w:name w:val="Table Grid1"/>
    <w:basedOn w:val="TableNormal"/>
    <w:next w:val="TableGrid"/>
    <w:uiPriority w:val="59"/>
    <w:rsid w:val="00593A2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79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purl.org/dc/elements/1.1/"/>
    <ds:schemaRef ds:uri="http://schemas.microsoft.com/office/2006/metadata/properties"/>
    <ds:schemaRef ds:uri="e168b4e3-737f-4bcd-ab94-c7ad1aee72f1"/>
    <ds:schemaRef ds:uri="16441a10-f7c9-4adf-b7e5-5766db25fd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f2f82df-4629-4c3f-97e9-eede6ac1661d"/>
    <ds:schemaRef ds:uri="http://www.w3.org/XML/1998/namespace"/>
    <ds:schemaRef ds:uri="http://purl.org/dc/dcmityp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F4CC4419-AAF5-47C1-9585-3DB9EA5E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Carole Smyth</cp:lastModifiedBy>
  <cp:revision>2</cp:revision>
  <cp:lastPrinted>2019-12-05T10:52:00Z</cp:lastPrinted>
  <dcterms:created xsi:type="dcterms:W3CDTF">2019-12-05T12:26:00Z</dcterms:created>
  <dcterms:modified xsi:type="dcterms:W3CDTF">2019-12-05T12:26:00Z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