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jc w:val="center"/>
        <w:rPr>
          <w:rFonts w:ascii="Arial" w:cs="Arial" w:eastAsia="Arial" w:hAnsi="Arial"/>
          <w:sz w:val="36"/>
          <w:szCs w:val="36"/>
        </w:rPr>
      </w:pPr>
      <w:r w:rsidDel="00000000" w:rsidR="00000000" w:rsidRPr="00000000">
        <w:rPr>
          <w:rFonts w:ascii="PT Sans" w:cs="PT Sans" w:eastAsia="PT Sans" w:hAnsi="PT Sans"/>
          <w:sz w:val="36"/>
          <w:szCs w:val="36"/>
        </w:rPr>
        <w:drawing>
          <wp:inline distB="0" distT="0" distL="0" distR="0">
            <wp:extent cx="3489625" cy="105895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89625" cy="105895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1262063</wp:posOffset>
            </wp:positionH>
            <wp:positionV relativeFrom="paragraph">
              <wp:posOffset>323850</wp:posOffset>
            </wp:positionV>
            <wp:extent cx="3206318" cy="900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One to One Teaching Assistant</w:t>
        <w:tab/>
        <w:tab/>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Newington Academy</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30</w:t>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Headteacher and SENCO</w:t>
        <w:tab/>
        <w:tab/>
      </w: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pStyle w:val="Heading1"/>
        <w:spacing w:after="0" w:before="0" w:lineRule="auto"/>
        <w:rPr>
          <w:sz w:val="20"/>
          <w:szCs w:val="20"/>
        </w:rPr>
      </w:pPr>
      <w:r w:rsidDel="00000000" w:rsidR="00000000" w:rsidRPr="00000000">
        <w:rPr>
          <w:rFonts w:ascii="Arial" w:cs="Arial" w:eastAsia="Arial" w:hAnsi="Arial"/>
          <w:b w:val="0"/>
          <w:color w:val="000000"/>
          <w:sz w:val="20"/>
          <w:szCs w:val="20"/>
          <w:rtl w:val="0"/>
        </w:rPr>
        <w:t xml:space="preserve">To complement the professional work of teachers by taking responsibility for agreed learning activities under an agreed system of supervision.</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advance pupils’ learning in a range of classroom settings, including working with individual pupils or groups and whole classes.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encourage and support a child with Special Educational Needs in line with their support plan and the academy’s targets and curriculum.</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C">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D">
      <w:pPr>
        <w:numPr>
          <w:ilvl w:val="0"/>
          <w:numId w:val="4"/>
        </w:numPr>
        <w:ind w:left="360" w:hanging="360"/>
        <w:jc w:val="both"/>
        <w:rPr/>
      </w:pPr>
      <w:r w:rsidDel="00000000" w:rsidR="00000000" w:rsidRPr="00000000">
        <w:rPr>
          <w:rFonts w:ascii="Arial" w:cs="Arial" w:eastAsia="Arial" w:hAnsi="Arial"/>
          <w:sz w:val="20"/>
          <w:szCs w:val="20"/>
          <w:rtl w:val="0"/>
        </w:rPr>
        <w:t xml:space="preserve">To support the work of the SENCO, contribute to planning, development and decision making and undertaking related admin duties.</w:t>
      </w:r>
    </w:p>
    <w:p w:rsidR="00000000" w:rsidDel="00000000" w:rsidP="00000000" w:rsidRDefault="00000000" w:rsidRPr="00000000" w14:paraId="0000001E">
      <w:pPr>
        <w:numPr>
          <w:ilvl w:val="0"/>
          <w:numId w:val="4"/>
        </w:numPr>
        <w:ind w:left="360" w:hanging="360"/>
        <w:jc w:val="both"/>
        <w:rPr/>
      </w:pPr>
      <w:r w:rsidDel="00000000" w:rsidR="00000000" w:rsidRPr="00000000">
        <w:rPr>
          <w:rFonts w:ascii="Arial" w:cs="Arial" w:eastAsia="Arial" w:hAnsi="Arial"/>
          <w:sz w:val="20"/>
          <w:szCs w:val="20"/>
          <w:rtl w:val="0"/>
        </w:rPr>
        <w:t xml:space="preserve">Working with individuals or small groups of students under the direction of teaching staff </w:t>
      </w:r>
    </w:p>
    <w:p w:rsidR="00000000" w:rsidDel="00000000" w:rsidP="00000000" w:rsidRDefault="00000000" w:rsidRPr="00000000" w14:paraId="0000001F">
      <w:pPr>
        <w:numPr>
          <w:ilvl w:val="0"/>
          <w:numId w:val="4"/>
        </w:numPr>
        <w:ind w:left="360" w:hanging="360"/>
        <w:jc w:val="both"/>
        <w:rPr/>
      </w:pPr>
      <w:r w:rsidDel="00000000" w:rsidR="00000000" w:rsidRPr="00000000">
        <w:rPr>
          <w:rFonts w:ascii="Arial" w:cs="Arial" w:eastAsia="Arial" w:hAnsi="Arial"/>
          <w:sz w:val="20"/>
          <w:szCs w:val="20"/>
          <w:rtl w:val="0"/>
        </w:rPr>
        <w:t xml:space="preserve">Establish positive relationships with students supported</w:t>
      </w:r>
    </w:p>
    <w:p w:rsidR="00000000" w:rsidDel="00000000" w:rsidP="00000000" w:rsidRDefault="00000000" w:rsidRPr="00000000" w14:paraId="00000020">
      <w:pPr>
        <w:numPr>
          <w:ilvl w:val="0"/>
          <w:numId w:val="4"/>
        </w:numPr>
        <w:ind w:left="360" w:hanging="360"/>
        <w:jc w:val="both"/>
        <w:rPr/>
      </w:pPr>
      <w:r w:rsidDel="00000000" w:rsidR="00000000" w:rsidRPr="00000000">
        <w:rPr>
          <w:rFonts w:ascii="Arial" w:cs="Arial" w:eastAsia="Arial" w:hAnsi="Arial"/>
          <w:sz w:val="20"/>
          <w:szCs w:val="20"/>
          <w:rtl w:val="0"/>
        </w:rPr>
        <w:t xml:space="preserve">Support students with activities which support literacy and numeracy skills</w:t>
      </w:r>
    </w:p>
    <w:p w:rsidR="00000000" w:rsidDel="00000000" w:rsidP="00000000" w:rsidRDefault="00000000" w:rsidRPr="00000000" w14:paraId="00000021">
      <w:pPr>
        <w:numPr>
          <w:ilvl w:val="0"/>
          <w:numId w:val="4"/>
        </w:numPr>
        <w:ind w:left="360" w:hanging="360"/>
        <w:jc w:val="both"/>
        <w:rPr/>
      </w:pPr>
      <w:r w:rsidDel="00000000" w:rsidR="00000000" w:rsidRPr="00000000">
        <w:rPr>
          <w:rFonts w:ascii="Arial" w:cs="Arial" w:eastAsia="Arial" w:hAnsi="Arial"/>
          <w:sz w:val="20"/>
          <w:szCs w:val="20"/>
          <w:rtl w:val="0"/>
        </w:rPr>
        <w:t xml:space="preserve">Support the use of ICT in the classroom and develop students’ competence and independence in its use</w:t>
      </w:r>
    </w:p>
    <w:p w:rsidR="00000000" w:rsidDel="00000000" w:rsidP="00000000" w:rsidRDefault="00000000" w:rsidRPr="00000000" w14:paraId="00000022">
      <w:pPr>
        <w:numPr>
          <w:ilvl w:val="0"/>
          <w:numId w:val="4"/>
        </w:numPr>
        <w:ind w:left="360" w:hanging="360"/>
        <w:jc w:val="both"/>
        <w:rPr/>
      </w:pPr>
      <w:r w:rsidDel="00000000" w:rsidR="00000000" w:rsidRPr="00000000">
        <w:rPr>
          <w:rFonts w:ascii="Arial" w:cs="Arial" w:eastAsia="Arial" w:hAnsi="Arial"/>
          <w:sz w:val="20"/>
          <w:szCs w:val="20"/>
          <w:rtl w:val="0"/>
        </w:rPr>
        <w:t xml:space="preserve">Promote positive student behaviour in line with school policies and help keep students on task</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0"/>
          <w:numId w:val="4"/>
        </w:numPr>
        <w:ind w:left="360" w:hanging="360"/>
        <w:jc w:val="both"/>
        <w:rPr/>
      </w:pPr>
      <w:r w:rsidDel="00000000" w:rsidR="00000000" w:rsidRPr="00000000">
        <w:rPr>
          <w:rFonts w:ascii="Arial" w:cs="Arial" w:eastAsia="Arial" w:hAnsi="Arial"/>
          <w:sz w:val="20"/>
          <w:szCs w:val="20"/>
          <w:rtl w:val="0"/>
        </w:rPr>
        <w:t xml:space="preserve">Interact with, and support students, according to individual needs and skills and provide feedback in relation to attainment and progress under the guidance of the teacher</w:t>
      </w:r>
    </w:p>
    <w:p w:rsidR="00000000" w:rsidDel="00000000" w:rsidP="00000000" w:rsidRDefault="00000000" w:rsidRPr="00000000" w14:paraId="00000025">
      <w:pPr>
        <w:numPr>
          <w:ilvl w:val="0"/>
          <w:numId w:val="4"/>
        </w:numPr>
        <w:ind w:left="360" w:hanging="360"/>
        <w:jc w:val="both"/>
        <w:rPr/>
      </w:pPr>
      <w:r w:rsidDel="00000000" w:rsidR="00000000" w:rsidRPr="00000000">
        <w:rPr>
          <w:rFonts w:ascii="Arial" w:cs="Arial" w:eastAsia="Arial" w:hAnsi="Arial"/>
          <w:sz w:val="20"/>
          <w:szCs w:val="20"/>
          <w:rtl w:val="0"/>
        </w:rPr>
        <w:t xml:space="preserve">Promote the inclusion and acceptance of students with special needs within the classroom ensuring access to lessons and their content through appropriate clarification, explanation and resources</w:t>
      </w:r>
    </w:p>
    <w:p w:rsidR="00000000" w:rsidDel="00000000" w:rsidP="00000000" w:rsidRDefault="00000000" w:rsidRPr="00000000" w14:paraId="00000026">
      <w:pPr>
        <w:numPr>
          <w:ilvl w:val="0"/>
          <w:numId w:val="4"/>
        </w:numPr>
        <w:ind w:left="360" w:hanging="360"/>
        <w:jc w:val="both"/>
        <w:rPr/>
      </w:pPr>
      <w:r w:rsidDel="00000000" w:rsidR="00000000" w:rsidRPr="00000000">
        <w:rPr>
          <w:rFonts w:ascii="Arial" w:cs="Arial" w:eastAsia="Arial" w:hAnsi="Arial"/>
          <w:sz w:val="20"/>
          <w:szCs w:val="20"/>
          <w:rtl w:val="0"/>
        </w:rPr>
        <w:t xml:space="preserve">To participate in planning and evaluation of learning activities with the teacher, providing feedback to the teacher on student progress and behaviour</w:t>
      </w:r>
    </w:p>
    <w:p w:rsidR="00000000" w:rsidDel="00000000" w:rsidP="00000000" w:rsidRDefault="00000000" w:rsidRPr="00000000" w14:paraId="00000027">
      <w:pPr>
        <w:numPr>
          <w:ilvl w:val="0"/>
          <w:numId w:val="4"/>
        </w:numPr>
        <w:ind w:left="360" w:hanging="360"/>
        <w:jc w:val="both"/>
        <w:rPr/>
      </w:pPr>
      <w:r w:rsidDel="00000000" w:rsidR="00000000" w:rsidRPr="00000000">
        <w:rPr>
          <w:rFonts w:ascii="Arial" w:cs="Arial" w:eastAsia="Arial" w:hAnsi="Arial"/>
          <w:sz w:val="20"/>
          <w:szCs w:val="20"/>
          <w:rtl w:val="0"/>
        </w:rPr>
        <w:t xml:space="preserve">Monitor and record student activities as appropriate writing records and reports as required</w:t>
      </w:r>
    </w:p>
    <w:p w:rsidR="00000000" w:rsidDel="00000000" w:rsidP="00000000" w:rsidRDefault="00000000" w:rsidRPr="00000000" w14:paraId="00000028">
      <w:pPr>
        <w:numPr>
          <w:ilvl w:val="0"/>
          <w:numId w:val="4"/>
        </w:numPr>
        <w:ind w:left="360" w:hanging="360"/>
        <w:jc w:val="both"/>
        <w:rPr/>
      </w:pPr>
      <w:r w:rsidDel="00000000" w:rsidR="00000000" w:rsidRPr="00000000">
        <w:rPr>
          <w:rFonts w:ascii="Arial" w:cs="Arial" w:eastAsia="Arial" w:hAnsi="Arial"/>
          <w:sz w:val="20"/>
          <w:szCs w:val="20"/>
          <w:rtl w:val="0"/>
        </w:rPr>
        <w:t xml:space="preserve">To support learning by arranging/providing resources for lessons/activities under the direction of the teacher</w:t>
      </w:r>
    </w:p>
    <w:p w:rsidR="00000000" w:rsidDel="00000000" w:rsidP="00000000" w:rsidRDefault="00000000" w:rsidRPr="00000000" w14:paraId="00000029">
      <w:pPr>
        <w:numPr>
          <w:ilvl w:val="0"/>
          <w:numId w:val="4"/>
        </w:numPr>
        <w:ind w:left="360" w:hanging="360"/>
        <w:jc w:val="both"/>
        <w:rPr/>
      </w:pPr>
      <w:r w:rsidDel="00000000" w:rsidR="00000000" w:rsidRPr="00000000">
        <w:rPr>
          <w:rFonts w:ascii="Arial" w:cs="Arial" w:eastAsia="Arial" w:hAnsi="Arial"/>
          <w:sz w:val="20"/>
          <w:szCs w:val="20"/>
          <w:rtl w:val="0"/>
        </w:rPr>
        <w:t xml:space="preserve">Assist with the development and implementation of IEPs</w:t>
      </w:r>
    </w:p>
    <w:p w:rsidR="00000000" w:rsidDel="00000000" w:rsidP="00000000" w:rsidRDefault="00000000" w:rsidRPr="00000000" w14:paraId="0000002A">
      <w:pPr>
        <w:numPr>
          <w:ilvl w:val="0"/>
          <w:numId w:val="4"/>
        </w:numPr>
        <w:ind w:left="360" w:hanging="360"/>
        <w:jc w:val="both"/>
        <w:rPr/>
      </w:pPr>
      <w:r w:rsidDel="00000000" w:rsidR="00000000" w:rsidRPr="00000000">
        <w:rPr>
          <w:rFonts w:ascii="Arial" w:cs="Arial" w:eastAsia="Arial" w:hAnsi="Arial"/>
          <w:sz w:val="20"/>
          <w:szCs w:val="20"/>
          <w:rtl w:val="0"/>
        </w:rPr>
        <w:t xml:space="preserve">To attend to students’ personal needs including help with social, welfare, physical and health matters</w:t>
      </w:r>
    </w:p>
    <w:p w:rsidR="00000000" w:rsidDel="00000000" w:rsidP="00000000" w:rsidRDefault="00000000" w:rsidRPr="00000000" w14:paraId="0000002B">
      <w:pPr>
        <w:numPr>
          <w:ilvl w:val="0"/>
          <w:numId w:val="4"/>
        </w:numPr>
        <w:ind w:left="360" w:hanging="360"/>
        <w:jc w:val="both"/>
        <w:rPr/>
      </w:pPr>
      <w:r w:rsidDel="00000000" w:rsidR="00000000" w:rsidRPr="00000000">
        <w:rPr>
          <w:rFonts w:ascii="Arial" w:cs="Arial" w:eastAsia="Arial" w:hAnsi="Arial"/>
          <w:sz w:val="20"/>
          <w:szCs w:val="20"/>
          <w:rtl w:val="0"/>
        </w:rPr>
        <w:t xml:space="preserve">Liaise with other staff and provide information about students as appropriate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supervise students for limited and specified periods including break-times and lunchtimes</w:t>
      </w:r>
    </w:p>
    <w:p w:rsidR="00000000" w:rsidDel="00000000" w:rsidP="00000000" w:rsidRDefault="00000000" w:rsidRPr="00000000" w14:paraId="0000002D">
      <w:pPr>
        <w:numPr>
          <w:ilvl w:val="0"/>
          <w:numId w:val="4"/>
        </w:numPr>
        <w:ind w:left="360" w:hanging="360"/>
        <w:jc w:val="both"/>
        <w:rPr/>
      </w:pPr>
      <w:r w:rsidDel="00000000" w:rsidR="00000000" w:rsidRPr="00000000">
        <w:rPr>
          <w:rFonts w:ascii="Arial" w:cs="Arial" w:eastAsia="Arial" w:hAnsi="Arial"/>
          <w:sz w:val="20"/>
          <w:szCs w:val="20"/>
          <w:rtl w:val="0"/>
        </w:rPr>
        <w:t xml:space="preserve">To assist with escorting students on educational visits</w:t>
      </w:r>
    </w:p>
    <w:p w:rsidR="00000000" w:rsidDel="00000000" w:rsidP="00000000" w:rsidRDefault="00000000" w:rsidRPr="00000000" w14:paraId="0000002E">
      <w:pPr>
        <w:numPr>
          <w:ilvl w:val="0"/>
          <w:numId w:val="4"/>
        </w:numPr>
        <w:ind w:left="360" w:hanging="360"/>
        <w:jc w:val="both"/>
        <w:rPr/>
      </w:pPr>
      <w:r w:rsidDel="00000000" w:rsidR="00000000" w:rsidRPr="00000000">
        <w:rPr>
          <w:rFonts w:ascii="Arial" w:cs="Arial" w:eastAsia="Arial" w:hAnsi="Arial"/>
          <w:sz w:val="20"/>
          <w:szCs w:val="20"/>
          <w:rtl w:val="0"/>
        </w:rPr>
        <w:t xml:space="preserve">To understand and apply school policies </w:t>
      </w:r>
    </w:p>
    <w:p w:rsidR="00000000" w:rsidDel="00000000" w:rsidP="00000000" w:rsidRDefault="00000000" w:rsidRPr="00000000" w14:paraId="0000002F">
      <w:pPr>
        <w:numPr>
          <w:ilvl w:val="0"/>
          <w:numId w:val="4"/>
        </w:numPr>
        <w:ind w:left="360" w:hanging="360"/>
        <w:jc w:val="both"/>
        <w:rPr/>
      </w:pPr>
      <w:r w:rsidDel="00000000" w:rsidR="00000000" w:rsidRPr="00000000">
        <w:rPr>
          <w:rFonts w:ascii="Arial" w:cs="Arial" w:eastAsia="Arial" w:hAnsi="Arial"/>
          <w:sz w:val="20"/>
          <w:szCs w:val="20"/>
          <w:rtl w:val="0"/>
        </w:rPr>
        <w:t xml:space="preserve">Attend relevant training and take responsibility for own development</w:t>
      </w:r>
    </w:p>
    <w:p w:rsidR="00000000" w:rsidDel="00000000" w:rsidP="00000000" w:rsidRDefault="00000000" w:rsidRPr="00000000" w14:paraId="00000030">
      <w:pPr>
        <w:numPr>
          <w:ilvl w:val="0"/>
          <w:numId w:val="4"/>
        </w:numPr>
        <w:ind w:left="360" w:hanging="360"/>
        <w:jc w:val="both"/>
        <w:rPr/>
      </w:pPr>
      <w:r w:rsidDel="00000000" w:rsidR="00000000" w:rsidRPr="00000000">
        <w:rPr>
          <w:rFonts w:ascii="Arial" w:cs="Arial" w:eastAsia="Arial" w:hAnsi="Arial"/>
          <w:sz w:val="20"/>
          <w:szCs w:val="20"/>
          <w:rtl w:val="0"/>
        </w:rPr>
        <w:t xml:space="preserve">Attend relevant school meetings as required</w:t>
      </w:r>
      <w:r w:rsidDel="00000000" w:rsidR="00000000" w:rsidRPr="00000000">
        <w:rPr>
          <w:rtl w:val="0"/>
        </w:rPr>
      </w:r>
    </w:p>
    <w:p w:rsidR="00000000" w:rsidDel="00000000" w:rsidP="00000000" w:rsidRDefault="00000000" w:rsidRPr="00000000" w14:paraId="0000003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Other specific duties:</w:t>
      </w:r>
    </w:p>
    <w:p w:rsidR="00000000" w:rsidDel="00000000" w:rsidP="00000000" w:rsidRDefault="00000000" w:rsidRPr="00000000" w14:paraId="0000003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play a full part in the life of the academy community</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comply with the academy’s Health and Safety Policy and undertake risk assessments as appropriate</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undertake any other duty as specified by the Principal not mentioned in the above</w:t>
      </w:r>
    </w:p>
    <w:p w:rsidR="00000000" w:rsidDel="00000000" w:rsidP="00000000" w:rsidRDefault="00000000" w:rsidRPr="00000000" w14:paraId="0000003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3C">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E">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40">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42">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3">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44">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45">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46">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47">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4B">
      <w:pPr>
        <w:spacing w:line="276"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4C">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D">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E">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F">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0">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51">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2">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53">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54">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5">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5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5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6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vAlign w:val="center"/>
          </w:tcPr>
          <w:p w:rsidR="00000000" w:rsidDel="00000000" w:rsidP="00000000" w:rsidRDefault="00000000" w:rsidRPr="00000000" w14:paraId="00000063">
            <w:pPr>
              <w:numPr>
                <w:ilvl w:val="0"/>
                <w:numId w:val="2"/>
              </w:numPr>
              <w:ind w:left="360" w:hanging="360"/>
              <w:rPr>
                <w:sz w:val="20"/>
                <w:szCs w:val="20"/>
              </w:rPr>
            </w:pPr>
            <w:r w:rsidDel="00000000" w:rsidR="00000000" w:rsidRPr="00000000">
              <w:rPr>
                <w:rFonts w:ascii="Arial" w:cs="Arial" w:eastAsia="Arial" w:hAnsi="Arial"/>
                <w:color w:val="000000"/>
                <w:sz w:val="18"/>
                <w:szCs w:val="18"/>
                <w:rtl w:val="0"/>
              </w:rPr>
              <w:t xml:space="preserve">English and Maths GCSE level “C” or above</w:t>
            </w:r>
            <w:r w:rsidDel="00000000" w:rsidR="00000000" w:rsidRPr="00000000">
              <w:rPr>
                <w:rtl w:val="0"/>
              </w:rPr>
            </w:r>
          </w:p>
        </w:tc>
        <w:tc>
          <w:tcPr/>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Evidence of continued and recent professional development relevant to the post</w:t>
            </w:r>
          </w:p>
        </w:tc>
      </w:tr>
      <w:tr>
        <w:tc>
          <w:tcPr/>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Working with pupils of a relevant age to support their learning</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aware of policies and procedures relating to child protection, health, safety and security, confidentiality and data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protection.</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Detailed understanding of the importance of positive behaviour management</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E">
            <w:pPr>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Appropriate knowledge of first aid</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18"/>
                <w:szCs w:val="18"/>
                <w:highlight w:val="white"/>
                <w:u w:val="none"/>
                <w:vertAlign w:val="baseline"/>
                <w:rtl w:val="0"/>
              </w:rPr>
              <w:t xml:space="preserve">Experience of working with children with autism advantageous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c>
          <w:tcPr>
            <w:vMerge w:val="restart"/>
          </w:tcPr>
          <w:p w:rsidR="00000000" w:rsidDel="00000000" w:rsidP="00000000" w:rsidRDefault="00000000" w:rsidRPr="00000000" w14:paraId="0000007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 level of numeracy/literacy skills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technology – computer, email, video, photocopier</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Ability to relate well to children and adults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Ability to work constructively as part of a team</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Proven, successful experience in accelerating progress for groups of pupils against agreed outcomes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Ability to work under pressure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Adaptable and flexible in work approach</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Positively and effectively manage behaviour in line with school policy and procedure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ability to converse at ease with parents/pupils and members of the public and provide advice in accurate spoken English</w:t>
            </w:r>
            <w:r w:rsidDel="00000000" w:rsidR="00000000" w:rsidRPr="00000000">
              <w:rPr>
                <w:rtl w:val="0"/>
              </w:rPr>
            </w:r>
          </w:p>
          <w:p w:rsidR="00000000" w:rsidDel="00000000" w:rsidP="00000000" w:rsidRDefault="00000000" w:rsidRPr="00000000" w14:paraId="0000007C">
            <w:pPr>
              <w:ind w:left="720"/>
              <w:rPr>
                <w:sz w:val="20"/>
                <w:szCs w:val="20"/>
              </w:rPr>
            </w:pPr>
            <w:r w:rsidDel="00000000" w:rsidR="00000000" w:rsidRPr="00000000">
              <w:rPr>
                <w:rtl w:val="0"/>
              </w:rPr>
            </w:r>
          </w:p>
        </w:tc>
        <w:tc>
          <w:tcPr/>
          <w:p w:rsidR="00000000" w:rsidDel="00000000" w:rsidP="00000000" w:rsidRDefault="00000000" w:rsidRPr="00000000" w14:paraId="0000007D">
            <w:pPr>
              <w:ind w:left="360"/>
              <w:rPr>
                <w:sz w:val="20"/>
                <w:szCs w:val="20"/>
              </w:rPr>
            </w:pPr>
            <w:r w:rsidDel="00000000" w:rsidR="00000000" w:rsidRPr="00000000">
              <w:rPr>
                <w:rtl w:val="0"/>
              </w:rPr>
            </w:r>
          </w:p>
        </w:tc>
      </w:tr>
      <w:tr>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84">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Ability to demonstrate, understand and apply our values</w:t>
            </w:r>
            <w:r w:rsidDel="00000000" w:rsidR="00000000" w:rsidRPr="00000000">
              <w:rPr>
                <w:rtl w:val="0"/>
              </w:rPr>
            </w:r>
          </w:p>
          <w:p w:rsidR="00000000" w:rsidDel="00000000" w:rsidP="00000000" w:rsidRDefault="00000000" w:rsidRPr="00000000" w14:paraId="00000085">
            <w:pPr>
              <w:numPr>
                <w:ilvl w:val="1"/>
                <w:numId w:val="6"/>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86">
            <w:pPr>
              <w:numPr>
                <w:ilvl w:val="1"/>
                <w:numId w:val="6"/>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87">
            <w:pPr>
              <w:numPr>
                <w:ilvl w:val="1"/>
                <w:numId w:val="6"/>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big hearted </w:t>
            </w:r>
          </w:p>
        </w:tc>
        <w:tc>
          <w:tcPr/>
          <w:p w:rsidR="00000000" w:rsidDel="00000000" w:rsidP="00000000" w:rsidRDefault="00000000" w:rsidRPr="00000000" w14:paraId="00000089">
            <w:pPr>
              <w:ind w:left="72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C">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8D">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8E">
            <w:pPr>
              <w:numPr>
                <w:ilvl w:val="1"/>
                <w:numId w:val="6"/>
              </w:numPr>
              <w:ind w:left="1440" w:hanging="36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8F">
            <w:pPr>
              <w:ind w:left="720" w:hanging="360"/>
              <w:rPr>
                <w:sz w:val="20"/>
                <w:szCs w:val="20"/>
              </w:rPr>
            </w:pPr>
            <w:r w:rsidDel="00000000" w:rsidR="00000000" w:rsidRPr="00000000">
              <w:rPr>
                <w:rtl w:val="0"/>
              </w:rPr>
            </w:r>
          </w:p>
        </w:tc>
      </w:tr>
      <w:tr>
        <w:trPr>
          <w:trHeight w:val="2960" w:hRule="atLeast"/>
        </w:trPr>
        <w:tc>
          <w:tcPr/>
          <w:p w:rsidR="00000000" w:rsidDel="00000000" w:rsidP="00000000" w:rsidRDefault="00000000" w:rsidRPr="00000000" w14:paraId="0000009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2">
            <w:pPr>
              <w:numPr>
                <w:ilvl w:val="0"/>
                <w:numId w:val="7"/>
              </w:numPr>
              <w:ind w:left="720" w:hanging="360"/>
              <w:rPr>
                <w:sz w:val="20"/>
                <w:szCs w:val="20"/>
              </w:rPr>
            </w:pPr>
            <w:r w:rsidDel="00000000" w:rsidR="00000000" w:rsidRPr="00000000">
              <w:rPr>
                <w:rtl w:val="0"/>
              </w:rPr>
            </w:r>
          </w:p>
        </w:tc>
        <w:tc>
          <w:tcPr/>
          <w:p w:rsidR="00000000" w:rsidDel="00000000" w:rsidP="00000000" w:rsidRDefault="00000000" w:rsidRPr="00000000" w14:paraId="00000093">
            <w:pPr>
              <w:numPr>
                <w:ilvl w:val="0"/>
                <w:numId w:val="7"/>
              </w:numPr>
              <w:ind w:left="720" w:hanging="360"/>
              <w:rPr>
                <w:sz w:val="20"/>
                <w:szCs w:val="20"/>
              </w:rPr>
            </w:pPr>
            <w:r w:rsidDel="00000000" w:rsidR="00000000" w:rsidRPr="00000000">
              <w:rPr>
                <w:rtl w:val="0"/>
              </w:rPr>
            </w:r>
          </w:p>
        </w:tc>
      </w:tr>
    </w:tbl>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