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002060"/>
          <w:sz w:val="40"/>
          <w:szCs w:val="40"/>
        </w:rPr>
      </w:pPr>
      <w:r w:rsidDel="00000000" w:rsidR="00000000" w:rsidRPr="00000000">
        <w:rPr>
          <w:b w:val="1"/>
          <w:color w:val="009bcd"/>
          <w:sz w:val="52"/>
          <w:szCs w:val="52"/>
        </w:rPr>
        <w:drawing>
          <wp:inline distB="0" distT="0" distL="0" distR="0">
            <wp:extent cx="5731510" cy="1157624"/>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10" cy="11576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b w:val="1"/>
          <w:color w:val="002060"/>
          <w:sz w:val="32"/>
          <w:szCs w:val="32"/>
        </w:rPr>
      </w:pPr>
      <w:r w:rsidDel="00000000" w:rsidR="00000000" w:rsidRPr="00000000">
        <w:rPr>
          <w:b w:val="1"/>
          <w:color w:val="002060"/>
          <w:sz w:val="40"/>
          <w:szCs w:val="40"/>
          <w:rtl w:val="0"/>
        </w:rPr>
        <w:t xml:space="preserve">Temporary Teaching Assistant</w:t>
      </w:r>
      <w:r w:rsidDel="00000000" w:rsidR="00000000" w:rsidRPr="00000000">
        <w:rPr>
          <w:rFonts w:ascii="Calibri" w:cs="Calibri" w:eastAsia="Calibri" w:hAnsi="Calibri"/>
          <w:b w:val="1"/>
          <w:color w:val="002060"/>
          <w:sz w:val="72"/>
          <w:szCs w:val="72"/>
          <w:rtl w:val="0"/>
        </w:rPr>
        <w:br w:type="textWrapping"/>
      </w:r>
      <w:r w:rsidDel="00000000" w:rsidR="00000000" w:rsidRPr="00000000">
        <w:rPr>
          <w:rtl w:val="0"/>
        </w:rPr>
      </w:r>
    </w:p>
    <w:p w:rsidR="00000000" w:rsidDel="00000000" w:rsidP="00000000" w:rsidRDefault="00000000" w:rsidRPr="00000000" w14:paraId="00000003">
      <w:pPr>
        <w:spacing w:after="0" w:lineRule="auto"/>
        <w:rPr>
          <w:rFonts w:ascii="Calibri" w:cs="Calibri" w:eastAsia="Calibri" w:hAnsi="Calibri"/>
          <w:b w:val="1"/>
          <w:color w:val="002060"/>
          <w:sz w:val="40"/>
          <w:szCs w:val="40"/>
        </w:rPr>
      </w:pPr>
      <w:r w:rsidDel="00000000" w:rsidR="00000000" w:rsidRPr="00000000">
        <w:rPr>
          <w:rFonts w:ascii="Calibri" w:cs="Calibri" w:eastAsia="Calibri" w:hAnsi="Calibri"/>
          <w:b w:val="1"/>
          <w:color w:val="002060"/>
          <w:sz w:val="40"/>
          <w:szCs w:val="40"/>
          <w:rtl w:val="0"/>
        </w:rPr>
        <w:t xml:space="preserve">Job Description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spacing w:after="240" w:line="240" w:lineRule="auto"/>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Main aspects of the role: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To support an individual student with complex needs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Supervise and support students, ensuring their safety and access to learning</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good relationships with students, acting as a role model and being aware of and responding appropriately to individual needs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the inclusion and acceptance of all students</w:t>
      </w:r>
    </w:p>
    <w:p w:rsidR="00000000" w:rsidDel="00000000" w:rsidP="00000000" w:rsidRDefault="00000000" w:rsidRPr="00000000" w14:paraId="0000000A">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Promote and reinforce student self-esteem and independence and employ strategies to recognise and reward achievement and self-reliance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interact with others and engage in activities led by the teacher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act independently as appropriate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of student needs / progress / achievements and report to the teacher/SENCo as agreed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Undertake student record-keeping as requested</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7"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teacher in managing student behaviour, reporting difficulties as appropriate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clerical / administrative support </w:t>
      </w:r>
    </w:p>
    <w:p w:rsidR="00000000" w:rsidDel="00000000" w:rsidP="00000000" w:rsidRDefault="00000000" w:rsidRPr="00000000" w14:paraId="00000011">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Promote and support the inclusion of students, including those with specific needs, both in learning activities and within the classroom</w:t>
      </w:r>
    </w:p>
    <w:p w:rsidR="00000000" w:rsidDel="00000000" w:rsidP="00000000" w:rsidRDefault="00000000" w:rsidRPr="00000000" w14:paraId="00000012">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behaviour management strategies in line with the academy’s behaviour policy to contribute to a purposeful learning environment and encourages students to interact and work cooperatively with others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strict confidentiality in all areas of work</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Accompany teaching staff and students on visits, trips and out of school activities as required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contribute to the review and evaluation of school intervention strategies in consultation with the SENCo &amp; Inclusion Team to maintain high standards of behaviour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 as a role model and set high standards and expectations of conduct and behaviour</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positive values and good behaviour; deal promptly with incidents in accordance with school policy</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relevant school meetings as required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relevant training and development opportunities as required.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school’s fire and emergency procedures by being familiar with the instructions for staff and students, located in all of the teaching areas, and take appropriate action should the need arise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Retain the confidentiality of all aspects of school life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Comply with all decisions, policies and standing orders of the school and Aspirations Academies Trust; comply with any relevant statutory requirements, including Equal Opportunities legislation, the Health and Safety at Work Act and the Data Protection Act.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aware of and comply with policies and procedures relating to Child Protection and all aspects of safeguarding children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Undertake such other duties as may be reasonably required appropriate for the level of the post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pacing w:after="240" w:line="240" w:lineRule="auto"/>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Purpose: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 forward the Aspirations Academies Trust vision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Drive the continuous and consistent Aspirations Academies Trust-wide focus on raising achievement and improving student outcomes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Aspirations framework is embodied in every aspect of the Academy;</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high quality care for all students </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and guide all students in their personal development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reduce the social and emotional barriers to learning for vulnerable students </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high standards of behaviour across all year groups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 a full role in the management of behaviour in the school </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up-to-date records of students behaviour, actions taken and parental meetings using the school’s information management systems </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the Inclusion Team &amp; SENCo to identify appropriate support for targeted, vulnerable and at risk students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administrative support to the Inclusion Team &amp; SENCo, including producing reports on individual students and groups of students</w:t>
      </w:r>
    </w:p>
    <w:p w:rsidR="00000000" w:rsidDel="00000000" w:rsidP="00000000" w:rsidRDefault="00000000" w:rsidRPr="00000000" w14:paraId="0000002C">
      <w:pPr>
        <w:spacing w:after="240" w:line="240" w:lineRule="auto"/>
        <w:rPr>
          <w:rFonts w:ascii="Calibri" w:cs="Calibri" w:eastAsia="Calibri" w:hAnsi="Calibri"/>
          <w:b w:val="1"/>
          <w:color w:val="002060"/>
          <w:sz w:val="32"/>
          <w:szCs w:val="32"/>
        </w:rPr>
      </w:pPr>
      <w:r w:rsidDel="00000000" w:rsidR="00000000" w:rsidRPr="00000000">
        <w:rPr>
          <w:rtl w:val="0"/>
        </w:rPr>
      </w:r>
    </w:p>
    <w:p w:rsidR="00000000" w:rsidDel="00000000" w:rsidP="00000000" w:rsidRDefault="00000000" w:rsidRPr="00000000" w14:paraId="0000002D">
      <w:pPr>
        <w:spacing w:after="240" w:line="240" w:lineRule="auto"/>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Other Duties:</w:t>
      </w:r>
    </w:p>
    <w:p w:rsidR="00000000" w:rsidDel="00000000" w:rsidP="00000000" w:rsidRDefault="00000000" w:rsidRPr="00000000" w14:paraId="0000002E">
      <w:pPr>
        <w:numPr>
          <w:ilvl w:val="0"/>
          <w:numId w:val="3"/>
        </w:numPr>
        <w:spacing w:after="0" w:line="240" w:lineRule="auto"/>
        <w:ind w:left="360" w:hanging="360"/>
        <w:rPr>
          <w:color w:val="000000"/>
        </w:rPr>
      </w:pPr>
      <w:r w:rsidDel="00000000" w:rsidR="00000000" w:rsidRPr="00000000">
        <w:rPr>
          <w:color w:val="000000"/>
          <w:rtl w:val="0"/>
        </w:rPr>
        <w:t xml:space="preserve">To continue personal development as agreed at appraisal</w:t>
      </w:r>
    </w:p>
    <w:p w:rsidR="00000000" w:rsidDel="00000000" w:rsidP="00000000" w:rsidRDefault="00000000" w:rsidRPr="00000000" w14:paraId="0000002F">
      <w:pPr>
        <w:numPr>
          <w:ilvl w:val="0"/>
          <w:numId w:val="3"/>
        </w:numPr>
        <w:spacing w:after="0" w:line="240" w:lineRule="auto"/>
        <w:ind w:left="360" w:hanging="360"/>
        <w:rPr>
          <w:color w:val="000000"/>
        </w:rPr>
      </w:pPr>
      <w:r w:rsidDel="00000000" w:rsidR="00000000" w:rsidRPr="00000000">
        <w:rPr>
          <w:color w:val="000000"/>
          <w:rtl w:val="0"/>
        </w:rPr>
        <w:t xml:space="preserve">To engage actively in the performance review process</w:t>
      </w:r>
    </w:p>
    <w:p w:rsidR="00000000" w:rsidDel="00000000" w:rsidP="00000000" w:rsidRDefault="00000000" w:rsidRPr="00000000" w14:paraId="00000030">
      <w:pPr>
        <w:numPr>
          <w:ilvl w:val="0"/>
          <w:numId w:val="3"/>
        </w:numPr>
        <w:spacing w:after="0" w:line="240" w:lineRule="auto"/>
        <w:ind w:left="360" w:hanging="360"/>
        <w:rPr>
          <w:color w:val="000000"/>
        </w:rPr>
      </w:pPr>
      <w:r w:rsidDel="00000000" w:rsidR="00000000" w:rsidRPr="00000000">
        <w:rPr>
          <w:color w:val="000000"/>
          <w:rtl w:val="0"/>
        </w:rPr>
        <w:t xml:space="preserve">To address the appraisal targets set by the line manager each Autumn Term</w:t>
      </w:r>
    </w:p>
    <w:p w:rsidR="00000000" w:rsidDel="00000000" w:rsidP="00000000" w:rsidRDefault="00000000" w:rsidRPr="00000000" w14:paraId="00000031">
      <w:pPr>
        <w:numPr>
          <w:ilvl w:val="0"/>
          <w:numId w:val="3"/>
        </w:numPr>
        <w:spacing w:after="0" w:line="240" w:lineRule="auto"/>
        <w:ind w:left="360" w:hanging="360"/>
        <w:rPr>
          <w:color w:val="000000"/>
        </w:rPr>
      </w:pPr>
      <w:r w:rsidDel="00000000" w:rsidR="00000000" w:rsidRPr="00000000">
        <w:rPr>
          <w:color w:val="000000"/>
          <w:rtl w:val="0"/>
        </w:rPr>
        <w:t xml:space="preserve">To play a full part in the life of the Academy community, to support its distinctive aim and ethos and to encourage staff and students to follow this example</w:t>
      </w:r>
    </w:p>
    <w:p w:rsidR="00000000" w:rsidDel="00000000" w:rsidP="00000000" w:rsidRDefault="00000000" w:rsidRPr="00000000" w14:paraId="00000032">
      <w:pPr>
        <w:numPr>
          <w:ilvl w:val="0"/>
          <w:numId w:val="3"/>
        </w:numPr>
        <w:spacing w:after="0" w:line="240" w:lineRule="auto"/>
        <w:ind w:left="360" w:hanging="360"/>
        <w:rPr>
          <w:color w:val="000000"/>
        </w:rPr>
      </w:pPr>
      <w:r w:rsidDel="00000000" w:rsidR="00000000" w:rsidRPr="00000000">
        <w:rPr>
          <w:color w:val="000000"/>
          <w:rtl w:val="0"/>
        </w:rPr>
        <w:t xml:space="preserve">To promote actively the Academy’s corporate policies</w:t>
      </w:r>
    </w:p>
    <w:p w:rsidR="00000000" w:rsidDel="00000000" w:rsidP="00000000" w:rsidRDefault="00000000" w:rsidRPr="00000000" w14:paraId="00000033">
      <w:pPr>
        <w:numPr>
          <w:ilvl w:val="0"/>
          <w:numId w:val="3"/>
        </w:numPr>
        <w:spacing w:after="0" w:line="240" w:lineRule="auto"/>
        <w:ind w:left="360" w:hanging="360"/>
        <w:rPr>
          <w:color w:val="000000"/>
        </w:rPr>
      </w:pPr>
      <w:r w:rsidDel="00000000" w:rsidR="00000000" w:rsidRPr="00000000">
        <w:rPr>
          <w:color w:val="000000"/>
          <w:rtl w:val="0"/>
        </w:rPr>
        <w:t xml:space="preserve">To comply with the Academy’s Health and Safety policy and undertake risk assessments as appropriate</w:t>
      </w:r>
    </w:p>
    <w:p w:rsidR="00000000" w:rsidDel="00000000" w:rsidP="00000000" w:rsidRDefault="00000000" w:rsidRPr="00000000" w14:paraId="00000034">
      <w:pPr>
        <w:numPr>
          <w:ilvl w:val="0"/>
          <w:numId w:val="3"/>
        </w:numPr>
        <w:spacing w:after="0" w:line="240" w:lineRule="auto"/>
        <w:ind w:left="360" w:hanging="360"/>
        <w:rPr>
          <w:color w:val="000000"/>
        </w:rPr>
      </w:pPr>
      <w:r w:rsidDel="00000000" w:rsidR="00000000" w:rsidRPr="00000000">
        <w:rPr>
          <w:color w:val="000000"/>
          <w:rtl w:val="0"/>
        </w:rPr>
        <w:t xml:space="preserve">To show a record of excellent attendance and punctuality</w:t>
      </w:r>
    </w:p>
    <w:p w:rsidR="00000000" w:rsidDel="00000000" w:rsidP="00000000" w:rsidRDefault="00000000" w:rsidRPr="00000000" w14:paraId="00000035">
      <w:pPr>
        <w:numPr>
          <w:ilvl w:val="0"/>
          <w:numId w:val="3"/>
        </w:numPr>
        <w:spacing w:after="0" w:line="240" w:lineRule="auto"/>
        <w:ind w:left="360" w:hanging="360"/>
        <w:rPr>
          <w:color w:val="000000"/>
        </w:rPr>
      </w:pPr>
      <w:r w:rsidDel="00000000" w:rsidR="00000000" w:rsidRPr="00000000">
        <w:rPr>
          <w:color w:val="000000"/>
          <w:rtl w:val="0"/>
        </w:rPr>
        <w:t xml:space="preserve">To adhere to the Academy’s Dress Code</w:t>
      </w:r>
    </w:p>
    <w:p w:rsidR="00000000" w:rsidDel="00000000" w:rsidP="00000000" w:rsidRDefault="00000000" w:rsidRPr="00000000" w14:paraId="00000036">
      <w:pPr>
        <w:numPr>
          <w:ilvl w:val="0"/>
          <w:numId w:val="3"/>
        </w:numPr>
        <w:spacing w:after="0" w:line="240" w:lineRule="auto"/>
        <w:ind w:left="360" w:hanging="360"/>
        <w:rPr>
          <w:color w:val="000000"/>
        </w:rPr>
      </w:pPr>
      <w:r w:rsidDel="00000000" w:rsidR="00000000" w:rsidRPr="00000000">
        <w:rPr>
          <w:color w:val="000000"/>
          <w:rtl w:val="0"/>
        </w:rPr>
        <w:t xml:space="preserve">Have regard for the need to safeguard students wellbeing in accordance with statutory provisions</w:t>
      </w:r>
    </w:p>
    <w:p w:rsidR="00000000" w:rsidDel="00000000" w:rsidP="00000000" w:rsidRDefault="00000000" w:rsidRPr="00000000" w14:paraId="00000037">
      <w:pPr>
        <w:spacing w:after="240" w:line="240" w:lineRule="auto"/>
        <w:rPr>
          <w:rFonts w:ascii="Calibri" w:cs="Calibri" w:eastAsia="Calibri" w:hAnsi="Calibri"/>
          <w:b w:val="1"/>
          <w:color w:val="002060"/>
          <w:sz w:val="32"/>
          <w:szCs w:val="32"/>
        </w:rPr>
      </w:pPr>
      <w:r w:rsidDel="00000000" w:rsidR="00000000" w:rsidRPr="00000000">
        <w:rPr>
          <w:rtl w:val="0"/>
        </w:rPr>
      </w:r>
    </w:p>
    <w:p w:rsidR="00000000" w:rsidDel="00000000" w:rsidP="00000000" w:rsidRDefault="00000000" w:rsidRPr="00000000" w14:paraId="00000038">
      <w:pPr>
        <w:spacing w:after="240" w:line="240" w:lineRule="auto"/>
        <w:rPr>
          <w:rFonts w:ascii="Calibri" w:cs="Calibri" w:eastAsia="Calibri" w:hAnsi="Calibri"/>
          <w:b w:val="1"/>
          <w:color w:val="002060"/>
          <w:sz w:val="32"/>
          <w:szCs w:val="32"/>
        </w:rPr>
      </w:pPr>
      <w:bookmarkStart w:colFirst="0" w:colLast="0" w:name="_heading=h.gjdgxs" w:id="0"/>
      <w:bookmarkEnd w:id="0"/>
      <w:r w:rsidDel="00000000" w:rsidR="00000000" w:rsidRPr="00000000">
        <w:rPr>
          <w:rFonts w:ascii="Calibri" w:cs="Calibri" w:eastAsia="Calibri" w:hAnsi="Calibri"/>
          <w:b w:val="1"/>
          <w:color w:val="002060"/>
          <w:sz w:val="32"/>
          <w:szCs w:val="32"/>
          <w:rtl w:val="0"/>
        </w:rPr>
        <w:t xml:space="preserve">General:</w:t>
      </w:r>
    </w:p>
    <w:p w:rsidR="00000000" w:rsidDel="00000000" w:rsidP="00000000" w:rsidRDefault="00000000" w:rsidRPr="00000000" w14:paraId="00000039">
      <w:pPr>
        <w:jc w:val="both"/>
        <w:rPr>
          <w:color w:val="000000"/>
        </w:rPr>
      </w:pPr>
      <w:r w:rsidDel="00000000" w:rsidR="00000000" w:rsidRPr="00000000">
        <w:rPr>
          <w:color w:val="000000"/>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3A">
      <w:pPr>
        <w:jc w:val="both"/>
        <w:rPr>
          <w:color w:val="000000"/>
        </w:rPr>
      </w:pPr>
      <w:r w:rsidDel="00000000" w:rsidR="00000000" w:rsidRPr="00000000">
        <w:rPr>
          <w:color w:val="000000"/>
          <w:rtl w:val="0"/>
        </w:rPr>
        <w:t xml:space="preserve">Employees are expected to be courteous to colleagues and provide a welcoming environment to visitors and telephone callers.</w:t>
      </w:r>
    </w:p>
    <w:p w:rsidR="00000000" w:rsidDel="00000000" w:rsidP="00000000" w:rsidRDefault="00000000" w:rsidRPr="00000000" w14:paraId="0000003B">
      <w:pPr>
        <w:jc w:val="both"/>
        <w:rPr>
          <w:color w:val="000000"/>
        </w:rPr>
      </w:pPr>
      <w:r w:rsidDel="00000000" w:rsidR="00000000" w:rsidRPr="00000000">
        <w:rPr>
          <w:color w:val="000000"/>
          <w:rtl w:val="0"/>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3C">
      <w:pPr>
        <w:rPr>
          <w:b w:val="1"/>
          <w:color w:val="002060"/>
          <w:sz w:val="24"/>
          <w:szCs w:val="24"/>
        </w:rPr>
      </w:pPr>
      <w:r w:rsidDel="00000000" w:rsidR="00000000" w:rsidRPr="00000000">
        <w:rPr>
          <w:b w:val="1"/>
          <w:color w:val="002060"/>
          <w:sz w:val="24"/>
          <w:szCs w:val="24"/>
          <w:rtl w:val="0"/>
        </w:rPr>
        <w:t xml:space="preserve">Conditions of Service</w:t>
      </w:r>
    </w:p>
    <w:p w:rsidR="00000000" w:rsidDel="00000000" w:rsidP="00000000" w:rsidRDefault="00000000" w:rsidRPr="00000000" w14:paraId="0000003D">
      <w:pPr>
        <w:jc w:val="both"/>
        <w:rPr>
          <w:color w:val="00b0f0"/>
        </w:rPr>
      </w:pPr>
      <w:r w:rsidDel="00000000" w:rsidR="00000000" w:rsidRPr="00000000">
        <w:rPr>
          <w:rtl w:val="0"/>
        </w:rPr>
        <w:t xml:space="preserve">Governed by the National Agreement on Teachers Pay and Conditions, supplemented by local conditions as agreed by the AAT.</w:t>
      </w:r>
      <w:r w:rsidDel="00000000" w:rsidR="00000000" w:rsidRPr="00000000">
        <w:rPr>
          <w:rtl w:val="0"/>
        </w:rPr>
      </w:r>
    </w:p>
    <w:p w:rsidR="00000000" w:rsidDel="00000000" w:rsidP="00000000" w:rsidRDefault="00000000" w:rsidRPr="00000000" w14:paraId="0000003E">
      <w:pPr>
        <w:rPr>
          <w:b w:val="1"/>
          <w:color w:val="00b0f0"/>
          <w:sz w:val="24"/>
          <w:szCs w:val="24"/>
        </w:rPr>
      </w:pPr>
      <w:r w:rsidDel="00000000" w:rsidR="00000000" w:rsidRPr="00000000">
        <w:rPr>
          <w:b w:val="1"/>
          <w:color w:val="002060"/>
          <w:sz w:val="24"/>
          <w:szCs w:val="24"/>
          <w:rtl w:val="0"/>
        </w:rPr>
        <w:t xml:space="preserve">Special Conditions of Service</w:t>
      </w:r>
      <w:r w:rsidDel="00000000" w:rsidR="00000000" w:rsidRPr="00000000">
        <w:rPr>
          <w:rtl w:val="0"/>
        </w:rPr>
      </w:r>
    </w:p>
    <w:p w:rsidR="00000000" w:rsidDel="00000000" w:rsidP="00000000" w:rsidRDefault="00000000" w:rsidRPr="00000000" w14:paraId="0000003F">
      <w:pPr>
        <w:jc w:val="both"/>
        <w:rPr>
          <w:color w:val="00b0f0"/>
        </w:rPr>
      </w:pPr>
      <w:r w:rsidDel="00000000" w:rsidR="00000000" w:rsidRPr="00000000">
        <w:rPr>
          <w:rtl w:val="0"/>
        </w:rPr>
        <w:t xml:space="preserve">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r w:rsidDel="00000000" w:rsidR="00000000" w:rsidRPr="00000000">
        <w:rPr>
          <w:rtl w:val="0"/>
        </w:rPr>
      </w:r>
    </w:p>
    <w:p w:rsidR="00000000" w:rsidDel="00000000" w:rsidP="00000000" w:rsidRDefault="00000000" w:rsidRPr="00000000" w14:paraId="00000040">
      <w:pPr>
        <w:jc w:val="both"/>
        <w:rPr>
          <w:color w:val="00b0f0"/>
        </w:rPr>
      </w:pPr>
      <w:r w:rsidDel="00000000" w:rsidR="00000000" w:rsidRPr="00000000">
        <w:rPr>
          <w:rtl w:val="0"/>
        </w:rPr>
        <w:t xml:space="preserve">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r w:rsidDel="00000000" w:rsidR="00000000" w:rsidRPr="00000000">
        <w:rPr>
          <w:rtl w:val="0"/>
        </w:rPr>
      </w:r>
    </w:p>
    <w:p w:rsidR="00000000" w:rsidDel="00000000" w:rsidP="00000000" w:rsidRDefault="00000000" w:rsidRPr="00000000" w14:paraId="00000041">
      <w:pPr>
        <w:rPr>
          <w:b w:val="1"/>
          <w:color w:val="002060"/>
        </w:rPr>
      </w:pPr>
      <w:r w:rsidDel="00000000" w:rsidR="00000000" w:rsidRPr="00000000">
        <w:rPr>
          <w:b w:val="1"/>
          <w:color w:val="002060"/>
          <w:rtl w:val="0"/>
        </w:rPr>
        <w:t xml:space="preserve">Equal Opportunity</w:t>
      </w:r>
    </w:p>
    <w:p w:rsidR="00000000" w:rsidDel="00000000" w:rsidP="00000000" w:rsidRDefault="00000000" w:rsidRPr="00000000" w14:paraId="00000042">
      <w:pPr>
        <w:jc w:val="both"/>
        <w:rPr>
          <w:color w:val="00b0f0"/>
        </w:rPr>
      </w:pPr>
      <w:r w:rsidDel="00000000" w:rsidR="00000000" w:rsidRPr="00000000">
        <w:rPr>
          <w:rtl w:val="0"/>
        </w:rPr>
        <w:t xml:space="preserve">The post holder will be expected to carry out all duties in the context of and in compliance with the academy’s Equal Opportunities Policies.</w: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This job description will be reviewed at regular intervals and is subject to change as the needs of the academy evolve.</w:t>
      </w:r>
    </w:p>
    <w:sectPr>
      <w:pgSz w:h="16838" w:w="11906" w:orient="portrait"/>
      <w:pgMar w:bottom="1134" w:top="851" w:left="1383"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0"/>
      <w:spacing w:after="0" w:before="200" w:line="24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0"/>
      <w:spacing w:after="0" w:before="200" w:line="24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semiHidden w:val="1"/>
    <w:unhideWhenUsed w:val="1"/>
    <w:qFormat w:val="1"/>
    <w:rsid w:val="00A43AF2"/>
    <w:pPr>
      <w:keepNext w:val="1"/>
      <w:keepLines w:val="1"/>
      <w:widowControl w:val="0"/>
      <w:spacing w:after="0" w:before="200" w:line="240" w:lineRule="auto"/>
      <w:outlineLvl w:val="1"/>
    </w:pPr>
    <w:rPr>
      <w:rFonts w:asciiTheme="majorHAnsi" w:cstheme="majorBidi" w:eastAsiaTheme="majorEastAsia" w:hAnsiTheme="majorHAnsi"/>
      <w:b w:val="1"/>
      <w:bCs w:val="1"/>
      <w:color w:val="5b9bd5" w:themeColor="accent1"/>
      <w:sz w:val="26"/>
      <w:szCs w:val="2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55528"/>
    <w:pPr>
      <w:widowControl w:val="0"/>
      <w:spacing w:after="0" w:line="240" w:lineRule="auto"/>
      <w:ind w:left="720"/>
      <w:contextualSpacing w:val="1"/>
    </w:pPr>
    <w:rPr>
      <w:lang w:val="en-US"/>
    </w:rPr>
  </w:style>
  <w:style w:type="character" w:styleId="Heading2Char" w:customStyle="1">
    <w:name w:val="Heading 2 Char"/>
    <w:basedOn w:val="DefaultParagraphFont"/>
    <w:link w:val="Heading2"/>
    <w:uiPriority w:val="9"/>
    <w:semiHidden w:val="1"/>
    <w:rsid w:val="00A43AF2"/>
    <w:rPr>
      <w:rFonts w:asciiTheme="majorHAnsi" w:cstheme="majorBidi" w:eastAsiaTheme="majorEastAsia" w:hAnsiTheme="majorHAnsi"/>
      <w:b w:val="1"/>
      <w:bCs w:val="1"/>
      <w:color w:val="5b9bd5" w:themeColor="accent1"/>
      <w:sz w:val="26"/>
      <w:szCs w:val="26"/>
      <w:lang w:val="en-US"/>
    </w:rPr>
  </w:style>
  <w:style w:type="paragraph" w:styleId="FreeForm" w:customStyle="1">
    <w:name w:val="Free Form"/>
    <w:rsid w:val="00A43AF2"/>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Arial Unicode MS"/>
      <w:color w:val="000000"/>
      <w:sz w:val="24"/>
      <w:szCs w:val="24"/>
      <w:bdr w:space="0" w:sz="0" w:val="nil"/>
      <w:lang w:eastAsia="en-GB" w:val="en-US"/>
    </w:rPr>
  </w:style>
  <w:style w:type="paragraph" w:styleId="Body" w:customStyle="1">
    <w:name w:val="Body"/>
    <w:rsid w:val="00A43AF2"/>
    <w:pPr>
      <w:spacing w:after="0" w:line="240" w:lineRule="auto"/>
    </w:pPr>
    <w:rPr>
      <w:rFonts w:ascii="Helvetica" w:cs="Times New Roman" w:eastAsia="ヒラギノ角ゴ Pro W3" w:hAnsi="Helvetica"/>
      <w:color w:val="000000"/>
      <w:sz w:val="24"/>
      <w:szCs w:val="20"/>
      <w:lang w:val="en-US"/>
    </w:rPr>
  </w:style>
  <w:style w:type="paragraph" w:styleId="BalloonText">
    <w:name w:val="Balloon Text"/>
    <w:basedOn w:val="Normal"/>
    <w:link w:val="BalloonTextChar"/>
    <w:uiPriority w:val="99"/>
    <w:semiHidden w:val="1"/>
    <w:unhideWhenUsed w:val="1"/>
    <w:rsid w:val="00CE697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E6978"/>
    <w:rPr>
      <w:rFonts w:ascii="Segoe UI" w:cs="Segoe UI" w:hAnsi="Segoe UI"/>
      <w:sz w:val="18"/>
      <w:szCs w:val="18"/>
    </w:rPr>
  </w:style>
  <w:style w:type="paragraph" w:styleId="Default" w:customStyle="1">
    <w:name w:val="Default"/>
    <w:rsid w:val="00B12CE9"/>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7Xh9ef5lc3ENEATFKhbRmVcaw==">CgMxLjAyCGguZ2pkZ3hzOAByITFWN2dxbVJVeEVMS3BHazV3RmRqdGlRMnA2TTB4QnJ6cA==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2020-01-23T10:29:00Z</dcterms:created>
  <dc:creator>Natasha Ullah</dc:creator>
</cp:coreProperties>
</file>