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Heading2"/>
        <w:rPr>
          <w:rFonts w:ascii="Century Gothic" w:hAnsi="Century Gothic"/>
          <w:b w:val="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161"/>
      </w:tblGrid>
      <w:tr>
        <w:tc>
          <w:tcPr>
            <w:tcW w:w="4361" w:type="dxa"/>
            <w:shd w:val="clear" w:color="auto" w:fill="DAEEF3"/>
          </w:tcPr>
          <w:p>
            <w:pPr>
              <w:rPr>
                <w:rFonts w:ascii="Century Gothic" w:hAnsi="Century Gothic"/>
                <w:b/>
              </w:rPr>
            </w:pPr>
          </w:p>
          <w:p>
            <w:pPr>
              <w:rPr>
                <w:rFonts w:ascii="Century Gothic" w:hAnsi="Century Gothic"/>
                <w:b/>
              </w:rPr>
            </w:pPr>
            <w:r>
              <w:rPr>
                <w:rFonts w:ascii="Century Gothic" w:hAnsi="Century Gothic"/>
                <w:b/>
              </w:rPr>
              <w:t>Pastoral Support Worker</w:t>
            </w:r>
          </w:p>
        </w:tc>
        <w:tc>
          <w:tcPr>
            <w:tcW w:w="4161" w:type="dxa"/>
            <w:shd w:val="clear" w:color="auto" w:fill="DAEEF3"/>
          </w:tcPr>
          <w:p>
            <w:pPr>
              <w:rPr>
                <w:rFonts w:ascii="Century Gothic" w:hAnsi="Century Gothic"/>
                <w:b/>
              </w:rPr>
            </w:pPr>
          </w:p>
          <w:p>
            <w:pPr>
              <w:rPr>
                <w:rFonts w:ascii="Century Gothic" w:hAnsi="Century Gothic"/>
                <w:b/>
              </w:rPr>
            </w:pPr>
            <w:r>
              <w:rPr>
                <w:rFonts w:ascii="Century Gothic" w:hAnsi="Century Gothic"/>
                <w:b/>
              </w:rPr>
              <w:t>Salary Scale: Grade 7</w:t>
            </w:r>
          </w:p>
        </w:tc>
      </w:tr>
      <w:tr>
        <w:tc>
          <w:tcPr>
            <w:tcW w:w="4361" w:type="dxa"/>
            <w:shd w:val="clear" w:color="auto" w:fill="DAEEF3"/>
          </w:tcPr>
          <w:p>
            <w:pPr>
              <w:rPr>
                <w:rFonts w:ascii="Century Gothic" w:hAnsi="Century Gothic"/>
                <w:b/>
              </w:rPr>
            </w:pPr>
          </w:p>
          <w:p>
            <w:pPr>
              <w:rPr>
                <w:rFonts w:ascii="Century Gothic" w:hAnsi="Century Gothic"/>
                <w:b/>
              </w:rPr>
            </w:pPr>
            <w:r>
              <w:rPr>
                <w:rFonts w:ascii="Century Gothic" w:hAnsi="Century Gothic"/>
                <w:b/>
              </w:rPr>
              <w:t xml:space="preserve">LINE MANAGER: </w:t>
            </w:r>
          </w:p>
          <w:p>
            <w:pPr>
              <w:rPr>
                <w:rFonts w:ascii="Century Gothic" w:hAnsi="Century Gothic"/>
                <w:b/>
              </w:rPr>
            </w:pPr>
            <w:r>
              <w:rPr>
                <w:rFonts w:ascii="Century Gothic" w:hAnsi="Century Gothic"/>
                <w:b/>
              </w:rPr>
              <w:t>Behaviour Co-ordinator / Head of Behaviour and Attitudes</w:t>
            </w:r>
          </w:p>
        </w:tc>
        <w:tc>
          <w:tcPr>
            <w:tcW w:w="4161" w:type="dxa"/>
            <w:shd w:val="clear" w:color="auto" w:fill="DAEEF3"/>
          </w:tcPr>
          <w:p>
            <w:pPr>
              <w:rPr>
                <w:rFonts w:ascii="Century Gothic" w:hAnsi="Century Gothic"/>
                <w:b/>
              </w:rPr>
            </w:pPr>
          </w:p>
          <w:p>
            <w:pPr>
              <w:spacing w:after="0"/>
              <w:rPr>
                <w:rFonts w:ascii="Century Gothic" w:hAnsi="Century Gothic"/>
                <w:b/>
              </w:rPr>
            </w:pPr>
            <w:r>
              <w:rPr>
                <w:rFonts w:ascii="Century Gothic" w:hAnsi="Century Gothic"/>
                <w:b/>
              </w:rPr>
              <w:t>START DATE: ASAP</w:t>
            </w:r>
          </w:p>
          <w:p>
            <w:pPr>
              <w:spacing w:after="0"/>
              <w:rPr>
                <w:rFonts w:ascii="Century Gothic" w:hAnsi="Century Gothic"/>
                <w:b/>
                <w:sz w:val="20"/>
              </w:rPr>
            </w:pPr>
            <w:r>
              <w:rPr>
                <w:rFonts w:ascii="Century Gothic" w:hAnsi="Century Gothic"/>
                <w:b/>
                <w:sz w:val="20"/>
              </w:rPr>
              <w:t>Hours: 08:30 – 16:00</w:t>
            </w:r>
          </w:p>
          <w:p>
            <w:pPr>
              <w:spacing w:after="0"/>
              <w:rPr>
                <w:rFonts w:ascii="Century Gothic" w:hAnsi="Century Gothic"/>
                <w:b/>
                <w:sz w:val="20"/>
              </w:rPr>
            </w:pPr>
            <w:r>
              <w:rPr>
                <w:rFonts w:ascii="Century Gothic" w:hAnsi="Century Gothic"/>
                <w:b/>
                <w:sz w:val="20"/>
              </w:rPr>
              <w:t>35 hours per week x 40 weeks per year (Term time, inset days and one week during the school holidays)</w:t>
            </w:r>
          </w:p>
          <w:p>
            <w:pPr>
              <w:rPr>
                <w:rFonts w:ascii="Century Gothic" w:hAnsi="Century Gothic"/>
                <w:b/>
              </w:rPr>
            </w:pPr>
            <w:bookmarkStart w:id="0" w:name="_GoBack"/>
            <w:bookmarkEnd w:id="0"/>
          </w:p>
        </w:tc>
      </w:tr>
    </w:tbl>
    <w:p>
      <w:pPr>
        <w:pStyle w:val="NormalWeb"/>
        <w:rPr>
          <w:rFonts w:ascii="Century Gothic" w:hAnsi="Century Gothic"/>
          <w:sz w:val="22"/>
          <w:szCs w:val="22"/>
        </w:rPr>
      </w:pPr>
      <w:r>
        <w:rPr>
          <w:rStyle w:val="Strong"/>
          <w:rFonts w:ascii="Century Gothic" w:hAnsi="Century Gothic"/>
          <w:sz w:val="22"/>
          <w:szCs w:val="22"/>
        </w:rPr>
        <w:t>Job Overview:</w:t>
      </w:r>
    </w:p>
    <w:p>
      <w:pPr>
        <w:pStyle w:val="NormalWeb"/>
        <w:jc w:val="both"/>
        <w:rPr>
          <w:rFonts w:ascii="Century Gothic" w:hAnsi="Century Gothic"/>
          <w:sz w:val="22"/>
          <w:szCs w:val="22"/>
        </w:rPr>
      </w:pPr>
      <w:r>
        <w:rPr>
          <w:rFonts w:ascii="Century Gothic" w:hAnsi="Century Gothic"/>
          <w:sz w:val="22"/>
          <w:szCs w:val="22"/>
        </w:rPr>
        <w:t>We are seeking a passionate and dedicated Pastoral Support Worker to join our team at Ealing Alternative Provision. The Pastoral Support Worker will play a vital role in supporting the emotional, social, and behavioural development of students. The role involves providing individualised support to students who have been excluded or are at risk of exclusion from mainstream schools, and who may face a range of personal, social, or emotional challenges.</w:t>
      </w:r>
      <w:r>
        <w:rPr>
          <w:sz w:val="22"/>
          <w:szCs w:val="22"/>
        </w:rPr>
        <w:t xml:space="preserve"> </w:t>
      </w:r>
      <w:r>
        <w:rPr>
          <w:rFonts w:ascii="Century Gothic" w:hAnsi="Century Gothic"/>
          <w:sz w:val="22"/>
          <w:szCs w:val="22"/>
        </w:rPr>
        <w:t>The Pastoral Support Worker will work closely with students, staff, and families to promote positive mental health, well-being, and academic success, ensuring students have access to the resources and support they need to thrive.</w:t>
      </w:r>
    </w:p>
    <w:p>
      <w:pPr>
        <w:spacing w:before="100" w:beforeAutospacing="1" w:after="100" w:afterAutospacing="1" w:line="240" w:lineRule="auto"/>
        <w:rPr>
          <w:rFonts w:ascii="Century Gothic" w:eastAsia="Times New Roman" w:hAnsi="Century Gothic" w:cs="Times New Roman"/>
          <w:lang w:eastAsia="en-GB"/>
        </w:rPr>
      </w:pPr>
      <w:r>
        <w:rPr>
          <w:rFonts w:ascii="Century Gothic" w:eastAsia="Times New Roman" w:hAnsi="Century Gothic" w:cs="Times New Roman"/>
          <w:b/>
          <w:bCs/>
          <w:lang w:eastAsia="en-GB"/>
        </w:rPr>
        <w:t>Key Responsibilities:</w:t>
      </w:r>
    </w:p>
    <w:p>
      <w:pPr>
        <w:spacing w:before="100" w:beforeAutospacing="1" w:after="100" w:afterAutospacing="1" w:line="240" w:lineRule="auto"/>
        <w:ind w:left="360"/>
        <w:rPr>
          <w:rFonts w:ascii="Century Gothic" w:eastAsia="Times New Roman" w:hAnsi="Century Gothic" w:cs="Times New Roman"/>
          <w:lang w:eastAsia="en-GB"/>
        </w:rPr>
      </w:pPr>
      <w:r>
        <w:rPr>
          <w:rFonts w:ascii="Century Gothic" w:eastAsia="Times New Roman" w:hAnsi="Century Gothic" w:cs="Times New Roman"/>
          <w:b/>
          <w:bCs/>
          <w:lang w:eastAsia="en-GB"/>
        </w:rPr>
        <w:t>Student Support:</w:t>
      </w:r>
    </w:p>
    <w:p>
      <w:pPr>
        <w:pStyle w:val="ListParagraph"/>
        <w:numPr>
          <w:ilvl w:val="0"/>
          <w:numId w:val="30"/>
        </w:numPr>
        <w:spacing w:before="100" w:beforeAutospacing="1" w:after="100" w:afterAutospacing="1" w:line="240" w:lineRule="auto"/>
        <w:rPr>
          <w:rFonts w:ascii="Century Gothic" w:eastAsia="Times New Roman" w:hAnsi="Century Gothic" w:cs="Times New Roman"/>
          <w:lang w:eastAsia="en-GB"/>
        </w:rPr>
      </w:pPr>
      <w:r>
        <w:rPr>
          <w:rFonts w:ascii="Century Gothic" w:eastAsia="Times New Roman" w:hAnsi="Century Gothic" w:cs="Times New Roman"/>
          <w:lang w:eastAsia="en-GB"/>
        </w:rPr>
        <w:t>Provide one-to-one and group support for students facing emotional, behavioural, or social challenges.</w:t>
      </w:r>
    </w:p>
    <w:p>
      <w:pPr>
        <w:pStyle w:val="ListParagraph"/>
        <w:numPr>
          <w:ilvl w:val="0"/>
          <w:numId w:val="30"/>
        </w:numPr>
        <w:spacing w:before="100" w:beforeAutospacing="1" w:after="100" w:afterAutospacing="1" w:line="240" w:lineRule="auto"/>
        <w:rPr>
          <w:rFonts w:ascii="Century Gothic" w:eastAsia="Times New Roman" w:hAnsi="Century Gothic" w:cs="Times New Roman"/>
          <w:lang w:eastAsia="en-GB"/>
        </w:rPr>
      </w:pPr>
      <w:r>
        <w:rPr>
          <w:rFonts w:ascii="Century Gothic" w:eastAsia="Times New Roman" w:hAnsi="Century Gothic" w:cs="Times New Roman"/>
          <w:lang w:eastAsia="en-GB"/>
        </w:rPr>
        <w:t>Develop and implement tailored pastoral support plans for individual students.</w:t>
      </w:r>
    </w:p>
    <w:p>
      <w:pPr>
        <w:pStyle w:val="ListParagraph"/>
        <w:numPr>
          <w:ilvl w:val="0"/>
          <w:numId w:val="30"/>
        </w:numPr>
        <w:spacing w:before="100" w:beforeAutospacing="1" w:after="100" w:afterAutospacing="1" w:line="240" w:lineRule="auto"/>
        <w:rPr>
          <w:rFonts w:ascii="Century Gothic" w:eastAsia="Times New Roman" w:hAnsi="Century Gothic" w:cs="Times New Roman"/>
          <w:lang w:eastAsia="en-GB"/>
        </w:rPr>
      </w:pPr>
      <w:r>
        <w:rPr>
          <w:rFonts w:ascii="Century Gothic" w:eastAsia="Times New Roman" w:hAnsi="Century Gothic" w:cs="Times New Roman"/>
          <w:lang w:eastAsia="en-GB"/>
        </w:rPr>
        <w:t xml:space="preserve">Support students in overcoming barriers to learning and engage them in positive behaviours both inside and outside the school as necessary. </w:t>
      </w:r>
    </w:p>
    <w:p>
      <w:pPr>
        <w:pStyle w:val="ListParagraph"/>
        <w:numPr>
          <w:ilvl w:val="0"/>
          <w:numId w:val="30"/>
        </w:numPr>
        <w:spacing w:before="100" w:beforeAutospacing="1" w:after="100" w:afterAutospacing="1" w:line="240" w:lineRule="auto"/>
        <w:rPr>
          <w:rFonts w:ascii="Century Gothic" w:eastAsia="Times New Roman" w:hAnsi="Century Gothic" w:cs="Times New Roman"/>
          <w:lang w:eastAsia="en-GB"/>
        </w:rPr>
      </w:pPr>
      <w:r>
        <w:rPr>
          <w:rFonts w:ascii="Century Gothic" w:eastAsia="Times New Roman" w:hAnsi="Century Gothic" w:cs="Times New Roman"/>
          <w:lang w:eastAsia="en-GB"/>
        </w:rPr>
        <w:t>Act as a mentor for vulnerable students, helping them build confidence and self-esteem.</w:t>
      </w:r>
    </w:p>
    <w:p>
      <w:pPr>
        <w:pStyle w:val="ListParagraph"/>
        <w:numPr>
          <w:ilvl w:val="0"/>
          <w:numId w:val="30"/>
        </w:numPr>
        <w:spacing w:before="100" w:beforeAutospacing="1" w:after="100" w:afterAutospacing="1" w:line="240" w:lineRule="auto"/>
        <w:rPr>
          <w:rFonts w:ascii="Century Gothic" w:eastAsia="Times New Roman" w:hAnsi="Century Gothic" w:cs="Times New Roman"/>
          <w:lang w:eastAsia="en-GB"/>
        </w:rPr>
      </w:pPr>
      <w:r>
        <w:rPr>
          <w:rFonts w:ascii="Century Gothic" w:eastAsia="Times New Roman" w:hAnsi="Century Gothic" w:cs="Times New Roman"/>
          <w:lang w:eastAsia="en-GB"/>
        </w:rPr>
        <w:t>Support EAP’s behaviour processes by undertaking designated duties and on-call support</w:t>
      </w:r>
    </w:p>
    <w:p>
      <w:pPr>
        <w:pStyle w:val="ListParagraph"/>
        <w:numPr>
          <w:ilvl w:val="0"/>
          <w:numId w:val="30"/>
        </w:numPr>
        <w:spacing w:before="100" w:beforeAutospacing="1" w:after="100" w:afterAutospacing="1" w:line="240" w:lineRule="auto"/>
        <w:rPr>
          <w:rFonts w:ascii="Century Gothic" w:eastAsia="Times New Roman" w:hAnsi="Century Gothic" w:cs="Times New Roman"/>
          <w:lang w:eastAsia="en-GB"/>
        </w:rPr>
      </w:pPr>
      <w:r>
        <w:rPr>
          <w:rFonts w:ascii="Century Gothic" w:eastAsia="Times New Roman" w:hAnsi="Century Gothic" w:cs="Times New Roman"/>
          <w:lang w:eastAsia="en-GB"/>
        </w:rPr>
        <w:t>Be available to support students during difficult times or crisis situations as part of the duty team.</w:t>
      </w:r>
    </w:p>
    <w:p>
      <w:pPr>
        <w:pStyle w:val="ListParagraph"/>
        <w:numPr>
          <w:ilvl w:val="0"/>
          <w:numId w:val="30"/>
        </w:numPr>
        <w:spacing w:before="100" w:beforeAutospacing="1" w:after="100" w:afterAutospacing="1" w:line="240" w:lineRule="auto"/>
        <w:rPr>
          <w:rFonts w:ascii="Century Gothic" w:eastAsia="Times New Roman" w:hAnsi="Century Gothic" w:cs="Times New Roman"/>
          <w:lang w:eastAsia="en-GB"/>
        </w:rPr>
      </w:pPr>
      <w:r>
        <w:rPr>
          <w:rFonts w:ascii="Century Gothic" w:hAnsi="Century Gothic"/>
          <w:lang w:val="en-US"/>
        </w:rPr>
        <w:lastRenderedPageBreak/>
        <w:t>Be a contact for detrimental behaviour concerns and facilitate an appropriate response as directed by the Behaviour Coordinator, Head of Behaviour and Attitudes and the Senior Leadership Team.</w:t>
      </w:r>
    </w:p>
    <w:p>
      <w:pPr>
        <w:pStyle w:val="ListParagraph"/>
        <w:numPr>
          <w:ilvl w:val="0"/>
          <w:numId w:val="30"/>
        </w:numPr>
        <w:spacing w:before="100" w:beforeAutospacing="1" w:after="100" w:afterAutospacing="1" w:line="240" w:lineRule="auto"/>
        <w:rPr>
          <w:rFonts w:ascii="Century Gothic" w:eastAsia="Times New Roman" w:hAnsi="Century Gothic" w:cs="Times New Roman"/>
          <w:lang w:eastAsia="en-GB"/>
        </w:rPr>
      </w:pPr>
      <w:r>
        <w:rPr>
          <w:rFonts w:ascii="Century Gothic" w:hAnsi="Century Gothic"/>
          <w:lang w:val="en-US"/>
        </w:rPr>
        <w:t>Offsite work with students at AP’s (Alternative Provisions) are a key part of this role.</w:t>
      </w:r>
    </w:p>
    <w:p>
      <w:pPr>
        <w:spacing w:before="100" w:beforeAutospacing="1" w:after="100" w:afterAutospacing="1" w:line="240" w:lineRule="auto"/>
        <w:ind w:left="360"/>
        <w:rPr>
          <w:rFonts w:ascii="Century Gothic" w:eastAsia="Times New Roman" w:hAnsi="Century Gothic" w:cs="Times New Roman"/>
          <w:lang w:eastAsia="en-GB"/>
        </w:rPr>
      </w:pPr>
      <w:r>
        <w:rPr>
          <w:rFonts w:ascii="Century Gothic" w:eastAsia="Times New Roman" w:hAnsi="Century Gothic" w:cs="Times New Roman"/>
          <w:b/>
          <w:bCs/>
          <w:lang w:eastAsia="en-GB"/>
        </w:rPr>
        <w:t>Well-being and Behaviour Management:</w:t>
      </w:r>
    </w:p>
    <w:p>
      <w:pPr>
        <w:pStyle w:val="ListParagraph"/>
        <w:numPr>
          <w:ilvl w:val="0"/>
          <w:numId w:val="30"/>
        </w:numPr>
        <w:spacing w:before="100" w:beforeAutospacing="1" w:after="100" w:afterAutospacing="1" w:line="240" w:lineRule="auto"/>
        <w:rPr>
          <w:rFonts w:ascii="Century Gothic" w:eastAsia="Times New Roman" w:hAnsi="Century Gothic" w:cs="Times New Roman"/>
          <w:lang w:eastAsia="en-GB"/>
        </w:rPr>
      </w:pPr>
      <w:r>
        <w:rPr>
          <w:rFonts w:ascii="Century Gothic" w:eastAsia="Times New Roman" w:hAnsi="Century Gothic" w:cs="Times New Roman"/>
          <w:lang w:eastAsia="en-GB"/>
        </w:rPr>
        <w:t>Promote positive behaviour and well-being through targeted interventions and support.</w:t>
      </w:r>
    </w:p>
    <w:p>
      <w:pPr>
        <w:pStyle w:val="ListParagraph"/>
        <w:numPr>
          <w:ilvl w:val="0"/>
          <w:numId w:val="30"/>
        </w:numPr>
        <w:spacing w:before="100" w:beforeAutospacing="1" w:after="100" w:afterAutospacing="1" w:line="240" w:lineRule="auto"/>
        <w:rPr>
          <w:rFonts w:ascii="Century Gothic" w:eastAsia="Times New Roman" w:hAnsi="Century Gothic" w:cs="Times New Roman"/>
          <w:lang w:eastAsia="en-GB"/>
        </w:rPr>
      </w:pPr>
      <w:r>
        <w:rPr>
          <w:rFonts w:ascii="Century Gothic" w:eastAsia="Times New Roman" w:hAnsi="Century Gothic" w:cs="Times New Roman"/>
          <w:lang w:eastAsia="en-GB"/>
        </w:rPr>
        <w:t>Delivery of targeted behaviour repair sessions for students relating to their excluding incident or difficulties.</w:t>
      </w:r>
    </w:p>
    <w:p>
      <w:pPr>
        <w:pStyle w:val="ListParagraph"/>
        <w:numPr>
          <w:ilvl w:val="0"/>
          <w:numId w:val="30"/>
        </w:numPr>
        <w:spacing w:before="100" w:beforeAutospacing="1" w:after="100" w:afterAutospacing="1" w:line="240" w:lineRule="auto"/>
        <w:rPr>
          <w:rFonts w:ascii="Century Gothic" w:eastAsia="Times New Roman" w:hAnsi="Century Gothic" w:cs="Times New Roman"/>
          <w:lang w:eastAsia="en-GB"/>
        </w:rPr>
      </w:pPr>
      <w:r>
        <w:rPr>
          <w:rFonts w:ascii="Century Gothic" w:eastAsia="Times New Roman" w:hAnsi="Century Gothic" w:cs="Times New Roman"/>
          <w:lang w:eastAsia="en-GB"/>
        </w:rPr>
        <w:t>Undertake conflict resolution conversations, anger management, and emotional regulation.</w:t>
      </w:r>
    </w:p>
    <w:p>
      <w:pPr>
        <w:pStyle w:val="ListParagraph"/>
        <w:numPr>
          <w:ilvl w:val="0"/>
          <w:numId w:val="30"/>
        </w:numPr>
        <w:spacing w:before="100" w:beforeAutospacing="1" w:after="100" w:afterAutospacing="1" w:line="240" w:lineRule="auto"/>
        <w:rPr>
          <w:rFonts w:ascii="Century Gothic" w:eastAsia="Times New Roman" w:hAnsi="Century Gothic" w:cs="Times New Roman"/>
          <w:lang w:eastAsia="en-GB"/>
        </w:rPr>
      </w:pPr>
      <w:r>
        <w:rPr>
          <w:rFonts w:ascii="Century Gothic" w:eastAsia="Times New Roman" w:hAnsi="Century Gothic" w:cs="Times New Roman"/>
          <w:lang w:eastAsia="en-GB"/>
        </w:rPr>
        <w:t>Provide pastoral care in line with the EAP's behaviour management policies, promoting inclusion and reducing exclusions.</w:t>
      </w:r>
    </w:p>
    <w:p>
      <w:pPr>
        <w:pStyle w:val="ListParagraph"/>
        <w:numPr>
          <w:ilvl w:val="0"/>
          <w:numId w:val="30"/>
        </w:numPr>
        <w:spacing w:before="100" w:beforeAutospacing="1" w:after="100" w:afterAutospacing="1" w:line="240" w:lineRule="auto"/>
        <w:rPr>
          <w:rFonts w:ascii="Century Gothic" w:eastAsia="Times New Roman" w:hAnsi="Century Gothic" w:cs="Times New Roman"/>
          <w:lang w:eastAsia="en-GB"/>
        </w:rPr>
      </w:pPr>
      <w:r>
        <w:rPr>
          <w:rFonts w:ascii="Century Gothic" w:eastAsia="Times New Roman" w:hAnsi="Century Gothic" w:cs="Times New Roman"/>
          <w:lang w:eastAsia="en-GB"/>
        </w:rPr>
        <w:t>Assist with the monitoring and management of attendance and punctuality.</w:t>
      </w:r>
    </w:p>
    <w:p>
      <w:pPr>
        <w:pStyle w:val="ListParagraph"/>
        <w:numPr>
          <w:ilvl w:val="0"/>
          <w:numId w:val="30"/>
        </w:numPr>
        <w:spacing w:before="100" w:beforeAutospacing="1" w:after="100" w:afterAutospacing="1" w:line="240" w:lineRule="auto"/>
        <w:rPr>
          <w:rFonts w:ascii="Century Gothic" w:eastAsia="Times New Roman" w:hAnsi="Century Gothic" w:cs="Times New Roman"/>
          <w:lang w:eastAsia="en-GB"/>
        </w:rPr>
      </w:pPr>
      <w:r>
        <w:rPr>
          <w:rFonts w:ascii="Century Gothic" w:hAnsi="Century Gothic"/>
          <w:lang w:val="en-US"/>
        </w:rPr>
        <w:t xml:space="preserve">Provide pastoral support at AP’s. </w:t>
      </w:r>
    </w:p>
    <w:p>
      <w:pPr>
        <w:spacing w:before="100" w:beforeAutospacing="1" w:after="100" w:afterAutospacing="1" w:line="240" w:lineRule="auto"/>
        <w:ind w:left="360"/>
        <w:rPr>
          <w:rFonts w:ascii="Century Gothic" w:eastAsia="Times New Roman" w:hAnsi="Century Gothic" w:cs="Times New Roman"/>
          <w:lang w:eastAsia="en-GB"/>
        </w:rPr>
      </w:pPr>
      <w:r>
        <w:rPr>
          <w:rFonts w:ascii="Century Gothic" w:eastAsia="Times New Roman" w:hAnsi="Century Gothic" w:cs="Times New Roman"/>
          <w:b/>
          <w:bCs/>
          <w:lang w:eastAsia="en-GB"/>
        </w:rPr>
        <w:t>Collaboration and Communication:</w:t>
      </w:r>
    </w:p>
    <w:p>
      <w:pPr>
        <w:pStyle w:val="ListParagraph"/>
        <w:numPr>
          <w:ilvl w:val="0"/>
          <w:numId w:val="30"/>
        </w:numPr>
        <w:spacing w:before="100" w:beforeAutospacing="1" w:after="100" w:afterAutospacing="1" w:line="240" w:lineRule="auto"/>
        <w:rPr>
          <w:rFonts w:ascii="Century Gothic" w:eastAsia="Times New Roman" w:hAnsi="Century Gothic" w:cs="Times New Roman"/>
          <w:lang w:eastAsia="en-GB"/>
        </w:rPr>
      </w:pPr>
      <w:r>
        <w:rPr>
          <w:rFonts w:ascii="Century Gothic" w:eastAsia="Times New Roman" w:hAnsi="Century Gothic" w:cs="Times New Roman"/>
          <w:lang w:eastAsia="en-GB"/>
        </w:rPr>
        <w:t>Work collaboratively with teaching staff, leadership, and external agencies to identify and meet the needs of students.</w:t>
      </w:r>
    </w:p>
    <w:p>
      <w:pPr>
        <w:pStyle w:val="ListParagraph"/>
        <w:numPr>
          <w:ilvl w:val="0"/>
          <w:numId w:val="30"/>
        </w:numPr>
        <w:spacing w:before="100" w:beforeAutospacing="1" w:after="100" w:afterAutospacing="1" w:line="240" w:lineRule="auto"/>
        <w:rPr>
          <w:rFonts w:ascii="Century Gothic" w:eastAsia="Times New Roman" w:hAnsi="Century Gothic" w:cs="Times New Roman"/>
          <w:lang w:eastAsia="en-GB"/>
        </w:rPr>
      </w:pPr>
      <w:r>
        <w:rPr>
          <w:rFonts w:ascii="Century Gothic" w:eastAsia="Times New Roman" w:hAnsi="Century Gothic" w:cs="Times New Roman"/>
          <w:lang w:eastAsia="en-GB"/>
        </w:rPr>
        <w:t>Support the development and delivery of programmes and activities aimed at improving student well-being.</w:t>
      </w:r>
    </w:p>
    <w:p>
      <w:pPr>
        <w:pStyle w:val="ListParagraph"/>
        <w:numPr>
          <w:ilvl w:val="0"/>
          <w:numId w:val="30"/>
        </w:numPr>
        <w:spacing w:before="100" w:beforeAutospacing="1" w:after="100" w:afterAutospacing="1" w:line="240" w:lineRule="auto"/>
        <w:rPr>
          <w:rFonts w:ascii="Century Gothic" w:eastAsia="Times New Roman" w:hAnsi="Century Gothic" w:cs="Times New Roman"/>
          <w:lang w:eastAsia="en-GB"/>
        </w:rPr>
      </w:pPr>
      <w:r>
        <w:rPr>
          <w:rFonts w:ascii="Century Gothic" w:eastAsia="Times New Roman" w:hAnsi="Century Gothic" w:cs="Times New Roman"/>
          <w:lang w:eastAsia="en-GB"/>
        </w:rPr>
        <w:t>Communicate effectively with students, parents/carers, and external professionals to ensure comprehensive support.</w:t>
      </w:r>
    </w:p>
    <w:p>
      <w:pPr>
        <w:pStyle w:val="ListParagraph"/>
        <w:numPr>
          <w:ilvl w:val="0"/>
          <w:numId w:val="30"/>
        </w:numPr>
        <w:spacing w:before="100" w:beforeAutospacing="1" w:after="100" w:afterAutospacing="1" w:line="240" w:lineRule="auto"/>
        <w:rPr>
          <w:rFonts w:ascii="Century Gothic" w:eastAsia="Times New Roman" w:hAnsi="Century Gothic" w:cs="Times New Roman"/>
          <w:lang w:eastAsia="en-GB"/>
        </w:rPr>
      </w:pPr>
      <w:r>
        <w:rPr>
          <w:rFonts w:ascii="Century Gothic" w:eastAsia="Times New Roman" w:hAnsi="Century Gothic" w:cs="Times New Roman"/>
          <w:lang w:eastAsia="en-GB"/>
        </w:rPr>
        <w:t>Maintain accurate and confidential records of student progress, interventions, and outcomes.</w:t>
      </w:r>
    </w:p>
    <w:p>
      <w:pPr>
        <w:spacing w:before="100" w:beforeAutospacing="1" w:after="100" w:afterAutospacing="1" w:line="240" w:lineRule="auto"/>
        <w:ind w:left="360"/>
        <w:rPr>
          <w:rFonts w:ascii="Century Gothic" w:eastAsia="Times New Roman" w:hAnsi="Century Gothic" w:cs="Times New Roman"/>
          <w:lang w:eastAsia="en-GB"/>
        </w:rPr>
      </w:pPr>
      <w:r>
        <w:rPr>
          <w:rFonts w:ascii="Century Gothic" w:eastAsia="Times New Roman" w:hAnsi="Century Gothic" w:cs="Times New Roman"/>
          <w:b/>
          <w:bCs/>
          <w:lang w:eastAsia="en-GB"/>
        </w:rPr>
        <w:t>Safeguarding and Pastoral Care:</w:t>
      </w:r>
    </w:p>
    <w:p>
      <w:pPr>
        <w:pStyle w:val="ListParagraph"/>
        <w:numPr>
          <w:ilvl w:val="0"/>
          <w:numId w:val="30"/>
        </w:numPr>
        <w:spacing w:before="100" w:beforeAutospacing="1" w:after="100" w:afterAutospacing="1" w:line="240" w:lineRule="auto"/>
        <w:rPr>
          <w:rFonts w:ascii="Century Gothic" w:eastAsia="Times New Roman" w:hAnsi="Century Gothic" w:cs="Times New Roman"/>
          <w:lang w:eastAsia="en-GB"/>
        </w:rPr>
      </w:pPr>
      <w:r>
        <w:rPr>
          <w:rFonts w:ascii="Century Gothic" w:eastAsia="Times New Roman" w:hAnsi="Century Gothic" w:cs="Times New Roman"/>
          <w:lang w:eastAsia="en-GB"/>
        </w:rPr>
        <w:t>Ensure the welfare and safeguarding of students in line with the school’s safeguarding policies.</w:t>
      </w:r>
    </w:p>
    <w:p>
      <w:pPr>
        <w:pStyle w:val="ListParagraph"/>
        <w:numPr>
          <w:ilvl w:val="0"/>
          <w:numId w:val="30"/>
        </w:numPr>
        <w:spacing w:before="100" w:beforeAutospacing="1" w:after="100" w:afterAutospacing="1" w:line="240" w:lineRule="auto"/>
        <w:rPr>
          <w:rFonts w:ascii="Century Gothic" w:eastAsia="Times New Roman" w:hAnsi="Century Gothic" w:cs="Times New Roman"/>
          <w:lang w:eastAsia="en-GB"/>
        </w:rPr>
      </w:pPr>
      <w:r>
        <w:rPr>
          <w:rFonts w:ascii="Century Gothic" w:eastAsia="Times New Roman" w:hAnsi="Century Gothic" w:cs="Times New Roman"/>
          <w:lang w:eastAsia="en-GB"/>
        </w:rPr>
        <w:t>Report any concerns regarding the safety or well-being of students to the designated safeguarding leads (DSL).</w:t>
      </w:r>
    </w:p>
    <w:p>
      <w:pPr>
        <w:pStyle w:val="ListParagraph"/>
        <w:numPr>
          <w:ilvl w:val="0"/>
          <w:numId w:val="30"/>
        </w:numPr>
        <w:spacing w:before="100" w:beforeAutospacing="1" w:after="100" w:afterAutospacing="1" w:line="240" w:lineRule="auto"/>
        <w:rPr>
          <w:rFonts w:ascii="Century Gothic" w:eastAsia="Times New Roman" w:hAnsi="Century Gothic" w:cs="Times New Roman"/>
          <w:lang w:eastAsia="en-GB"/>
        </w:rPr>
      </w:pPr>
      <w:r>
        <w:rPr>
          <w:rFonts w:ascii="Century Gothic" w:eastAsia="Times New Roman" w:hAnsi="Century Gothic" w:cs="Times New Roman"/>
          <w:lang w:eastAsia="en-GB"/>
        </w:rPr>
        <w:t>Help create a positive, supportive, and safe environment for all students.</w:t>
      </w:r>
    </w:p>
    <w:p>
      <w:pPr>
        <w:spacing w:before="100" w:beforeAutospacing="1" w:after="100" w:afterAutospacing="1" w:line="240" w:lineRule="auto"/>
        <w:ind w:left="360"/>
        <w:rPr>
          <w:rFonts w:ascii="Century Gothic" w:eastAsia="Times New Roman" w:hAnsi="Century Gothic" w:cs="Times New Roman"/>
          <w:lang w:eastAsia="en-GB"/>
        </w:rPr>
      </w:pPr>
      <w:r>
        <w:rPr>
          <w:rFonts w:ascii="Century Gothic" w:eastAsia="Times New Roman" w:hAnsi="Century Gothic" w:cs="Times New Roman"/>
          <w:b/>
          <w:bCs/>
          <w:lang w:eastAsia="en-GB"/>
        </w:rPr>
        <w:t>Personal and Professional Development:</w:t>
      </w:r>
    </w:p>
    <w:p>
      <w:pPr>
        <w:pStyle w:val="ListParagraph"/>
        <w:numPr>
          <w:ilvl w:val="0"/>
          <w:numId w:val="30"/>
        </w:numPr>
        <w:spacing w:before="100" w:beforeAutospacing="1" w:after="100" w:afterAutospacing="1" w:line="240" w:lineRule="auto"/>
        <w:rPr>
          <w:rFonts w:ascii="Century Gothic" w:eastAsia="Times New Roman" w:hAnsi="Century Gothic" w:cs="Times New Roman"/>
          <w:lang w:eastAsia="en-GB"/>
        </w:rPr>
      </w:pPr>
      <w:r>
        <w:rPr>
          <w:rFonts w:ascii="Century Gothic" w:eastAsia="Times New Roman" w:hAnsi="Century Gothic" w:cs="Times New Roman"/>
          <w:lang w:eastAsia="en-GB"/>
        </w:rPr>
        <w:t>Participate in regular training and professional development opportunities.</w:t>
      </w:r>
    </w:p>
    <w:p>
      <w:pPr>
        <w:pStyle w:val="ListParagraph"/>
        <w:numPr>
          <w:ilvl w:val="0"/>
          <w:numId w:val="30"/>
        </w:numPr>
        <w:spacing w:before="100" w:beforeAutospacing="1" w:after="100" w:afterAutospacing="1" w:line="240" w:lineRule="auto"/>
        <w:rPr>
          <w:rFonts w:ascii="Century Gothic" w:eastAsia="Times New Roman" w:hAnsi="Century Gothic" w:cs="Times New Roman"/>
          <w:lang w:eastAsia="en-GB"/>
        </w:rPr>
      </w:pPr>
      <w:r>
        <w:rPr>
          <w:rFonts w:ascii="Century Gothic" w:eastAsia="Times New Roman" w:hAnsi="Century Gothic" w:cs="Times New Roman"/>
          <w:lang w:eastAsia="en-GB"/>
        </w:rPr>
        <w:lastRenderedPageBreak/>
        <w:t>Stay up-to-date with best practices in pastoral care, mental health, and behaviour management.</w:t>
      </w:r>
    </w:p>
    <w:p>
      <w:pPr>
        <w:pStyle w:val="ListParagraph"/>
        <w:numPr>
          <w:ilvl w:val="0"/>
          <w:numId w:val="30"/>
        </w:numPr>
        <w:spacing w:before="100" w:beforeAutospacing="1" w:after="100" w:afterAutospacing="1" w:line="240" w:lineRule="auto"/>
        <w:rPr>
          <w:rFonts w:ascii="Century Gothic" w:eastAsia="Times New Roman" w:hAnsi="Century Gothic" w:cs="Times New Roman"/>
          <w:lang w:eastAsia="en-GB"/>
        </w:rPr>
      </w:pPr>
      <w:r>
        <w:rPr>
          <w:rFonts w:ascii="Century Gothic" w:eastAsia="Times New Roman" w:hAnsi="Century Gothic" w:cs="Times New Roman"/>
          <w:lang w:eastAsia="en-GB"/>
        </w:rPr>
        <w:t>Reflect on own practice and seek supervision and support as required.</w:t>
      </w:r>
    </w:p>
    <w:p>
      <w:pPr>
        <w:spacing w:before="100" w:beforeAutospacing="1" w:after="100" w:afterAutospacing="1" w:line="240" w:lineRule="auto"/>
        <w:rPr>
          <w:rFonts w:ascii="Century Gothic" w:eastAsia="Times New Roman" w:hAnsi="Century Gothic" w:cs="Times New Roman"/>
          <w:b/>
          <w:bCs/>
          <w:lang w:eastAsia="en-GB"/>
        </w:rPr>
      </w:pPr>
    </w:p>
    <w:p>
      <w:pPr>
        <w:spacing w:before="100" w:beforeAutospacing="1" w:after="100" w:afterAutospacing="1" w:line="240" w:lineRule="auto"/>
        <w:jc w:val="center"/>
        <w:rPr>
          <w:rFonts w:ascii="Century Gothic" w:eastAsia="Times New Roman" w:hAnsi="Century Gothic" w:cs="Times New Roman"/>
          <w:b/>
          <w:bCs/>
          <w:lang w:eastAsia="en-GB"/>
        </w:rPr>
      </w:pPr>
      <w:r>
        <w:rPr>
          <w:rFonts w:ascii="Century Gothic" w:eastAsia="Times New Roman" w:hAnsi="Century Gothic" w:cs="Times New Roman"/>
          <w:b/>
          <w:bCs/>
          <w:lang w:eastAsia="en-GB"/>
        </w:rPr>
        <w:t>PERSON SPECIFICATION</w:t>
      </w:r>
    </w:p>
    <w:p>
      <w:pPr>
        <w:spacing w:before="100" w:beforeAutospacing="1" w:after="100" w:afterAutospacing="1" w:line="240" w:lineRule="auto"/>
        <w:ind w:left="360"/>
        <w:rPr>
          <w:rFonts w:ascii="Century Gothic" w:eastAsia="Times New Roman" w:hAnsi="Century Gothic" w:cs="Times New Roman"/>
          <w:lang w:eastAsia="en-GB"/>
        </w:rPr>
      </w:pPr>
      <w:r>
        <w:rPr>
          <w:rFonts w:ascii="Century Gothic" w:eastAsia="Times New Roman" w:hAnsi="Century Gothic" w:cs="Times New Roman"/>
          <w:b/>
          <w:bCs/>
          <w:lang w:eastAsia="en-GB"/>
        </w:rPr>
        <w:t>Qualifications and Skills:</w:t>
      </w:r>
    </w:p>
    <w:p>
      <w:pPr>
        <w:pStyle w:val="ListParagraph"/>
        <w:numPr>
          <w:ilvl w:val="0"/>
          <w:numId w:val="31"/>
        </w:numPr>
        <w:spacing w:before="100" w:beforeAutospacing="1" w:after="100" w:afterAutospacing="1" w:line="240" w:lineRule="auto"/>
        <w:rPr>
          <w:rFonts w:ascii="Century Gothic" w:eastAsia="Times New Roman" w:hAnsi="Century Gothic" w:cs="Times New Roman"/>
          <w:lang w:eastAsia="en-GB"/>
        </w:rPr>
      </w:pPr>
      <w:r>
        <w:rPr>
          <w:rFonts w:ascii="Century Gothic" w:eastAsia="Times New Roman" w:hAnsi="Century Gothic" w:cs="Times New Roman"/>
          <w:lang w:eastAsia="en-GB"/>
        </w:rPr>
        <w:t>A relevant qualification in education, youth work, social care, or a related field (e.g., Level 3 Diploma in Supporting Teaching and Learning, Counselling, or equivalent) is desirable.</w:t>
      </w:r>
    </w:p>
    <w:p>
      <w:pPr>
        <w:pStyle w:val="ListParagraph"/>
        <w:numPr>
          <w:ilvl w:val="0"/>
          <w:numId w:val="31"/>
        </w:numPr>
        <w:spacing w:before="100" w:beforeAutospacing="1" w:after="100" w:afterAutospacing="1" w:line="240" w:lineRule="auto"/>
        <w:rPr>
          <w:rFonts w:ascii="Century Gothic" w:eastAsia="Times New Roman" w:hAnsi="Century Gothic" w:cs="Times New Roman"/>
          <w:lang w:eastAsia="en-GB"/>
        </w:rPr>
      </w:pPr>
      <w:r>
        <w:rPr>
          <w:rFonts w:ascii="Century Gothic" w:eastAsia="Times New Roman" w:hAnsi="Century Gothic" w:cs="Times New Roman"/>
          <w:lang w:eastAsia="en-GB"/>
        </w:rPr>
        <w:t>Experience working with young people, particularly those with social, emotional, and behavioural difficulties, in a school or PRU setting.</w:t>
      </w:r>
    </w:p>
    <w:p>
      <w:pPr>
        <w:pStyle w:val="ListParagraph"/>
        <w:numPr>
          <w:ilvl w:val="0"/>
          <w:numId w:val="31"/>
        </w:numPr>
        <w:spacing w:before="100" w:beforeAutospacing="1" w:after="100" w:afterAutospacing="1" w:line="240" w:lineRule="auto"/>
        <w:rPr>
          <w:rFonts w:ascii="Century Gothic" w:eastAsia="Times New Roman" w:hAnsi="Century Gothic" w:cs="Times New Roman"/>
          <w:lang w:eastAsia="en-GB"/>
        </w:rPr>
      </w:pPr>
      <w:r>
        <w:rPr>
          <w:rFonts w:ascii="Century Gothic" w:eastAsia="Times New Roman" w:hAnsi="Century Gothic" w:cs="Times New Roman"/>
          <w:lang w:eastAsia="en-GB"/>
        </w:rPr>
        <w:t>Strong understanding of safeguarding and child protection procedures.</w:t>
      </w:r>
    </w:p>
    <w:p>
      <w:pPr>
        <w:pStyle w:val="ListParagraph"/>
        <w:numPr>
          <w:ilvl w:val="0"/>
          <w:numId w:val="31"/>
        </w:numPr>
        <w:spacing w:before="100" w:beforeAutospacing="1" w:after="100" w:afterAutospacing="1" w:line="240" w:lineRule="auto"/>
        <w:rPr>
          <w:rFonts w:ascii="Century Gothic" w:eastAsia="Times New Roman" w:hAnsi="Century Gothic" w:cs="Times New Roman"/>
          <w:lang w:eastAsia="en-GB"/>
        </w:rPr>
      </w:pPr>
      <w:r>
        <w:rPr>
          <w:rFonts w:ascii="Century Gothic" w:eastAsia="Times New Roman" w:hAnsi="Century Gothic" w:cs="Times New Roman"/>
          <w:lang w:eastAsia="en-GB"/>
        </w:rPr>
        <w:t>Excellent interpersonal skills, with the ability to build rapport with students, staff, and families.</w:t>
      </w:r>
    </w:p>
    <w:p>
      <w:pPr>
        <w:pStyle w:val="ListParagraph"/>
        <w:numPr>
          <w:ilvl w:val="0"/>
          <w:numId w:val="31"/>
        </w:numPr>
        <w:spacing w:before="100" w:beforeAutospacing="1" w:after="100" w:afterAutospacing="1" w:line="240" w:lineRule="auto"/>
        <w:rPr>
          <w:rFonts w:ascii="Century Gothic" w:eastAsia="Times New Roman" w:hAnsi="Century Gothic" w:cs="Times New Roman"/>
          <w:lang w:eastAsia="en-GB"/>
        </w:rPr>
      </w:pPr>
      <w:r>
        <w:rPr>
          <w:rFonts w:ascii="Century Gothic" w:eastAsia="Times New Roman" w:hAnsi="Century Gothic" w:cs="Times New Roman"/>
          <w:lang w:eastAsia="en-GB"/>
        </w:rPr>
        <w:t>Ability to work independently and as part of a team, showing initiative and flexibility.</w:t>
      </w:r>
    </w:p>
    <w:p>
      <w:pPr>
        <w:pStyle w:val="ListParagraph"/>
        <w:numPr>
          <w:ilvl w:val="0"/>
          <w:numId w:val="31"/>
        </w:numPr>
        <w:spacing w:before="100" w:beforeAutospacing="1" w:after="100" w:afterAutospacing="1" w:line="240" w:lineRule="auto"/>
        <w:rPr>
          <w:rFonts w:ascii="Century Gothic" w:eastAsia="Times New Roman" w:hAnsi="Century Gothic" w:cs="Times New Roman"/>
          <w:lang w:eastAsia="en-GB"/>
        </w:rPr>
      </w:pPr>
      <w:r>
        <w:rPr>
          <w:rFonts w:ascii="Century Gothic" w:eastAsia="Times New Roman" w:hAnsi="Century Gothic" w:cs="Times New Roman"/>
          <w:lang w:eastAsia="en-GB"/>
        </w:rPr>
        <w:t>Good organisational skills with the ability to manage multiple tasks and priorities.</w:t>
      </w:r>
    </w:p>
    <w:p>
      <w:pPr>
        <w:pStyle w:val="ListParagraph"/>
        <w:numPr>
          <w:ilvl w:val="0"/>
          <w:numId w:val="31"/>
        </w:numPr>
        <w:spacing w:before="100" w:beforeAutospacing="1" w:after="100" w:afterAutospacing="1" w:line="240" w:lineRule="auto"/>
        <w:rPr>
          <w:rFonts w:ascii="Century Gothic" w:eastAsia="Times New Roman" w:hAnsi="Century Gothic" w:cs="Times New Roman"/>
          <w:lang w:eastAsia="en-GB"/>
        </w:rPr>
      </w:pPr>
      <w:r>
        <w:rPr>
          <w:rFonts w:ascii="Century Gothic" w:eastAsia="Times New Roman" w:hAnsi="Century Gothic" w:cs="Times New Roman"/>
          <w:lang w:eastAsia="en-GB"/>
        </w:rPr>
        <w:t>Empathy, patience, and resilience when working with challenging behaviour.</w:t>
      </w:r>
    </w:p>
    <w:p>
      <w:pPr>
        <w:pStyle w:val="ListParagraph"/>
        <w:numPr>
          <w:ilvl w:val="0"/>
          <w:numId w:val="31"/>
        </w:numPr>
        <w:spacing w:before="100" w:beforeAutospacing="1" w:after="100" w:afterAutospacing="1" w:line="240" w:lineRule="auto"/>
        <w:rPr>
          <w:rFonts w:ascii="Century Gothic" w:eastAsia="Times New Roman" w:hAnsi="Century Gothic" w:cs="Times New Roman"/>
          <w:lang w:eastAsia="en-GB"/>
        </w:rPr>
      </w:pPr>
      <w:r>
        <w:rPr>
          <w:rFonts w:ascii="Century Gothic" w:eastAsia="Times New Roman" w:hAnsi="Century Gothic" w:cs="Times New Roman"/>
          <w:lang w:eastAsia="en-GB"/>
        </w:rPr>
        <w:t>A proactive approach to resolving issues and promoting positive change.</w:t>
      </w:r>
    </w:p>
    <w:p>
      <w:pPr>
        <w:spacing w:before="100" w:beforeAutospacing="1" w:after="100" w:afterAutospacing="1" w:line="240" w:lineRule="auto"/>
        <w:ind w:left="360"/>
        <w:rPr>
          <w:rFonts w:ascii="Century Gothic" w:eastAsia="Times New Roman" w:hAnsi="Century Gothic" w:cs="Times New Roman"/>
          <w:lang w:eastAsia="en-GB"/>
        </w:rPr>
      </w:pPr>
      <w:r>
        <w:rPr>
          <w:rFonts w:ascii="Century Gothic" w:eastAsia="Times New Roman" w:hAnsi="Century Gothic" w:cs="Times New Roman"/>
          <w:b/>
          <w:bCs/>
          <w:lang w:eastAsia="en-GB"/>
        </w:rPr>
        <w:t>Personal Attributes:</w:t>
      </w:r>
    </w:p>
    <w:p>
      <w:pPr>
        <w:pStyle w:val="ListParagraph"/>
        <w:numPr>
          <w:ilvl w:val="0"/>
          <w:numId w:val="31"/>
        </w:numPr>
        <w:spacing w:before="100" w:beforeAutospacing="1" w:after="100" w:afterAutospacing="1" w:line="240" w:lineRule="auto"/>
        <w:rPr>
          <w:rFonts w:ascii="Century Gothic" w:eastAsia="Times New Roman" w:hAnsi="Century Gothic" w:cs="Times New Roman"/>
          <w:lang w:eastAsia="en-GB"/>
        </w:rPr>
      </w:pPr>
      <w:r>
        <w:rPr>
          <w:rFonts w:ascii="Century Gothic" w:eastAsia="Times New Roman" w:hAnsi="Century Gothic" w:cs="Times New Roman"/>
          <w:lang w:eastAsia="en-GB"/>
        </w:rPr>
        <w:t>Compassionate, approachable, and understanding.</w:t>
      </w:r>
    </w:p>
    <w:p>
      <w:pPr>
        <w:pStyle w:val="ListParagraph"/>
        <w:numPr>
          <w:ilvl w:val="0"/>
          <w:numId w:val="31"/>
        </w:numPr>
        <w:spacing w:before="100" w:beforeAutospacing="1" w:after="100" w:afterAutospacing="1" w:line="240" w:lineRule="auto"/>
        <w:rPr>
          <w:rFonts w:ascii="Century Gothic" w:eastAsia="Times New Roman" w:hAnsi="Century Gothic" w:cs="Times New Roman"/>
          <w:lang w:eastAsia="en-GB"/>
        </w:rPr>
      </w:pPr>
      <w:r>
        <w:rPr>
          <w:rFonts w:ascii="Century Gothic" w:eastAsia="Times New Roman" w:hAnsi="Century Gothic" w:cs="Times New Roman"/>
          <w:lang w:eastAsia="en-GB"/>
        </w:rPr>
        <w:t>Calm and composed in challenging situations.</w:t>
      </w:r>
    </w:p>
    <w:p>
      <w:pPr>
        <w:pStyle w:val="ListParagraph"/>
        <w:numPr>
          <w:ilvl w:val="0"/>
          <w:numId w:val="31"/>
        </w:numPr>
        <w:spacing w:before="100" w:beforeAutospacing="1" w:after="100" w:afterAutospacing="1" w:line="240" w:lineRule="auto"/>
        <w:rPr>
          <w:rFonts w:ascii="Century Gothic" w:eastAsia="Times New Roman" w:hAnsi="Century Gothic" w:cs="Times New Roman"/>
          <w:lang w:eastAsia="en-GB"/>
        </w:rPr>
      </w:pPr>
      <w:r>
        <w:rPr>
          <w:rFonts w:ascii="Century Gothic" w:eastAsia="Times New Roman" w:hAnsi="Century Gothic" w:cs="Times New Roman"/>
          <w:lang w:eastAsia="en-GB"/>
        </w:rPr>
        <w:t>Non-judgmental and committed to supporting the welfare of all students.</w:t>
      </w:r>
    </w:p>
    <w:p>
      <w:pPr>
        <w:pStyle w:val="ListParagraph"/>
        <w:numPr>
          <w:ilvl w:val="0"/>
          <w:numId w:val="31"/>
        </w:numPr>
        <w:spacing w:before="100" w:beforeAutospacing="1" w:after="100" w:afterAutospacing="1" w:line="240" w:lineRule="auto"/>
        <w:rPr>
          <w:rFonts w:ascii="Century Gothic" w:eastAsia="Times New Roman" w:hAnsi="Century Gothic" w:cs="Times New Roman"/>
          <w:lang w:eastAsia="en-GB"/>
        </w:rPr>
      </w:pPr>
      <w:r>
        <w:rPr>
          <w:rFonts w:ascii="Century Gothic" w:eastAsia="Times New Roman" w:hAnsi="Century Gothic" w:cs="Times New Roman"/>
          <w:lang w:eastAsia="en-GB"/>
        </w:rPr>
        <w:t>A strong commitment to ensuring equal opportunities for all students, regardless of background or challenges.</w:t>
      </w:r>
    </w:p>
    <w:p>
      <w:pPr>
        <w:spacing w:after="0" w:line="240" w:lineRule="auto"/>
        <w:rPr>
          <w:rFonts w:ascii="Century Gothic" w:eastAsia="Times New Roman" w:hAnsi="Century Gothic" w:cs="Times New Roman"/>
          <w:lang w:eastAsia="en-GB"/>
        </w:rPr>
      </w:pPr>
      <w:r>
        <w:rPr>
          <w:rFonts w:ascii="Century Gothic" w:eastAsia="Times New Roman" w:hAnsi="Century Gothic" w:cs="Times New Roman"/>
          <w:b/>
          <w:bCs/>
          <w:lang w:eastAsia="en-GB"/>
        </w:rPr>
        <w:t>Why Join Us:</w:t>
      </w:r>
    </w:p>
    <w:p>
      <w:pPr>
        <w:spacing w:after="0" w:line="240" w:lineRule="auto"/>
        <w:rPr>
          <w:rFonts w:ascii="Century Gothic" w:eastAsia="Times New Roman" w:hAnsi="Century Gothic" w:cs="Times New Roman"/>
          <w:lang w:eastAsia="en-GB"/>
        </w:rPr>
      </w:pPr>
      <w:r>
        <w:rPr>
          <w:rFonts w:ascii="Century Gothic" w:eastAsia="Times New Roman" w:hAnsi="Century Gothic" w:cs="Times New Roman"/>
          <w:lang w:eastAsia="en-GB"/>
        </w:rPr>
        <w:t>At Ealing Alternative Provision, we are committed to fostering a supportive and inclusive environment where all students can reach their full potential. You will be joining a dedicated and friendly team of professionals who are passionate about making a difference. In return for your dedication and hard work, we offer ongoing professional development opportunities and a supportive work culture.</w:t>
      </w:r>
    </w:p>
    <w:sectPr>
      <w:headerReference w:type="default" r:id="rId8"/>
      <w:footerReference w:type="default" r:id="rId9"/>
      <w:pgSz w:w="11906" w:h="16838"/>
      <w:pgMar w:top="1440" w:right="1134" w:bottom="1440"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p>
    <w:pPr>
      <w:pStyle w:val="Footer"/>
    </w:pPr>
  </w:p>
  <w:p>
    <w:pPr>
      <w:pStyle w:val="Footer"/>
    </w:pPr>
  </w:p>
  <w:p>
    <w:pPr>
      <w:pStyle w:val="Footer"/>
      <w:jc w:val="right"/>
    </w:pPr>
    <w:r>
      <w:rPr>
        <w:rFonts w:ascii="Arial" w:hAnsi="Arial"/>
        <w:noProof/>
        <w:lang w:eastAsia="en-GB"/>
      </w:rPr>
      <w:drawing>
        <wp:anchor distT="0" distB="0" distL="114300" distR="114300" simplePos="0" relativeHeight="251658240" behindDoc="0" locked="0" layoutInCell="1" allowOverlap="1">
          <wp:simplePos x="0" y="0"/>
          <wp:positionH relativeFrom="margin">
            <wp:align>left</wp:align>
          </wp:positionH>
          <wp:positionV relativeFrom="paragraph">
            <wp:posOffset>14605</wp:posOffset>
          </wp:positionV>
          <wp:extent cx="1123950" cy="525780"/>
          <wp:effectExtent l="0" t="0" r="0" b="7620"/>
          <wp:wrapNone/>
          <wp:docPr id="8" name="Picture 8" descr="Tre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ee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52578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noProof/>
        <w:lang w:eastAsia="en-GB"/>
      </w:rPr>
      <w:drawing>
        <wp:inline distT="0" distB="0" distL="0" distR="0">
          <wp:extent cx="907396" cy="781050"/>
          <wp:effectExtent l="0" t="0" r="7620" b="0"/>
          <wp:docPr id="2" name="Picture 2" descr="HS logo Feb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S logo Feb 2010"/>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7396" cy="781050"/>
                  </a:xfrm>
                  <a:prstGeom prst="rect">
                    <a:avLst/>
                  </a:prstGeom>
                  <a:noFill/>
                  <a:ln>
                    <a:noFill/>
                  </a:ln>
                </pic:spPr>
              </pic:pic>
            </a:graphicData>
          </a:graphic>
        </wp:inline>
      </w:drawing>
    </w:r>
  </w:p>
  <w:p>
    <w:pPr>
      <w:pStyle w:val="Footer"/>
    </w:pPr>
  </w:p>
  <w:p>
    <w:pPr>
      <w:pStyle w:val="Footer"/>
      <w:rPr>
        <w:rFonts w:ascii="Century Gothic" w:hAnsi="Century Gothic"/>
        <w:sz w:val="18"/>
      </w:rPr>
    </w:pPr>
    <w:r>
      <w:rPr>
        <w:rFonts w:ascii="Century Gothic" w:hAnsi="Century Gothic"/>
        <w:sz w:val="18"/>
      </w:rPr>
      <w:t>Head Teacher: Ms C O’Connor, Compton Close, Cavendish Avenue, Ealing, London W13 0LR</w:t>
    </w:r>
  </w:p>
  <w:p>
    <w:pPr>
      <w:pStyle w:val="Footer"/>
      <w:rPr>
        <w:rFonts w:ascii="Century Gothic" w:hAnsi="Century Gothic"/>
        <w:sz w:val="18"/>
      </w:rPr>
    </w:pPr>
    <w:r>
      <w:rPr>
        <w:rFonts w:ascii="Century Gothic" w:hAnsi="Century Gothic"/>
        <w:sz w:val="18"/>
      </w:rPr>
      <w:t>Phone: 020 8991 8570        Email: admin@eap.ealing.sch.uk     Web: www.ealingalternativeprovision.org.uk</w:t>
    </w:r>
  </w:p>
  <w:p>
    <w:pPr>
      <w:pStyle w:val="Footer"/>
      <w:rPr>
        <w:rFonts w:ascii="Century Gothic" w:hAnsi="Century Gothic"/>
        <w:sz w:val="18"/>
      </w:rPr>
    </w:pPr>
    <w:r>
      <w:rPr>
        <w:rFonts w:ascii="Century Gothic" w:hAnsi="Century Gothic"/>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r>
      <w:rPr>
        <w:noProof/>
        <w:lang w:eastAsia="en-GB"/>
      </w:rPr>
      <w:drawing>
        <wp:inline distT="0" distB="0" distL="0" distR="0">
          <wp:extent cx="1962150" cy="819150"/>
          <wp:effectExtent l="0" t="0" r="0" b="0"/>
          <wp:docPr id="1" name="Picture 1" descr="cid:image001.jpg@01D1365F.F40A6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1365F.F40A65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62150" cy="819150"/>
                  </a:xfrm>
                  <a:prstGeom prst="rect">
                    <a:avLst/>
                  </a:prstGeom>
                  <a:noFill/>
                  <a:ln>
                    <a:noFill/>
                  </a:ln>
                </pic:spPr>
              </pic:pic>
            </a:graphicData>
          </a:graphic>
        </wp:inline>
      </w:drawing>
    </w:r>
  </w:p>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E6827"/>
    <w:multiLevelType w:val="multilevel"/>
    <w:tmpl w:val="E6CE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B184E"/>
    <w:multiLevelType w:val="hybridMultilevel"/>
    <w:tmpl w:val="3656D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45728"/>
    <w:multiLevelType w:val="hybridMultilevel"/>
    <w:tmpl w:val="A9D28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086F23"/>
    <w:multiLevelType w:val="multilevel"/>
    <w:tmpl w:val="D52801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E03694"/>
    <w:multiLevelType w:val="multilevel"/>
    <w:tmpl w:val="30BAA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135B97"/>
    <w:multiLevelType w:val="hybridMultilevel"/>
    <w:tmpl w:val="DB0A96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8B73B0"/>
    <w:multiLevelType w:val="multilevel"/>
    <w:tmpl w:val="E8603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683C9F"/>
    <w:multiLevelType w:val="hybridMultilevel"/>
    <w:tmpl w:val="9CA29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3A558C"/>
    <w:multiLevelType w:val="hybridMultilevel"/>
    <w:tmpl w:val="520A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7F0502"/>
    <w:multiLevelType w:val="hybridMultilevel"/>
    <w:tmpl w:val="95E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447B81"/>
    <w:multiLevelType w:val="multilevel"/>
    <w:tmpl w:val="9EAC9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E7751F"/>
    <w:multiLevelType w:val="hybridMultilevel"/>
    <w:tmpl w:val="CF9E9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F67115"/>
    <w:multiLevelType w:val="hybridMultilevel"/>
    <w:tmpl w:val="2DA22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0D7D40"/>
    <w:multiLevelType w:val="multilevel"/>
    <w:tmpl w:val="C8F28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8F3283"/>
    <w:multiLevelType w:val="hybridMultilevel"/>
    <w:tmpl w:val="1196E8B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E511D1"/>
    <w:multiLevelType w:val="hybridMultilevel"/>
    <w:tmpl w:val="6C7C56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FC7EF2"/>
    <w:multiLevelType w:val="hybridMultilevel"/>
    <w:tmpl w:val="E14CA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AA2338"/>
    <w:multiLevelType w:val="hybridMultilevel"/>
    <w:tmpl w:val="A66CEC8A"/>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56431DD0"/>
    <w:multiLevelType w:val="hybridMultilevel"/>
    <w:tmpl w:val="DCA8A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BA40A5"/>
    <w:multiLevelType w:val="hybridMultilevel"/>
    <w:tmpl w:val="915AD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0F2D87"/>
    <w:multiLevelType w:val="hybridMultilevel"/>
    <w:tmpl w:val="9CDAD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9B3C45"/>
    <w:multiLevelType w:val="hybridMultilevel"/>
    <w:tmpl w:val="BDE80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CF0886"/>
    <w:multiLevelType w:val="hybridMultilevel"/>
    <w:tmpl w:val="43F2E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EA7324"/>
    <w:multiLevelType w:val="hybridMultilevel"/>
    <w:tmpl w:val="DDACB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E1735C"/>
    <w:multiLevelType w:val="hybridMultilevel"/>
    <w:tmpl w:val="A7B43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63379F"/>
    <w:multiLevelType w:val="hybridMultilevel"/>
    <w:tmpl w:val="C43CC0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63B1406"/>
    <w:multiLevelType w:val="hybridMultilevel"/>
    <w:tmpl w:val="DAF44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AD15D0"/>
    <w:multiLevelType w:val="hybridMultilevel"/>
    <w:tmpl w:val="03787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024765"/>
    <w:multiLevelType w:val="hybridMultilevel"/>
    <w:tmpl w:val="3E383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B905E5"/>
    <w:multiLevelType w:val="hybridMultilevel"/>
    <w:tmpl w:val="B596D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D32898"/>
    <w:multiLevelType w:val="hybridMultilevel"/>
    <w:tmpl w:val="1D2A4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6"/>
  </w:num>
  <w:num w:numId="3">
    <w:abstractNumId w:val="24"/>
  </w:num>
  <w:num w:numId="4">
    <w:abstractNumId w:val="18"/>
  </w:num>
  <w:num w:numId="5">
    <w:abstractNumId w:val="16"/>
  </w:num>
  <w:num w:numId="6">
    <w:abstractNumId w:val="7"/>
  </w:num>
  <w:num w:numId="7">
    <w:abstractNumId w:val="1"/>
  </w:num>
  <w:num w:numId="8">
    <w:abstractNumId w:val="21"/>
  </w:num>
  <w:num w:numId="9">
    <w:abstractNumId w:val="30"/>
  </w:num>
  <w:num w:numId="10">
    <w:abstractNumId w:val="25"/>
  </w:num>
  <w:num w:numId="11">
    <w:abstractNumId w:val="12"/>
  </w:num>
  <w:num w:numId="12">
    <w:abstractNumId w:val="11"/>
  </w:num>
  <w:num w:numId="13">
    <w:abstractNumId w:val="23"/>
  </w:num>
  <w:num w:numId="14">
    <w:abstractNumId w:val="20"/>
  </w:num>
  <w:num w:numId="15">
    <w:abstractNumId w:val="27"/>
  </w:num>
  <w:num w:numId="16">
    <w:abstractNumId w:val="19"/>
  </w:num>
  <w:num w:numId="17">
    <w:abstractNumId w:val="22"/>
  </w:num>
  <w:num w:numId="18">
    <w:abstractNumId w:val="2"/>
  </w:num>
  <w:num w:numId="19">
    <w:abstractNumId w:val="28"/>
  </w:num>
  <w:num w:numId="20">
    <w:abstractNumId w:val="14"/>
  </w:num>
  <w:num w:numId="21">
    <w:abstractNumId w:val="8"/>
  </w:num>
  <w:num w:numId="22">
    <w:abstractNumId w:val="29"/>
  </w:num>
  <w:num w:numId="23">
    <w:abstractNumId w:val="0"/>
  </w:num>
  <w:num w:numId="24">
    <w:abstractNumId w:val="13"/>
  </w:num>
  <w:num w:numId="25">
    <w:abstractNumId w:val="10"/>
  </w:num>
  <w:num w:numId="26">
    <w:abstractNumId w:val="3"/>
  </w:num>
  <w:num w:numId="27">
    <w:abstractNumId w:val="4"/>
  </w:num>
  <w:num w:numId="28">
    <w:abstractNumId w:val="6"/>
  </w:num>
  <w:num w:numId="29">
    <w:abstractNumId w:val="17"/>
  </w:num>
  <w:num w:numId="30">
    <w:abstractNumId w:val="5"/>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docId w15:val="{961CB4E9-E26E-405A-B426-1210BC875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pPr>
      <w:keepNext/>
      <w:spacing w:after="0" w:line="240" w:lineRule="auto"/>
      <w:outlineLvl w:val="1"/>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rPr>
      <w:color w:val="0000FF"/>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paragraph" w:styleId="PlainText">
    <w:name w:val="Plain Text"/>
    <w:basedOn w:val="Normal"/>
    <w:link w:val="PlainTextChar"/>
    <w:uiPriority w:val="99"/>
    <w:semiHidden/>
    <w:unhideWhenUsed/>
    <w:pPr>
      <w:spacing w:after="0" w:line="240" w:lineRule="auto"/>
    </w:pPr>
    <w:rPr>
      <w:rFonts w:ascii="Calibri" w:eastAsia="Times New Roman" w:hAnsi="Calibri" w:cs="Times New Roman"/>
      <w:szCs w:val="21"/>
      <w:lang w:eastAsia="en-GB"/>
    </w:rPr>
  </w:style>
  <w:style w:type="character" w:customStyle="1" w:styleId="PlainTextChar">
    <w:name w:val="Plain Text Char"/>
    <w:basedOn w:val="DefaultParagraphFont"/>
    <w:link w:val="PlainText"/>
    <w:uiPriority w:val="99"/>
    <w:semiHidden/>
    <w:rPr>
      <w:rFonts w:ascii="Calibri" w:eastAsia="Times New Roman" w:hAnsi="Calibri" w:cs="Times New Roman"/>
      <w:szCs w:val="21"/>
      <w:lang w:eastAsia="en-GB"/>
    </w:rPr>
  </w:style>
  <w:style w:type="character" w:customStyle="1" w:styleId="Heading2Char">
    <w:name w:val="Heading 2 Char"/>
    <w:basedOn w:val="DefaultParagraphFont"/>
    <w:link w:val="Heading2"/>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365F91" w:themeColor="accent1" w:themeShade="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938992">
      <w:bodyDiv w:val="1"/>
      <w:marLeft w:val="0"/>
      <w:marRight w:val="0"/>
      <w:marTop w:val="0"/>
      <w:marBottom w:val="0"/>
      <w:divBdr>
        <w:top w:val="none" w:sz="0" w:space="0" w:color="auto"/>
        <w:left w:val="none" w:sz="0" w:space="0" w:color="auto"/>
        <w:bottom w:val="none" w:sz="0" w:space="0" w:color="auto"/>
        <w:right w:val="none" w:sz="0" w:space="0" w:color="auto"/>
      </w:divBdr>
    </w:div>
    <w:div w:id="310718074">
      <w:bodyDiv w:val="1"/>
      <w:marLeft w:val="0"/>
      <w:marRight w:val="0"/>
      <w:marTop w:val="0"/>
      <w:marBottom w:val="0"/>
      <w:divBdr>
        <w:top w:val="none" w:sz="0" w:space="0" w:color="auto"/>
        <w:left w:val="none" w:sz="0" w:space="0" w:color="auto"/>
        <w:bottom w:val="none" w:sz="0" w:space="0" w:color="auto"/>
        <w:right w:val="none" w:sz="0" w:space="0" w:color="auto"/>
      </w:divBdr>
    </w:div>
    <w:div w:id="1418986285">
      <w:bodyDiv w:val="1"/>
      <w:marLeft w:val="0"/>
      <w:marRight w:val="0"/>
      <w:marTop w:val="0"/>
      <w:marBottom w:val="0"/>
      <w:divBdr>
        <w:top w:val="none" w:sz="0" w:space="0" w:color="auto"/>
        <w:left w:val="none" w:sz="0" w:space="0" w:color="auto"/>
        <w:bottom w:val="none" w:sz="0" w:space="0" w:color="auto"/>
        <w:right w:val="none" w:sz="0" w:space="0" w:color="auto"/>
      </w:divBdr>
    </w:div>
    <w:div w:id="1646353111">
      <w:bodyDiv w:val="1"/>
      <w:marLeft w:val="0"/>
      <w:marRight w:val="0"/>
      <w:marTop w:val="0"/>
      <w:marBottom w:val="0"/>
      <w:divBdr>
        <w:top w:val="none" w:sz="0" w:space="0" w:color="auto"/>
        <w:left w:val="none" w:sz="0" w:space="0" w:color="auto"/>
        <w:bottom w:val="none" w:sz="0" w:space="0" w:color="auto"/>
        <w:right w:val="none" w:sz="0" w:space="0" w:color="auto"/>
      </w:divBdr>
    </w:div>
    <w:div w:id="1782799893">
      <w:bodyDiv w:val="1"/>
      <w:marLeft w:val="0"/>
      <w:marRight w:val="0"/>
      <w:marTop w:val="0"/>
      <w:marBottom w:val="0"/>
      <w:divBdr>
        <w:top w:val="none" w:sz="0" w:space="0" w:color="auto"/>
        <w:left w:val="none" w:sz="0" w:space="0" w:color="auto"/>
        <w:bottom w:val="none" w:sz="0" w:space="0" w:color="auto"/>
        <w:right w:val="none" w:sz="0" w:space="0" w:color="auto"/>
      </w:divBdr>
    </w:div>
    <w:div w:id="211933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cid:image001.jpg@01D1365F.F40A651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FEBC4-19AC-49D2-B5F3-67738B287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757</Words>
  <Characters>4319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 Pike</dc:creator>
  <cp:lastModifiedBy>Claire Duffy</cp:lastModifiedBy>
  <cp:revision>6</cp:revision>
  <cp:lastPrinted>2018-12-12T13:44:00Z</cp:lastPrinted>
  <dcterms:created xsi:type="dcterms:W3CDTF">2025-02-10T12:35:00Z</dcterms:created>
  <dcterms:modified xsi:type="dcterms:W3CDTF">2025-02-11T09:12:00Z</dcterms:modified>
</cp:coreProperties>
</file>