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8">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rsidR="006A241E" w:rsidRPr="00795723" w:rsidRDefault="00917266" w:rsidP="00917266">
      <w:pPr>
        <w:pStyle w:val="Heading3"/>
      </w:pPr>
      <w:r>
        <w:t>Role Description</w:t>
      </w:r>
    </w:p>
    <w:p w:rsidR="00D37EC6" w:rsidRPr="00F70544" w:rsidRDefault="00917266" w:rsidP="00917266">
      <w:pPr>
        <w:pStyle w:val="Heading5"/>
      </w:pPr>
      <w:r>
        <w:t>Business Area</w:t>
      </w:r>
    </w:p>
    <w:p w:rsidR="00077FA6" w:rsidRPr="00077FA6" w:rsidRDefault="000575C5" w:rsidP="00077FA6">
      <w:pPr>
        <w:pStyle w:val="Heading5"/>
        <w:rPr>
          <w:rFonts w:eastAsiaTheme="minorEastAsia" w:cs="Verdana"/>
          <w:color w:val="5D5C60"/>
          <w:sz w:val="18"/>
          <w:lang w:val="en-GB"/>
        </w:rPr>
      </w:pPr>
      <w:r w:rsidRPr="00077FA6">
        <w:rPr>
          <w:rFonts w:eastAsiaTheme="minorEastAsia" w:cs="Verdana"/>
          <w:color w:val="5D5C60"/>
          <w:sz w:val="18"/>
          <w:lang w:val="en-GB"/>
        </w:rPr>
        <w:t>Training @ Hopwood</w:t>
      </w:r>
    </w:p>
    <w:p w:rsidR="00917266" w:rsidRPr="00795723" w:rsidRDefault="00917266" w:rsidP="00917266">
      <w:pPr>
        <w:pStyle w:val="Heading5"/>
        <w:rPr>
          <w:sz w:val="40"/>
          <w:szCs w:val="40"/>
        </w:rPr>
      </w:pPr>
      <w:r>
        <w:t>Job Title</w:t>
      </w:r>
    </w:p>
    <w:p w:rsidR="00A3449B" w:rsidRDefault="00A3449B" w:rsidP="00917266">
      <w:pPr>
        <w:pStyle w:val="Heading5"/>
        <w:rPr>
          <w:rFonts w:eastAsiaTheme="minorEastAsia" w:cs="Verdana"/>
          <w:color w:val="5D5C60"/>
          <w:sz w:val="18"/>
          <w:lang w:val="en-GB"/>
        </w:rPr>
      </w:pPr>
      <w:r>
        <w:rPr>
          <w:rFonts w:eastAsiaTheme="minorEastAsia" w:cs="Verdana"/>
          <w:color w:val="5D5C60"/>
          <w:sz w:val="18"/>
          <w:lang w:val="en-GB"/>
        </w:rPr>
        <w:t xml:space="preserve">Administrative Assistant </w:t>
      </w:r>
      <w:r w:rsidR="00046FE0">
        <w:rPr>
          <w:rFonts w:eastAsiaTheme="minorEastAsia" w:cs="Verdana"/>
          <w:color w:val="5D5C60"/>
          <w:sz w:val="18"/>
          <w:lang w:val="en-GB"/>
        </w:rPr>
        <w:t>(Fixed Term May 2018)</w:t>
      </w:r>
    </w:p>
    <w:p w:rsidR="00917266" w:rsidRPr="00795723" w:rsidRDefault="00917266" w:rsidP="00917266">
      <w:pPr>
        <w:pStyle w:val="Heading5"/>
        <w:rPr>
          <w:sz w:val="40"/>
          <w:szCs w:val="40"/>
        </w:rPr>
      </w:pPr>
      <w:r>
        <w:t>Salary Scale</w:t>
      </w:r>
    </w:p>
    <w:p w:rsidR="00E66474" w:rsidRPr="00077FA6" w:rsidRDefault="0084760C" w:rsidP="00917266">
      <w:pPr>
        <w:pStyle w:val="Heading5"/>
        <w:rPr>
          <w:rFonts w:eastAsiaTheme="minorEastAsia" w:cs="Verdana"/>
          <w:color w:val="5D5C60"/>
          <w:sz w:val="18"/>
          <w:lang w:val="en-GB"/>
        </w:rPr>
      </w:pPr>
      <w:r>
        <w:rPr>
          <w:rFonts w:eastAsiaTheme="minorEastAsia" w:cs="Verdana"/>
          <w:color w:val="5D5C60"/>
          <w:sz w:val="18"/>
          <w:lang w:val="en-GB"/>
        </w:rPr>
        <w:t>Fixed Point 24 – £</w:t>
      </w:r>
      <w:r w:rsidRPr="0084760C">
        <w:rPr>
          <w:rFonts w:eastAsiaTheme="minorEastAsia" w:cs="Verdana"/>
          <w:color w:val="5D5C60"/>
          <w:sz w:val="18"/>
          <w:lang w:val="en-GB"/>
        </w:rPr>
        <w:t>20</w:t>
      </w:r>
      <w:r>
        <w:rPr>
          <w:rFonts w:eastAsiaTheme="minorEastAsia" w:cs="Verdana"/>
          <w:color w:val="5D5C60"/>
          <w:sz w:val="18"/>
          <w:lang w:val="en-GB"/>
        </w:rPr>
        <w:t>,</w:t>
      </w:r>
      <w:r w:rsidRPr="0084760C">
        <w:rPr>
          <w:rFonts w:eastAsiaTheme="minorEastAsia" w:cs="Verdana"/>
          <w:color w:val="5D5C60"/>
          <w:sz w:val="18"/>
          <w:lang w:val="en-GB"/>
        </w:rPr>
        <w:t>674</w:t>
      </w:r>
      <w:r>
        <w:rPr>
          <w:rFonts w:eastAsiaTheme="minorEastAsia" w:cs="Verdana"/>
          <w:color w:val="5D5C60"/>
          <w:sz w:val="18"/>
          <w:lang w:val="en-GB"/>
        </w:rPr>
        <w:t xml:space="preserve"> (Pro rata, per annum)</w:t>
      </w:r>
    </w:p>
    <w:p w:rsidR="00917266" w:rsidRPr="00795723" w:rsidRDefault="00917266" w:rsidP="00917266">
      <w:pPr>
        <w:pStyle w:val="Heading5"/>
        <w:rPr>
          <w:sz w:val="40"/>
          <w:szCs w:val="40"/>
        </w:rPr>
      </w:pPr>
      <w:r>
        <w:t>Location</w:t>
      </w:r>
      <w:bookmarkStart w:id="0" w:name="_GoBack"/>
      <w:bookmarkEnd w:id="0"/>
    </w:p>
    <w:p w:rsidR="00E66474" w:rsidRPr="00077FA6" w:rsidRDefault="00077FA6" w:rsidP="00917266">
      <w:pPr>
        <w:pStyle w:val="Heading5"/>
        <w:rPr>
          <w:rFonts w:eastAsiaTheme="minorEastAsia" w:cs="Verdana"/>
          <w:color w:val="5D5C60"/>
          <w:sz w:val="18"/>
          <w:lang w:val="en-GB"/>
        </w:rPr>
      </w:pPr>
      <w:r w:rsidRPr="00077FA6">
        <w:rPr>
          <w:rFonts w:eastAsiaTheme="minorEastAsia" w:cs="Verdana"/>
          <w:color w:val="5D5C60"/>
          <w:sz w:val="18"/>
          <w:lang w:val="en-GB"/>
        </w:rPr>
        <w:t>Hopwood Hall College</w:t>
      </w:r>
      <w:r w:rsidR="00A3449B">
        <w:rPr>
          <w:rFonts w:eastAsiaTheme="minorEastAsia" w:cs="Verdana"/>
          <w:color w:val="5D5C60"/>
          <w:sz w:val="18"/>
          <w:lang w:val="en-GB"/>
        </w:rPr>
        <w:t xml:space="preserve"> – Middleton Campus</w:t>
      </w:r>
    </w:p>
    <w:p w:rsidR="00917266" w:rsidRPr="00795723" w:rsidRDefault="00917266" w:rsidP="00917266">
      <w:pPr>
        <w:pStyle w:val="Heading5"/>
        <w:rPr>
          <w:sz w:val="40"/>
          <w:szCs w:val="40"/>
        </w:rPr>
      </w:pPr>
      <w:r>
        <w:t>Accountable to</w:t>
      </w:r>
    </w:p>
    <w:p w:rsidR="00E66474" w:rsidRPr="00077FA6" w:rsidRDefault="0084760C" w:rsidP="00917266">
      <w:pPr>
        <w:pStyle w:val="Heading5"/>
        <w:rPr>
          <w:rFonts w:eastAsiaTheme="minorEastAsia" w:cs="Verdana"/>
          <w:color w:val="5D5C60"/>
          <w:sz w:val="18"/>
          <w:lang w:val="en-GB"/>
        </w:rPr>
      </w:pPr>
      <w:r w:rsidRPr="0084760C">
        <w:rPr>
          <w:rFonts w:eastAsiaTheme="minorEastAsia" w:cs="Verdana"/>
          <w:color w:val="5D5C60"/>
          <w:sz w:val="18"/>
          <w:lang w:val="en-GB"/>
        </w:rPr>
        <w:t>Sales and Employer Partnership Manager</w:t>
      </w:r>
    </w:p>
    <w:p w:rsidR="00917266" w:rsidRPr="00795723" w:rsidRDefault="00917266" w:rsidP="00917266">
      <w:pPr>
        <w:pStyle w:val="Heading5"/>
        <w:rPr>
          <w:sz w:val="40"/>
          <w:szCs w:val="40"/>
        </w:rPr>
      </w:pPr>
      <w:r>
        <w:t>Hours of Duty</w:t>
      </w:r>
    </w:p>
    <w:p w:rsidR="00E66474" w:rsidRPr="00077FA6" w:rsidRDefault="00AE65E2" w:rsidP="00917266">
      <w:pPr>
        <w:pStyle w:val="Heading5"/>
        <w:rPr>
          <w:rFonts w:eastAsiaTheme="minorEastAsia" w:cs="Verdana"/>
          <w:color w:val="5D5C60"/>
          <w:sz w:val="18"/>
          <w:lang w:val="en-GB"/>
        </w:rPr>
      </w:pPr>
      <w:r>
        <w:rPr>
          <w:rFonts w:eastAsiaTheme="minorEastAsia" w:cs="Verdana"/>
          <w:color w:val="5D5C60"/>
          <w:sz w:val="18"/>
          <w:lang w:val="en-GB"/>
        </w:rPr>
        <w:t xml:space="preserve">25.2 hours </w:t>
      </w:r>
      <w:r w:rsidR="0084760C">
        <w:rPr>
          <w:rFonts w:eastAsiaTheme="minorEastAsia" w:cs="Verdana"/>
          <w:color w:val="5D5C60"/>
          <w:sz w:val="18"/>
          <w:lang w:val="en-GB"/>
        </w:rPr>
        <w:t>per week</w:t>
      </w:r>
    </w:p>
    <w:p w:rsidR="00917266" w:rsidRPr="00795723" w:rsidRDefault="00917266" w:rsidP="00917266">
      <w:pPr>
        <w:pStyle w:val="Heading5"/>
        <w:rPr>
          <w:sz w:val="40"/>
          <w:szCs w:val="40"/>
        </w:rPr>
      </w:pPr>
      <w:r>
        <w:t>Special working conditions</w:t>
      </w:r>
    </w:p>
    <w:p w:rsidR="00917266" w:rsidRDefault="00E01893" w:rsidP="00917266">
      <w:pPr>
        <w:pStyle w:val="Body"/>
      </w:pPr>
      <w:r w:rsidRPr="00E01893">
        <w:t>The post holder may be required to work at any location of the College now or in the future in the evening and at weekends</w:t>
      </w:r>
      <w:r>
        <w:t>.</w:t>
      </w:r>
    </w:p>
    <w:p w:rsidR="0037779E" w:rsidRDefault="0037779E" w:rsidP="0037779E">
      <w:pPr>
        <w:pStyle w:val="Heading3"/>
      </w:pPr>
      <w:r>
        <w:lastRenderedPageBreak/>
        <w:t>Purpose</w:t>
      </w:r>
    </w:p>
    <w:p w:rsidR="00AE65E2" w:rsidRPr="007E6FC8" w:rsidRDefault="00AE65E2" w:rsidP="00AE65E2">
      <w:pPr>
        <w:ind w:left="3600" w:hanging="3600"/>
        <w:rPr>
          <w:rFonts w:ascii="Arial" w:hAnsi="Arial" w:cs="Arial"/>
          <w:color w:val="7F7F7F" w:themeColor="text1" w:themeTint="80"/>
          <w:sz w:val="18"/>
          <w:szCs w:val="18"/>
        </w:rPr>
      </w:pPr>
      <w:r w:rsidRPr="007E6FC8">
        <w:rPr>
          <w:rFonts w:ascii="Arial" w:hAnsi="Arial" w:cs="Arial"/>
          <w:color w:val="7F7F7F" w:themeColor="text1" w:themeTint="80"/>
          <w:sz w:val="18"/>
          <w:szCs w:val="18"/>
        </w:rPr>
        <w:t>To provide service and administration support for the Engagement Team in delivering high standards for employers and</w:t>
      </w:r>
    </w:p>
    <w:p w:rsidR="00AE65E2" w:rsidRPr="007E6FC8" w:rsidRDefault="00AE65E2" w:rsidP="00AE65E2">
      <w:pPr>
        <w:ind w:left="3600" w:hanging="3600"/>
        <w:rPr>
          <w:rFonts w:ascii="Arial" w:hAnsi="Arial" w:cs="Arial"/>
          <w:color w:val="7F7F7F" w:themeColor="text1" w:themeTint="80"/>
          <w:sz w:val="18"/>
          <w:szCs w:val="18"/>
        </w:rPr>
      </w:pPr>
      <w:r w:rsidRPr="007E6FC8">
        <w:rPr>
          <w:rFonts w:ascii="Arial" w:hAnsi="Arial" w:cs="Arial"/>
          <w:color w:val="7F7F7F" w:themeColor="text1" w:themeTint="80"/>
          <w:sz w:val="18"/>
          <w:szCs w:val="18"/>
        </w:rPr>
        <w:t>Learners to achieve its objectives and targets.</w:t>
      </w:r>
    </w:p>
    <w:p w:rsidR="00AE65E2" w:rsidRPr="007E6FC8" w:rsidRDefault="00AE65E2" w:rsidP="00AE65E2">
      <w:pPr>
        <w:ind w:left="3600" w:hanging="3600"/>
        <w:rPr>
          <w:rFonts w:ascii="Arial" w:hAnsi="Arial" w:cs="Arial"/>
          <w:color w:val="7F7F7F" w:themeColor="text1" w:themeTint="80"/>
          <w:sz w:val="18"/>
          <w:szCs w:val="18"/>
        </w:rPr>
      </w:pPr>
      <w:r w:rsidRPr="007E6FC8">
        <w:rPr>
          <w:rFonts w:ascii="Arial" w:hAnsi="Arial" w:cs="Arial"/>
          <w:color w:val="7F7F7F" w:themeColor="text1" w:themeTint="80"/>
          <w:sz w:val="18"/>
          <w:szCs w:val="18"/>
        </w:rPr>
        <w:t xml:space="preserve"> </w:t>
      </w:r>
    </w:p>
    <w:p w:rsidR="00AE65E2" w:rsidRPr="00883D8C" w:rsidRDefault="00AE65E2" w:rsidP="00AE65E2">
      <w:pPr>
        <w:rPr>
          <w:rFonts w:ascii="Arial" w:hAnsi="Arial" w:cs="Arial"/>
          <w:sz w:val="18"/>
          <w:szCs w:val="18"/>
        </w:rPr>
      </w:pPr>
      <w:r w:rsidRPr="007E6FC8">
        <w:rPr>
          <w:rFonts w:ascii="Arial" w:hAnsi="Arial" w:cs="Arial"/>
          <w:color w:val="7F7F7F" w:themeColor="text1" w:themeTint="80"/>
          <w:sz w:val="18"/>
          <w:szCs w:val="18"/>
        </w:rPr>
        <w:t>Apprenticeships are continually developing and the rate of change is unlikely to slow down.  You must therefore be flexible to take on changing responsibilities</w:t>
      </w:r>
      <w:r w:rsidRPr="00883D8C">
        <w:rPr>
          <w:rFonts w:ascii="Arial" w:hAnsi="Arial" w:cs="Arial"/>
          <w:sz w:val="18"/>
          <w:szCs w:val="18"/>
        </w:rPr>
        <w:t>.</w:t>
      </w:r>
    </w:p>
    <w:p w:rsidR="006B4B39" w:rsidRPr="006B4B39" w:rsidRDefault="006B4B39" w:rsidP="006B4B39">
      <w:pPr>
        <w:pStyle w:val="Body"/>
      </w:pPr>
    </w:p>
    <w:p w:rsidR="00AE65E2" w:rsidRDefault="0037779E" w:rsidP="00AE65E2">
      <w:pPr>
        <w:pStyle w:val="Heading3"/>
      </w:pPr>
      <w:r>
        <w:t>Duties</w:t>
      </w:r>
    </w:p>
    <w:p w:rsidR="00AE65E2" w:rsidRPr="007E6FC8" w:rsidRDefault="00AE65E2" w:rsidP="00046FE0">
      <w:pPr>
        <w:pStyle w:val="Body"/>
        <w:numPr>
          <w:ilvl w:val="0"/>
          <w:numId w:val="27"/>
        </w:numPr>
        <w:spacing w:before="240"/>
        <w:rPr>
          <w:color w:val="7F7F7F" w:themeColor="text1" w:themeTint="80"/>
        </w:rPr>
      </w:pPr>
      <w:r w:rsidRPr="007E6FC8">
        <w:rPr>
          <w:color w:val="7F7F7F" w:themeColor="text1" w:themeTint="80"/>
        </w:rPr>
        <w:t xml:space="preserve"> </w:t>
      </w:r>
      <w:r w:rsidRPr="007E6FC8">
        <w:rPr>
          <w:rFonts w:cs="Arial"/>
          <w:color w:val="7F7F7F" w:themeColor="text1" w:themeTint="80"/>
        </w:rPr>
        <w:t>Provide high quality administrative support to the Engagement Team</w:t>
      </w:r>
    </w:p>
    <w:p w:rsidR="00AE65E2" w:rsidRPr="00046FE0" w:rsidRDefault="00AE65E2" w:rsidP="00046FE0">
      <w:pPr>
        <w:pStyle w:val="ListParagraph"/>
        <w:numPr>
          <w:ilvl w:val="0"/>
          <w:numId w:val="27"/>
        </w:numPr>
        <w:spacing w:before="240"/>
        <w:jc w:val="both"/>
        <w:rPr>
          <w:rFonts w:ascii="Arial" w:hAnsi="Arial" w:cs="Arial"/>
          <w:color w:val="7F7F7F" w:themeColor="text1" w:themeTint="80"/>
          <w:sz w:val="18"/>
          <w:szCs w:val="18"/>
        </w:rPr>
      </w:pPr>
      <w:r w:rsidRPr="007E6FC8">
        <w:rPr>
          <w:rFonts w:ascii="Arial" w:hAnsi="Arial" w:cs="Arial"/>
          <w:color w:val="7F7F7F" w:themeColor="text1" w:themeTint="80"/>
          <w:sz w:val="18"/>
          <w:szCs w:val="18"/>
        </w:rPr>
        <w:t>To be the first point of contact and maintain a highly responsive communication links with employer, learners and other key partners, ensuring team standards are delivered in an efficient and effective way, using the CRM.</w:t>
      </w:r>
    </w:p>
    <w:p w:rsidR="00AE65E2" w:rsidRPr="007E6FC8" w:rsidRDefault="00AE65E2" w:rsidP="00046FE0">
      <w:pPr>
        <w:pStyle w:val="Body"/>
        <w:numPr>
          <w:ilvl w:val="0"/>
          <w:numId w:val="27"/>
        </w:numPr>
        <w:spacing w:before="240"/>
        <w:rPr>
          <w:color w:val="7F7F7F" w:themeColor="text1" w:themeTint="80"/>
        </w:rPr>
      </w:pPr>
      <w:r w:rsidRPr="007E6FC8">
        <w:rPr>
          <w:rFonts w:cs="Arial"/>
          <w:color w:val="7F7F7F" w:themeColor="text1" w:themeTint="80"/>
        </w:rPr>
        <w:t xml:space="preserve">Assist in providing high quality customer service by responding </w:t>
      </w:r>
      <w:r w:rsidRPr="007E6FC8">
        <w:rPr>
          <w:color w:val="7F7F7F" w:themeColor="text1" w:themeTint="80"/>
        </w:rPr>
        <w:t>to all electronic enquiries and ensure queries are dealt with in the agreed timescale.</w:t>
      </w:r>
    </w:p>
    <w:p w:rsidR="00AE65E2" w:rsidRPr="007E6FC8" w:rsidRDefault="00AE65E2" w:rsidP="00046FE0">
      <w:pPr>
        <w:pStyle w:val="Body"/>
        <w:numPr>
          <w:ilvl w:val="0"/>
          <w:numId w:val="27"/>
        </w:numPr>
        <w:spacing w:before="240"/>
        <w:rPr>
          <w:color w:val="7F7F7F" w:themeColor="text1" w:themeTint="80"/>
        </w:rPr>
      </w:pPr>
      <w:r w:rsidRPr="007E6FC8">
        <w:rPr>
          <w:color w:val="7F7F7F" w:themeColor="text1" w:themeTint="80"/>
        </w:rPr>
        <w:t xml:space="preserve">Work with relevant College support services to ensure that the </w:t>
      </w:r>
      <w:proofErr w:type="spellStart"/>
      <w:r w:rsidRPr="007E6FC8">
        <w:rPr>
          <w:color w:val="7F7F7F" w:themeColor="text1" w:themeTint="80"/>
        </w:rPr>
        <w:t>Training@Hopwood</w:t>
      </w:r>
      <w:proofErr w:type="spellEnd"/>
      <w:r w:rsidRPr="007E6FC8">
        <w:rPr>
          <w:color w:val="7F7F7F" w:themeColor="text1" w:themeTint="80"/>
        </w:rPr>
        <w:t xml:space="preserve"> service is fully supported.</w:t>
      </w:r>
    </w:p>
    <w:p w:rsidR="00AE65E2" w:rsidRPr="00046FE0" w:rsidRDefault="00AE65E2" w:rsidP="00046FE0">
      <w:pPr>
        <w:pStyle w:val="ListParagraph"/>
        <w:numPr>
          <w:ilvl w:val="0"/>
          <w:numId w:val="27"/>
        </w:numPr>
        <w:spacing w:before="240"/>
        <w:jc w:val="both"/>
        <w:rPr>
          <w:rFonts w:ascii="Arial" w:hAnsi="Arial" w:cs="Arial"/>
          <w:color w:val="7F7F7F" w:themeColor="text1" w:themeTint="80"/>
          <w:sz w:val="18"/>
          <w:szCs w:val="18"/>
        </w:rPr>
      </w:pPr>
      <w:r w:rsidRPr="007E6FC8">
        <w:rPr>
          <w:rFonts w:ascii="Arial" w:hAnsi="Arial" w:cs="Arial"/>
          <w:color w:val="7F7F7F" w:themeColor="text1" w:themeTint="80"/>
          <w:sz w:val="18"/>
          <w:szCs w:val="18"/>
        </w:rPr>
        <w:t>Maintain an accurate and reliable Customer Relationship Management system of employer contacts and activity, ensuring the data is correct and accurate.</w:t>
      </w:r>
    </w:p>
    <w:p w:rsidR="00AE65E2" w:rsidRPr="00046FE0" w:rsidRDefault="00AE65E2" w:rsidP="00046FE0">
      <w:pPr>
        <w:pStyle w:val="ListParagraph"/>
        <w:numPr>
          <w:ilvl w:val="0"/>
          <w:numId w:val="27"/>
        </w:numPr>
        <w:spacing w:before="240"/>
        <w:jc w:val="both"/>
        <w:rPr>
          <w:rFonts w:ascii="Arial" w:hAnsi="Arial" w:cs="Arial"/>
          <w:color w:val="7F7F7F" w:themeColor="text1" w:themeTint="80"/>
          <w:sz w:val="18"/>
          <w:szCs w:val="18"/>
        </w:rPr>
      </w:pPr>
      <w:r w:rsidRPr="007E6FC8">
        <w:rPr>
          <w:rFonts w:ascii="Arial" w:hAnsi="Arial" w:cs="Arial"/>
          <w:color w:val="7F7F7F" w:themeColor="text1" w:themeTint="80"/>
          <w:sz w:val="18"/>
          <w:szCs w:val="18"/>
        </w:rPr>
        <w:t>Administration support for external marketing campaigns, preparing the data and marketing mail shots.</w:t>
      </w:r>
    </w:p>
    <w:p w:rsidR="00AE65E2" w:rsidRPr="007E6FC8" w:rsidRDefault="00AE65E2" w:rsidP="00046FE0">
      <w:pPr>
        <w:pStyle w:val="ListParagraph"/>
        <w:numPr>
          <w:ilvl w:val="0"/>
          <w:numId w:val="27"/>
        </w:numPr>
        <w:spacing w:before="240"/>
        <w:jc w:val="both"/>
        <w:rPr>
          <w:rFonts w:ascii="Arial" w:hAnsi="Arial" w:cs="Arial"/>
          <w:color w:val="7F7F7F" w:themeColor="text1" w:themeTint="80"/>
          <w:sz w:val="18"/>
          <w:szCs w:val="18"/>
        </w:rPr>
      </w:pPr>
      <w:r w:rsidRPr="007E6FC8">
        <w:rPr>
          <w:rFonts w:ascii="Arial" w:hAnsi="Arial" w:cs="Arial"/>
          <w:color w:val="7F7F7F" w:themeColor="text1" w:themeTint="80"/>
          <w:sz w:val="18"/>
          <w:szCs w:val="18"/>
        </w:rPr>
        <w:t xml:space="preserve">Liaise effectively with other teams and services in support of the Engagement Team and Employer Responsive Targets. </w:t>
      </w:r>
    </w:p>
    <w:p w:rsidR="00AE65E2" w:rsidRPr="007E6FC8" w:rsidRDefault="00AE65E2" w:rsidP="00046FE0">
      <w:pPr>
        <w:pStyle w:val="Body"/>
        <w:spacing w:before="240"/>
        <w:ind w:left="720"/>
        <w:rPr>
          <w:color w:val="7F7F7F" w:themeColor="text1" w:themeTint="80"/>
        </w:rPr>
      </w:pPr>
    </w:p>
    <w:p w:rsidR="00AE65E2" w:rsidRPr="007E6FC8" w:rsidRDefault="00AE65E2" w:rsidP="00046FE0">
      <w:pPr>
        <w:numPr>
          <w:ilvl w:val="0"/>
          <w:numId w:val="27"/>
        </w:numPr>
        <w:tabs>
          <w:tab w:val="left" w:pos="284"/>
          <w:tab w:val="left" w:pos="426"/>
        </w:tabs>
        <w:spacing w:before="240" w:line="360" w:lineRule="auto"/>
        <w:rPr>
          <w:rFonts w:ascii="Arial" w:hAnsi="Arial" w:cs="Arial"/>
          <w:color w:val="7F7F7F" w:themeColor="text1" w:themeTint="80"/>
          <w:sz w:val="18"/>
          <w:szCs w:val="18"/>
        </w:rPr>
      </w:pPr>
      <w:r w:rsidRPr="007E6FC8">
        <w:rPr>
          <w:rFonts w:ascii="Arial" w:hAnsi="Arial" w:cs="Arial"/>
          <w:color w:val="7F7F7F" w:themeColor="text1" w:themeTint="80"/>
          <w:sz w:val="18"/>
          <w:szCs w:val="18"/>
        </w:rPr>
        <w:t>To monitor and ensure promotional materials are always stocked and up to date for Engagement Team</w:t>
      </w:r>
    </w:p>
    <w:p w:rsidR="00AE65E2" w:rsidRPr="007E6FC8" w:rsidRDefault="00AE65E2" w:rsidP="00046FE0">
      <w:pPr>
        <w:pStyle w:val="ListParagraph"/>
        <w:numPr>
          <w:ilvl w:val="0"/>
          <w:numId w:val="27"/>
        </w:numPr>
        <w:spacing w:before="240"/>
        <w:rPr>
          <w:rFonts w:ascii="Arial" w:hAnsi="Arial" w:cs="Arial"/>
          <w:color w:val="7F7F7F" w:themeColor="text1" w:themeTint="80"/>
          <w:sz w:val="18"/>
          <w:szCs w:val="18"/>
        </w:rPr>
      </w:pPr>
      <w:r w:rsidRPr="007E6FC8">
        <w:rPr>
          <w:rFonts w:ascii="Arial" w:hAnsi="Arial" w:cs="Arial"/>
          <w:color w:val="7F7F7F" w:themeColor="text1" w:themeTint="80"/>
          <w:sz w:val="18"/>
          <w:szCs w:val="18"/>
        </w:rPr>
        <w:t xml:space="preserve">To support the </w:t>
      </w:r>
      <w:r w:rsidR="00046FE0" w:rsidRPr="007E6FC8">
        <w:rPr>
          <w:rFonts w:ascii="Arial" w:hAnsi="Arial" w:cs="Arial"/>
          <w:color w:val="7F7F7F" w:themeColor="text1" w:themeTint="80"/>
          <w:sz w:val="18"/>
          <w:szCs w:val="18"/>
        </w:rPr>
        <w:t>Engagement</w:t>
      </w:r>
      <w:r w:rsidR="00046FE0">
        <w:rPr>
          <w:rFonts w:ascii="Arial" w:hAnsi="Arial" w:cs="Arial"/>
          <w:color w:val="7F7F7F" w:themeColor="text1" w:themeTint="80"/>
          <w:sz w:val="18"/>
          <w:szCs w:val="18"/>
        </w:rPr>
        <w:t xml:space="preserve"> team</w:t>
      </w:r>
      <w:r w:rsidRPr="007E6FC8">
        <w:rPr>
          <w:rFonts w:ascii="Arial" w:hAnsi="Arial" w:cs="Arial"/>
          <w:color w:val="7F7F7F" w:themeColor="text1" w:themeTint="80"/>
          <w:sz w:val="18"/>
          <w:szCs w:val="18"/>
        </w:rPr>
        <w:t xml:space="preserve"> in preparing for appointments, events and activities as well as attending them.</w:t>
      </w:r>
    </w:p>
    <w:p w:rsidR="006B4B39" w:rsidRPr="006B4B39" w:rsidRDefault="006B4B39" w:rsidP="006B4B39"/>
    <w:p w:rsidR="00567574" w:rsidRDefault="00567574" w:rsidP="00F70544">
      <w:pPr>
        <w:pStyle w:val="Heading3"/>
      </w:pPr>
      <w:r>
        <w:t>All staff are responsible for:</w:t>
      </w:r>
    </w:p>
    <w:p w:rsidR="00567574" w:rsidRDefault="00567574" w:rsidP="00567574">
      <w:pPr>
        <w:pStyle w:val="Body"/>
      </w:pPr>
      <w:r w:rsidRPr="00567574">
        <w:rPr>
          <w:b/>
        </w:rPr>
        <w:t>Children &amp; Vulnerable Adults:</w:t>
      </w:r>
      <w:r>
        <w:t xml:space="preserve"> safeguarding and promoting the welfare of children and vulnerable adults</w:t>
      </w:r>
    </w:p>
    <w:p w:rsidR="00567574" w:rsidRDefault="00567574" w:rsidP="00567574">
      <w:pPr>
        <w:pStyle w:val="Body"/>
      </w:pPr>
      <w:r w:rsidRPr="00567574">
        <w:rPr>
          <w:b/>
        </w:rPr>
        <w:t>Equipment &amp; Materials:</w:t>
      </w:r>
      <w:r>
        <w:t xml:space="preserve"> the furniture, equipment and consumable goods used in relation to their work</w:t>
      </w:r>
    </w:p>
    <w:p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rsidR="00567574" w:rsidRDefault="00567574" w:rsidP="00567574">
      <w:pPr>
        <w:pStyle w:val="Body"/>
      </w:pPr>
      <w:r w:rsidRPr="00567574">
        <w:rPr>
          <w:b/>
        </w:rPr>
        <w:t>Equal Opportunities:</w:t>
      </w:r>
      <w:r>
        <w:t xml:space="preserve"> performing their duties in accordance with Hopwood Hall College’s </w:t>
      </w:r>
      <w:r w:rsidR="0070319B">
        <w:t>Single Equality Scheme</w:t>
      </w:r>
    </w:p>
    <w:p w:rsidR="00567574" w:rsidRPr="00961B76" w:rsidRDefault="00567574" w:rsidP="00567574">
      <w:pPr>
        <w:pStyle w:val="Heading3"/>
      </w:pPr>
      <w:r>
        <w:t>Revisions and updates</w:t>
      </w:r>
    </w:p>
    <w:p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rsidR="00917266" w:rsidRPr="00795723" w:rsidRDefault="00917266" w:rsidP="00917266">
      <w:pPr>
        <w:pStyle w:val="Heading3"/>
      </w:pPr>
      <w:r>
        <w:t>Person Profile</w:t>
      </w:r>
    </w:p>
    <w:p w:rsidR="00917266" w:rsidRDefault="00917266" w:rsidP="00917266">
      <w:pPr>
        <w:pStyle w:val="Body"/>
      </w:pPr>
      <w:r>
        <w:t xml:space="preserve">“The College supports the Skills for Life agenda and recognises the importance of all adults having functional literacy and numeracy whatever their role.  All staff are therefore given the support to gain a level 2 qualification in literacy and / or numeracy if </w:t>
      </w:r>
      <w:r>
        <w:lastRenderedPageBreak/>
        <w:t>they do not already have one and all teaching staff are expected to promote the basic skills of their learners within their subjects.”</w:t>
      </w:r>
    </w:p>
    <w:p w:rsidR="00F21F12" w:rsidRDefault="00F21F12" w:rsidP="00F21F12">
      <w:pPr>
        <w:pStyle w:val="Heading4"/>
      </w:pPr>
      <w:r>
        <w:t>Qualifications</w:t>
      </w:r>
    </w:p>
    <w:p w:rsidR="00F21F12" w:rsidRDefault="00F21F12" w:rsidP="00F21F12">
      <w:pPr>
        <w:pStyle w:val="Heading5"/>
      </w:pPr>
      <w:r>
        <w:t xml:space="preserve">Essential </w:t>
      </w:r>
      <w:r w:rsidRPr="00F21F12">
        <w:t>C</w:t>
      </w:r>
      <w:r>
        <w:t>riteria</w:t>
      </w:r>
    </w:p>
    <w:p w:rsidR="006B4B39" w:rsidRPr="006B4B39" w:rsidRDefault="006B4B39" w:rsidP="006B4B39">
      <w:pPr>
        <w:pStyle w:val="Body"/>
      </w:pPr>
      <w:r w:rsidRPr="006B4B39">
        <w:t>GCSE A-C in Maths &amp; English</w:t>
      </w:r>
    </w:p>
    <w:p w:rsidR="00F21F12" w:rsidRDefault="00F21F12" w:rsidP="006B4B39">
      <w:pPr>
        <w:pStyle w:val="Body"/>
      </w:pPr>
      <w:r w:rsidRPr="00F21F12">
        <w:rPr>
          <w:b/>
        </w:rPr>
        <w:t>How Identified</w:t>
      </w:r>
      <w:r w:rsidR="0037779E">
        <w:t xml:space="preserve">: </w:t>
      </w:r>
      <w:r w:rsidR="00C854D7" w:rsidRPr="00C854D7">
        <w:t>Application form</w:t>
      </w:r>
    </w:p>
    <w:p w:rsidR="00F21F12" w:rsidRDefault="00F21F12" w:rsidP="00F21F12">
      <w:pPr>
        <w:pStyle w:val="Heading4"/>
      </w:pPr>
      <w:r>
        <w:t>Experience</w:t>
      </w:r>
    </w:p>
    <w:p w:rsidR="007279FE" w:rsidRDefault="007279FE" w:rsidP="007279FE">
      <w:pPr>
        <w:pStyle w:val="Heading5"/>
      </w:pPr>
      <w:r>
        <w:t xml:space="preserve">Essential </w:t>
      </w:r>
      <w:r w:rsidRPr="00F21F12">
        <w:t>C</w:t>
      </w:r>
      <w:r>
        <w:t>riteria</w:t>
      </w:r>
    </w:p>
    <w:p w:rsidR="0052222D" w:rsidRPr="00C854D7" w:rsidRDefault="00C854D7" w:rsidP="0052222D">
      <w:pPr>
        <w:pStyle w:val="Body"/>
      </w:pPr>
      <w:r w:rsidRPr="00C854D7">
        <w:t>Experience of working in</w:t>
      </w:r>
      <w:r w:rsidR="006B4B39">
        <w:t xml:space="preserve"> a Customer service environment</w:t>
      </w:r>
    </w:p>
    <w:p w:rsidR="00F70544" w:rsidRDefault="0052222D" w:rsidP="0052222D">
      <w:pPr>
        <w:pStyle w:val="Body"/>
      </w:pPr>
      <w:r w:rsidRPr="00F21F12">
        <w:rPr>
          <w:b/>
        </w:rPr>
        <w:t>How Identified</w:t>
      </w:r>
      <w:r>
        <w:t xml:space="preserve">: </w:t>
      </w:r>
      <w:r w:rsidR="00C854D7" w:rsidRPr="00C854D7">
        <w:t>Application and Interview</w:t>
      </w:r>
    </w:p>
    <w:p w:rsidR="00F21F12" w:rsidRDefault="00F21F12" w:rsidP="00F21F12">
      <w:pPr>
        <w:pStyle w:val="Heading4"/>
      </w:pPr>
      <w:r>
        <w:t>Specialist Knowledge</w:t>
      </w:r>
    </w:p>
    <w:p w:rsidR="00F21F12" w:rsidRDefault="0090264C" w:rsidP="00F21F12">
      <w:pPr>
        <w:pStyle w:val="Heading5"/>
      </w:pPr>
      <w:r>
        <w:t>Desirable</w:t>
      </w:r>
      <w:r w:rsidR="00F21F12">
        <w:t xml:space="preserve"> </w:t>
      </w:r>
      <w:r w:rsidR="00F21F12" w:rsidRPr="00F21F12">
        <w:t>C</w:t>
      </w:r>
      <w:r w:rsidR="00F21F12">
        <w:t>riteria</w:t>
      </w:r>
    </w:p>
    <w:p w:rsidR="00F70544" w:rsidRDefault="006B4B39" w:rsidP="00F21F12">
      <w:pPr>
        <w:pStyle w:val="Body"/>
      </w:pPr>
      <w:r>
        <w:t>Customer Care knowledge</w:t>
      </w:r>
    </w:p>
    <w:p w:rsidR="00F21F12" w:rsidRDefault="00F21F12" w:rsidP="00F21F12">
      <w:pPr>
        <w:pStyle w:val="Body"/>
      </w:pPr>
      <w:r w:rsidRPr="00F21F12">
        <w:rPr>
          <w:b/>
        </w:rPr>
        <w:t>How Identified</w:t>
      </w:r>
      <w:r>
        <w:t xml:space="preserve">: </w:t>
      </w:r>
      <w:r w:rsidR="00AD5DA3" w:rsidRPr="00AD5DA3">
        <w:t>Application and Interview</w:t>
      </w:r>
    </w:p>
    <w:p w:rsidR="0037779E" w:rsidRDefault="0037779E" w:rsidP="0037779E">
      <w:pPr>
        <w:pStyle w:val="Heading4"/>
      </w:pPr>
      <w:r>
        <w:t>IT Skills</w:t>
      </w:r>
    </w:p>
    <w:p w:rsidR="00AD5DA3" w:rsidRPr="00AD5DA3" w:rsidRDefault="00AD5DA3" w:rsidP="00AD5DA3">
      <w:pPr>
        <w:pStyle w:val="Heading5"/>
      </w:pPr>
      <w:r>
        <w:t xml:space="preserve">Essential </w:t>
      </w:r>
      <w:r w:rsidRPr="00F21F12">
        <w:t>C</w:t>
      </w:r>
      <w:r>
        <w:t>riteria</w:t>
      </w:r>
    </w:p>
    <w:p w:rsidR="006B4B39" w:rsidRPr="006B4B39" w:rsidRDefault="006B4B39" w:rsidP="006B4B39">
      <w:pPr>
        <w:pStyle w:val="Body"/>
      </w:pPr>
      <w:r w:rsidRPr="006B4B39">
        <w:t xml:space="preserve">Basic user of Microsoft applications </w:t>
      </w:r>
    </w:p>
    <w:p w:rsidR="00AD5DA3" w:rsidRPr="006B4B39" w:rsidRDefault="006B4B39" w:rsidP="006B4B39">
      <w:pPr>
        <w:pStyle w:val="Body"/>
      </w:pPr>
      <w:r w:rsidRPr="006B4B39">
        <w:t>(Skills to be developed as part of apprenticeship)</w:t>
      </w:r>
    </w:p>
    <w:p w:rsidR="000A42AB" w:rsidRDefault="00AD5DA3" w:rsidP="00046FE0">
      <w:pPr>
        <w:pStyle w:val="Body"/>
      </w:pPr>
      <w:r w:rsidRPr="00F21F12">
        <w:rPr>
          <w:b/>
        </w:rPr>
        <w:t>How Identified</w:t>
      </w:r>
      <w:r>
        <w:t xml:space="preserve">: Application </w:t>
      </w:r>
      <w:r w:rsidRPr="00C854D7">
        <w:t>form</w:t>
      </w:r>
    </w:p>
    <w:p w:rsidR="0070319B" w:rsidRDefault="0070319B" w:rsidP="0070319B">
      <w:pPr>
        <w:pStyle w:val="Heading4"/>
      </w:pPr>
      <w:r>
        <w:t>Competencies</w:t>
      </w:r>
    </w:p>
    <w:p w:rsidR="0070319B" w:rsidRDefault="0070319B" w:rsidP="0070319B">
      <w:pPr>
        <w:pStyle w:val="BodyBold"/>
      </w:pPr>
      <w:r>
        <w:t>Read this criteria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70319B" w:rsidTr="0070319B">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70319B" w:rsidRDefault="0070319B">
            <w:pPr>
              <w:pStyle w:val="Body"/>
              <w:jc w:val="center"/>
              <w:rPr>
                <w:b/>
                <w:color w:val="00B0F0"/>
                <w:sz w:val="20"/>
                <w:szCs w:val="20"/>
                <w:lang w:val="en-US"/>
              </w:rPr>
            </w:pPr>
            <w:r>
              <w:rPr>
                <w:b/>
                <w:color w:val="FFFFFF" w:themeColor="background1"/>
                <w:sz w:val="20"/>
                <w:szCs w:val="20"/>
                <w:lang w:val="en-US"/>
              </w:rPr>
              <w:lastRenderedPageBreak/>
              <w:t>1. Leading and Deciding</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b/>
                <w:lang w:val="en-US"/>
              </w:rPr>
            </w:pPr>
            <w:r>
              <w:rPr>
                <w:b/>
                <w:color w:val="00B0F0"/>
                <w:lang w:val="en-US"/>
              </w:rPr>
              <w:t>Essential</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Less Relevant</w:t>
            </w:r>
          </w:p>
        </w:tc>
      </w:tr>
    </w:tbl>
    <w:p w:rsidR="0070319B" w:rsidRDefault="0070319B" w:rsidP="0070319B">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70319B" w:rsidTr="0070319B">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70319B" w:rsidRDefault="0070319B">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b/>
                <w:lang w:val="en-US"/>
              </w:rPr>
            </w:pPr>
            <w:r>
              <w:rPr>
                <w:b/>
                <w:color w:val="00B0F0"/>
                <w:lang w:val="en-US"/>
              </w:rPr>
              <w:t>Essential</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Essential</w:t>
            </w:r>
          </w:p>
        </w:tc>
      </w:tr>
    </w:tbl>
    <w:p w:rsidR="0070319B" w:rsidRDefault="0070319B" w:rsidP="0070319B">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70319B" w:rsidTr="0070319B">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70319B" w:rsidRDefault="0070319B">
            <w:pPr>
              <w:pStyle w:val="Body"/>
              <w:jc w:val="center"/>
              <w:rPr>
                <w:b/>
                <w:lang w:val="en-US"/>
              </w:rPr>
            </w:pPr>
            <w:r>
              <w:rPr>
                <w:b/>
                <w:color w:val="FFFFFF" w:themeColor="background1"/>
                <w:sz w:val="20"/>
                <w:lang w:val="en-US"/>
              </w:rPr>
              <w:t>3. Interacting and Presenting</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Essential</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Less Relevant</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Less Relevant</w:t>
            </w:r>
          </w:p>
        </w:tc>
      </w:tr>
    </w:tbl>
    <w:p w:rsidR="0070319B" w:rsidRDefault="0070319B" w:rsidP="0070319B">
      <w:pPr>
        <w:pStyle w:val="Body"/>
      </w:pPr>
      <w:r>
        <w:tab/>
      </w:r>
      <w:r>
        <w:tab/>
      </w:r>
      <w:r>
        <w:tab/>
      </w:r>
    </w:p>
    <w:tbl>
      <w:tblPr>
        <w:tblStyle w:val="TableGrid"/>
        <w:tblW w:w="0" w:type="auto"/>
        <w:tblLook w:val="04A0" w:firstRow="1" w:lastRow="0" w:firstColumn="1" w:lastColumn="0" w:noHBand="0" w:noVBand="1"/>
      </w:tblPr>
      <w:tblGrid>
        <w:gridCol w:w="4219"/>
        <w:gridCol w:w="2835"/>
      </w:tblGrid>
      <w:tr w:rsidR="0070319B" w:rsidTr="0070319B">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70319B" w:rsidRDefault="0070319B">
            <w:pPr>
              <w:pStyle w:val="Body"/>
              <w:jc w:val="center"/>
              <w:rPr>
                <w:b/>
                <w:lang w:val="en-US"/>
              </w:rPr>
            </w:pPr>
            <w:r>
              <w:rPr>
                <w:b/>
                <w:color w:val="FFFFFF" w:themeColor="background1"/>
                <w:sz w:val="20"/>
                <w:lang w:val="en-US"/>
              </w:rPr>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Essential</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b/>
                <w:lang w:val="en-US"/>
              </w:rPr>
            </w:pPr>
            <w:r>
              <w:rPr>
                <w:b/>
                <w:color w:val="00B0F0"/>
                <w:lang w:val="en-US"/>
              </w:rPr>
              <w:t>Essential</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Less Relevant</w:t>
            </w:r>
          </w:p>
        </w:tc>
      </w:tr>
    </w:tbl>
    <w:p w:rsidR="0070319B" w:rsidRDefault="0070319B" w:rsidP="0070319B">
      <w:pPr>
        <w:pStyle w:val="Body"/>
      </w:pPr>
      <w:r>
        <w:tab/>
      </w:r>
      <w:r>
        <w:tab/>
      </w:r>
      <w:r>
        <w:tab/>
      </w:r>
    </w:p>
    <w:tbl>
      <w:tblPr>
        <w:tblStyle w:val="TableGrid"/>
        <w:tblW w:w="0" w:type="auto"/>
        <w:tblLook w:val="04A0" w:firstRow="1" w:lastRow="0" w:firstColumn="1" w:lastColumn="0" w:noHBand="0" w:noVBand="1"/>
      </w:tblPr>
      <w:tblGrid>
        <w:gridCol w:w="4219"/>
        <w:gridCol w:w="2835"/>
      </w:tblGrid>
      <w:tr w:rsidR="0070319B" w:rsidTr="0070319B">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70319B" w:rsidRDefault="0070319B">
            <w:pPr>
              <w:pStyle w:val="Body"/>
              <w:jc w:val="center"/>
              <w:rPr>
                <w:b/>
                <w:lang w:val="en-US"/>
              </w:rPr>
            </w:pPr>
            <w:r>
              <w:rPr>
                <w:b/>
                <w:color w:val="FFFFFF" w:themeColor="background1"/>
                <w:sz w:val="20"/>
                <w:lang w:val="en-US"/>
              </w:rPr>
              <w:t xml:space="preserve">5. Creating and </w:t>
            </w:r>
            <w:proofErr w:type="spellStart"/>
            <w:r>
              <w:rPr>
                <w:b/>
                <w:color w:val="FFFFFF" w:themeColor="background1"/>
                <w:sz w:val="20"/>
                <w:lang w:val="en-US"/>
              </w:rPr>
              <w:t>Conceptualising</w:t>
            </w:r>
            <w:proofErr w:type="spellEnd"/>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Desirable</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Essential</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Less Relevant</w:t>
            </w:r>
          </w:p>
        </w:tc>
      </w:tr>
    </w:tbl>
    <w:p w:rsidR="0070319B" w:rsidRDefault="0070319B" w:rsidP="0070319B">
      <w:pPr>
        <w:pStyle w:val="Body"/>
      </w:pPr>
      <w:r>
        <w:tab/>
      </w:r>
      <w:r>
        <w:tab/>
      </w:r>
      <w:r>
        <w:tab/>
      </w:r>
    </w:p>
    <w:tbl>
      <w:tblPr>
        <w:tblStyle w:val="TableGrid"/>
        <w:tblW w:w="0" w:type="auto"/>
        <w:tblLook w:val="04A0" w:firstRow="1" w:lastRow="0" w:firstColumn="1" w:lastColumn="0" w:noHBand="0" w:noVBand="1"/>
      </w:tblPr>
      <w:tblGrid>
        <w:gridCol w:w="4219"/>
        <w:gridCol w:w="2835"/>
      </w:tblGrid>
      <w:tr w:rsidR="0070319B" w:rsidTr="0070319B">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70319B" w:rsidRDefault="0070319B">
            <w:pPr>
              <w:pStyle w:val="Body"/>
              <w:jc w:val="center"/>
              <w:rPr>
                <w:b/>
                <w:lang w:val="en-US"/>
              </w:rPr>
            </w:pPr>
            <w:r>
              <w:rPr>
                <w:b/>
                <w:color w:val="FFFFFF" w:themeColor="background1"/>
                <w:sz w:val="20"/>
                <w:lang w:val="en-US"/>
              </w:rPr>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Less Relevant</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Essential</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lastRenderedPageBreak/>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Essential</w:t>
            </w:r>
          </w:p>
        </w:tc>
      </w:tr>
    </w:tbl>
    <w:p w:rsidR="0070319B" w:rsidRDefault="0070319B" w:rsidP="0070319B">
      <w:pPr>
        <w:pStyle w:val="Body"/>
      </w:pPr>
      <w:r>
        <w:tab/>
      </w:r>
      <w:r>
        <w:tab/>
      </w:r>
    </w:p>
    <w:tbl>
      <w:tblPr>
        <w:tblStyle w:val="TableGrid"/>
        <w:tblW w:w="0" w:type="auto"/>
        <w:tblLook w:val="04A0" w:firstRow="1" w:lastRow="0" w:firstColumn="1" w:lastColumn="0" w:noHBand="0" w:noVBand="1"/>
      </w:tblPr>
      <w:tblGrid>
        <w:gridCol w:w="4219"/>
        <w:gridCol w:w="2835"/>
      </w:tblGrid>
      <w:tr w:rsidR="0070319B" w:rsidTr="0070319B">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70319B" w:rsidRDefault="0070319B">
            <w:pPr>
              <w:pStyle w:val="Body"/>
              <w:jc w:val="center"/>
              <w:rPr>
                <w:b/>
                <w:lang w:val="en-US"/>
              </w:rPr>
            </w:pPr>
            <w:r>
              <w:rPr>
                <w:b/>
                <w:color w:val="FFFFFF" w:themeColor="background1"/>
                <w:sz w:val="20"/>
                <w:lang w:val="en-US"/>
              </w:rPr>
              <w:t>7. Adapting and Coping</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Essential</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Essential</w:t>
            </w:r>
          </w:p>
        </w:tc>
      </w:tr>
    </w:tbl>
    <w:p w:rsidR="0070319B" w:rsidRDefault="0070319B" w:rsidP="0070319B">
      <w:pPr>
        <w:pStyle w:val="Body"/>
      </w:pPr>
      <w:r>
        <w:tab/>
      </w:r>
      <w:r>
        <w:tab/>
      </w:r>
    </w:p>
    <w:tbl>
      <w:tblPr>
        <w:tblStyle w:val="TableGrid"/>
        <w:tblW w:w="0" w:type="auto"/>
        <w:tblLook w:val="04A0" w:firstRow="1" w:lastRow="0" w:firstColumn="1" w:lastColumn="0" w:noHBand="0" w:noVBand="1"/>
      </w:tblPr>
      <w:tblGrid>
        <w:gridCol w:w="4219"/>
        <w:gridCol w:w="2835"/>
      </w:tblGrid>
      <w:tr w:rsidR="0070319B" w:rsidTr="0070319B">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70319B" w:rsidRDefault="0070319B">
            <w:pPr>
              <w:pStyle w:val="Body"/>
              <w:jc w:val="center"/>
              <w:rPr>
                <w:b/>
                <w:lang w:val="en-US"/>
              </w:rPr>
            </w:pPr>
            <w:r>
              <w:rPr>
                <w:b/>
                <w:color w:val="FFFFFF" w:themeColor="background1"/>
                <w:sz w:val="20"/>
                <w:lang w:val="en-US"/>
              </w:rPr>
              <w:t>8. Enterprising and Performing</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Essential</w:t>
            </w:r>
          </w:p>
        </w:tc>
      </w:tr>
      <w:tr w:rsidR="0070319B" w:rsidTr="0070319B">
        <w:tc>
          <w:tcPr>
            <w:tcW w:w="4219"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rsidR="0070319B" w:rsidRDefault="0070319B">
            <w:pPr>
              <w:pStyle w:val="Body"/>
              <w:rPr>
                <w:lang w:val="en-US"/>
              </w:rPr>
            </w:pPr>
            <w:r>
              <w:rPr>
                <w:b/>
                <w:color w:val="00B0F0"/>
                <w:lang w:val="en-US"/>
              </w:rPr>
              <w:t>Less Relevant</w:t>
            </w:r>
          </w:p>
        </w:tc>
      </w:tr>
    </w:tbl>
    <w:p w:rsidR="0070319B" w:rsidRDefault="0070319B" w:rsidP="0070319B">
      <w:pPr>
        <w:pStyle w:val="Heading5"/>
      </w:pPr>
    </w:p>
    <w:p w:rsidR="0070319B" w:rsidRDefault="0070319B" w:rsidP="0070319B">
      <w:pPr>
        <w:pStyle w:val="Heading5"/>
      </w:pPr>
      <w:r>
        <w:t>Hopwood Hall College is committed to guarantee an interview to people with disabilities who meet the minimum essential criteria for a vacancy and to consider them on their abilities.</w:t>
      </w:r>
    </w:p>
    <w:p w:rsidR="0070319B" w:rsidRPr="0070319B" w:rsidRDefault="0070319B" w:rsidP="0070319B">
      <w:pPr>
        <w:rPr>
          <w:lang w:val="en-GB"/>
        </w:rPr>
      </w:pPr>
    </w:p>
    <w:sectPr w:rsidR="0070319B" w:rsidRPr="0070319B" w:rsidSect="00917266">
      <w:footerReference w:type="default" r:id="rId9"/>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C31" w:rsidRDefault="00AD5C31" w:rsidP="0026668F">
      <w:r>
        <w:separator/>
      </w:r>
    </w:p>
  </w:endnote>
  <w:endnote w:type="continuationSeparator" w:id="0">
    <w:p w:rsidR="00AD5C31" w:rsidRDefault="00AD5C31"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sidR="0084760C">
      <w:rPr>
        <w:color w:val="1B8FD5"/>
        <w:sz w:val="20"/>
        <w:szCs w:val="20"/>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C31" w:rsidRDefault="00AD5C31" w:rsidP="0026668F">
      <w:r>
        <w:separator/>
      </w:r>
    </w:p>
  </w:footnote>
  <w:footnote w:type="continuationSeparator" w:id="0">
    <w:p w:rsidR="00AD5C31" w:rsidRDefault="00AD5C31" w:rsidP="00266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900016"/>
    <w:multiLevelType w:val="hybridMultilevel"/>
    <w:tmpl w:val="F0C2F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66A80"/>
    <w:multiLevelType w:val="hybridMultilevel"/>
    <w:tmpl w:val="5A5E4E04"/>
    <w:lvl w:ilvl="0" w:tplc="E84431D0">
      <w:start w:val="1"/>
      <w:numFmt w:val="decimal"/>
      <w:lvlText w:val="%1."/>
      <w:lvlJc w:val="left"/>
      <w:pPr>
        <w:ind w:left="720" w:hanging="360"/>
      </w:pPr>
      <w:rPr>
        <w:rFonts w:eastAsiaTheme="minorEastAsia" w:cs="Verdana" w:hint="default"/>
        <w:color w:val="5D5C6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52C11"/>
    <w:multiLevelType w:val="hybridMultilevel"/>
    <w:tmpl w:val="73EC9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10"/>
  </w:num>
  <w:num w:numId="11">
    <w:abstractNumId w:val="19"/>
  </w:num>
  <w:num w:numId="12">
    <w:abstractNumId w:val="15"/>
  </w:num>
  <w:num w:numId="13">
    <w:abstractNumId w:val="16"/>
  </w:num>
  <w:num w:numId="14">
    <w:abstractNumId w:val="22"/>
  </w:num>
  <w:num w:numId="15">
    <w:abstractNumId w:val="20"/>
  </w:num>
  <w:num w:numId="16">
    <w:abstractNumId w:val="25"/>
  </w:num>
  <w:num w:numId="17">
    <w:abstractNumId w:val="12"/>
  </w:num>
  <w:num w:numId="18">
    <w:abstractNumId w:val="18"/>
  </w:num>
  <w:num w:numId="19">
    <w:abstractNumId w:val="14"/>
  </w:num>
  <w:num w:numId="20">
    <w:abstractNumId w:val="21"/>
  </w:num>
  <w:num w:numId="21">
    <w:abstractNumId w:val="27"/>
  </w:num>
  <w:num w:numId="22">
    <w:abstractNumId w:val="17"/>
  </w:num>
  <w:num w:numId="23">
    <w:abstractNumId w:val="23"/>
  </w:num>
  <w:num w:numId="24">
    <w:abstractNumId w:val="24"/>
  </w:num>
  <w:num w:numId="25">
    <w:abstractNumId w:val="26"/>
  </w:num>
  <w:num w:numId="26">
    <w:abstractNumId w:val="11"/>
  </w:num>
  <w:num w:numId="27">
    <w:abstractNumId w:val="1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C6"/>
    <w:rsid w:val="00013B35"/>
    <w:rsid w:val="00046FE0"/>
    <w:rsid w:val="000575C5"/>
    <w:rsid w:val="000653B3"/>
    <w:rsid w:val="00077FA6"/>
    <w:rsid w:val="000A42AB"/>
    <w:rsid w:val="000C1FD2"/>
    <w:rsid w:val="000C613C"/>
    <w:rsid w:val="000F27DF"/>
    <w:rsid w:val="00131B24"/>
    <w:rsid w:val="001E0B0D"/>
    <w:rsid w:val="001E7D93"/>
    <w:rsid w:val="0026668F"/>
    <w:rsid w:val="002B0FFF"/>
    <w:rsid w:val="00326335"/>
    <w:rsid w:val="00367F71"/>
    <w:rsid w:val="0037779E"/>
    <w:rsid w:val="003F16A3"/>
    <w:rsid w:val="0052222D"/>
    <w:rsid w:val="00530406"/>
    <w:rsid w:val="00551720"/>
    <w:rsid w:val="00564268"/>
    <w:rsid w:val="00567574"/>
    <w:rsid w:val="005C2A31"/>
    <w:rsid w:val="005F49E9"/>
    <w:rsid w:val="00615C36"/>
    <w:rsid w:val="006921F9"/>
    <w:rsid w:val="006A241E"/>
    <w:rsid w:val="006A68E2"/>
    <w:rsid w:val="006B4B39"/>
    <w:rsid w:val="0070319B"/>
    <w:rsid w:val="00707727"/>
    <w:rsid w:val="007279FE"/>
    <w:rsid w:val="00795723"/>
    <w:rsid w:val="007C16A0"/>
    <w:rsid w:val="007E44F1"/>
    <w:rsid w:val="0084760C"/>
    <w:rsid w:val="008C70EA"/>
    <w:rsid w:val="0090264C"/>
    <w:rsid w:val="00917266"/>
    <w:rsid w:val="009572BD"/>
    <w:rsid w:val="009B6E90"/>
    <w:rsid w:val="009C123D"/>
    <w:rsid w:val="00A16EE6"/>
    <w:rsid w:val="00A3449B"/>
    <w:rsid w:val="00A641EA"/>
    <w:rsid w:val="00AD5C31"/>
    <w:rsid w:val="00AD5DA3"/>
    <w:rsid w:val="00AE65E2"/>
    <w:rsid w:val="00AE70C4"/>
    <w:rsid w:val="00B22B39"/>
    <w:rsid w:val="00B3427D"/>
    <w:rsid w:val="00B5291E"/>
    <w:rsid w:val="00BA58D3"/>
    <w:rsid w:val="00BE78AA"/>
    <w:rsid w:val="00C0143C"/>
    <w:rsid w:val="00C10D7B"/>
    <w:rsid w:val="00C35755"/>
    <w:rsid w:val="00C656CE"/>
    <w:rsid w:val="00C854D7"/>
    <w:rsid w:val="00CC1A5F"/>
    <w:rsid w:val="00CE338D"/>
    <w:rsid w:val="00D37EC6"/>
    <w:rsid w:val="00D62C72"/>
    <w:rsid w:val="00D65F25"/>
    <w:rsid w:val="00D76A6F"/>
    <w:rsid w:val="00DB4F23"/>
    <w:rsid w:val="00E01893"/>
    <w:rsid w:val="00E04953"/>
    <w:rsid w:val="00E05A62"/>
    <w:rsid w:val="00E1586D"/>
    <w:rsid w:val="00E214D8"/>
    <w:rsid w:val="00E36324"/>
    <w:rsid w:val="00E66474"/>
    <w:rsid w:val="00E93E81"/>
    <w:rsid w:val="00EA7500"/>
    <w:rsid w:val="00EE6287"/>
    <w:rsid w:val="00F21F12"/>
    <w:rsid w:val="00F543C1"/>
    <w:rsid w:val="00F61BB6"/>
    <w:rsid w:val="00F70544"/>
    <w:rsid w:val="00FB5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D5A486B-2862-48F5-AEFD-6CF91EAF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703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5E2"/>
    <w:pPr>
      <w:ind w:left="720"/>
    </w:pPr>
    <w:rPr>
      <w:rFonts w:ascii="Times New Roman" w:eastAsia="Times New Roman" w:hAnsi="Times New Roman"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475678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F2342-8FBD-4218-9B37-702AAA00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Lauren Turner</cp:lastModifiedBy>
  <cp:revision>2</cp:revision>
  <dcterms:created xsi:type="dcterms:W3CDTF">2017-10-16T09:51:00Z</dcterms:created>
  <dcterms:modified xsi:type="dcterms:W3CDTF">2017-10-16T09:51:00Z</dcterms:modified>
</cp:coreProperties>
</file>