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C1" w:rsidRDefault="005977C1" w:rsidP="005977C1">
      <w:pPr>
        <w:jc w:val="center"/>
        <w:rPr>
          <w:rFonts w:cstheme="minorHAnsi"/>
        </w:rPr>
      </w:pPr>
      <w:r>
        <w:rPr>
          <w:noProof/>
          <w:lang w:eastAsia="en-GB"/>
        </w:rPr>
        <w:drawing>
          <wp:inline distT="0" distB="0" distL="0" distR="0" wp14:anchorId="642D9EB8" wp14:editId="452EEC88">
            <wp:extent cx="818866" cy="777922"/>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18" cy="783006"/>
                    </a:xfrm>
                    <a:prstGeom prst="rect">
                      <a:avLst/>
                    </a:prstGeom>
                    <a:noFill/>
                  </pic:spPr>
                </pic:pic>
              </a:graphicData>
            </a:graphic>
          </wp:inline>
        </w:drawing>
      </w:r>
    </w:p>
    <w:p w:rsidR="005977C1" w:rsidRDefault="005977C1" w:rsidP="005977C1"/>
    <w:p w:rsidR="005977C1" w:rsidRDefault="005977C1" w:rsidP="005977C1"/>
    <w:p w:rsidR="005977C1" w:rsidRPr="004A23C6" w:rsidRDefault="005977C1" w:rsidP="005977C1">
      <w:r w:rsidRPr="004A23C6">
        <w:t xml:space="preserve">Dear Applicant, </w:t>
      </w:r>
    </w:p>
    <w:p w:rsidR="005977C1" w:rsidRDefault="005977C1" w:rsidP="005977C1">
      <w:r w:rsidRPr="004A23C6">
        <w:t xml:space="preserve">Thank you for replying to our advertisement for the </w:t>
      </w:r>
      <w:r w:rsidRPr="00572C4E">
        <w:t>position of</w:t>
      </w:r>
      <w:r>
        <w:t xml:space="preserve"> Class Teacher at </w:t>
      </w:r>
      <w:r w:rsidRPr="004A23C6">
        <w:t>Whitchurch CE Junior School.</w:t>
      </w:r>
      <w:r>
        <w:br/>
      </w:r>
      <w:r w:rsidRPr="004A23C6">
        <w:br/>
        <w:t xml:space="preserve">We are a happy and lively school with a warm and welcoming Christian ethos, underpinned by our core values: </w:t>
      </w:r>
      <w:r w:rsidRPr="00572C4E">
        <w:rPr>
          <w:b/>
          <w:color w:val="4F81BD" w:themeColor="accent1"/>
        </w:rPr>
        <w:t>Initiative, care, cooperation, respect, responsibility, effort and enjoyment</w:t>
      </w:r>
      <w:r w:rsidRPr="004A23C6">
        <w:t>. Children love coming to our school and learn well here; parents are confident and positive about the progress and achievement of their children.</w:t>
      </w:r>
      <w:r w:rsidRPr="004A23C6">
        <w:br/>
        <w:t xml:space="preserve">Our school sits right at the heart of a socially diverse community, pupil mobility is low (many of the children’s parents and grandparents came to this school), free school meal take - up is slightly above </w:t>
      </w:r>
      <w:r>
        <w:t>the national average. We have 34</w:t>
      </w:r>
      <w:r w:rsidRPr="004A23C6">
        <w:t>0 children in our school, with three form entry. The vast majority of our children transfer to us from Whitchurch CE Infant School.</w:t>
      </w:r>
      <w:r>
        <w:br/>
      </w:r>
      <w:r w:rsidRPr="004A23C6">
        <w:br/>
        <w:t>You will be joini</w:t>
      </w:r>
      <w:r>
        <w:t>ng our team at an exciting time, with the opportunity to be instrumental in contributing to school improvement. We are an ambitious team, ready to think creatively about challenges, open to new ideas and dedicated to working together in order to achieve the very best outcomes everyone at our school; ‘</w:t>
      </w:r>
      <w:r w:rsidRPr="00D024C0">
        <w:rPr>
          <w:b/>
          <w:color w:val="0070C0"/>
        </w:rPr>
        <w:t>Inspiring Achievement for All</w:t>
      </w:r>
      <w:r>
        <w:rPr>
          <w:b/>
          <w:color w:val="0070C0"/>
        </w:rPr>
        <w:t>’</w:t>
      </w:r>
      <w:r>
        <w:t xml:space="preserve">.  </w:t>
      </w:r>
      <w:r>
        <w:br/>
      </w:r>
      <w:r>
        <w:br/>
        <w:t xml:space="preserve">We want to hear from excellent teachers who are dedicated to improving outcomes for children; individuals who are keen to move their careers forward, as part of our school’s committed team and the North Shropshire Teaching School Alliance. </w:t>
      </w:r>
      <w:r w:rsidRPr="004A23C6">
        <w:t>We take our role in raising the aspirations of our children and meeting</w:t>
      </w:r>
      <w:r>
        <w:t xml:space="preserve"> the ambitions of our staff</w:t>
      </w:r>
      <w:r w:rsidRPr="004A23C6">
        <w:t xml:space="preserve"> seriously</w:t>
      </w:r>
      <w:r>
        <w:t>, with opportunities for professional development embedded in this role</w:t>
      </w:r>
      <w:r w:rsidRPr="004A23C6">
        <w:t xml:space="preserve">. We are particularly interested in hearing from excellent teachers who can </w:t>
      </w:r>
      <w:r>
        <w:t xml:space="preserve">inspire and provide an outstanding role model to others. </w:t>
      </w:r>
    </w:p>
    <w:p w:rsidR="005977C1" w:rsidRDefault="005977C1" w:rsidP="005977C1">
      <w:r w:rsidRPr="004A23C6">
        <w:t xml:space="preserve">If you are </w:t>
      </w:r>
      <w:proofErr w:type="gramStart"/>
      <w:r w:rsidR="005E417B" w:rsidRPr="004A23C6">
        <w:t>hard</w:t>
      </w:r>
      <w:r w:rsidR="005E417B">
        <w:t>working</w:t>
      </w:r>
      <w:proofErr w:type="gramEnd"/>
      <w:r w:rsidR="005E417B">
        <w:t>,</w:t>
      </w:r>
      <w:r w:rsidRPr="004A23C6">
        <w:t xml:space="preserve"> looking to further develop your leadership </w:t>
      </w:r>
      <w:r>
        <w:t xml:space="preserve">journey </w:t>
      </w:r>
      <w:r w:rsidRPr="004A23C6">
        <w:t>and have the drive and desire to make a difference</w:t>
      </w:r>
      <w:r>
        <w:t>,</w:t>
      </w:r>
      <w:r w:rsidRPr="004A23C6">
        <w:t xml:space="preserve"> then we very much look forward to hearing from you. If you would like to learn more about our school and the North Shropshire Teaching School Alliance, we would be delighted to answer any questions you may have.  </w:t>
      </w:r>
    </w:p>
    <w:p w:rsidR="005977C1" w:rsidRDefault="005977C1" w:rsidP="005977C1">
      <w:r>
        <w:t>Best wishes,</w:t>
      </w:r>
    </w:p>
    <w:p w:rsidR="005977C1" w:rsidRDefault="005977C1" w:rsidP="005977C1">
      <w:r>
        <w:t>Diana West</w:t>
      </w:r>
    </w:p>
    <w:p w:rsidR="005977C1" w:rsidRPr="00A22839" w:rsidRDefault="005977C1" w:rsidP="005977C1">
      <w:proofErr w:type="spellStart"/>
      <w:r>
        <w:t>Headteacher</w:t>
      </w:r>
      <w:proofErr w:type="spellEnd"/>
    </w:p>
    <w:p w:rsidR="005977C1" w:rsidRDefault="005977C1" w:rsidP="005977C1"/>
    <w:p w:rsidR="00F3305F" w:rsidRDefault="00F3305F" w:rsidP="004920A9">
      <w:pPr>
        <w:rPr>
          <w:rFonts w:cstheme="minorHAnsi"/>
        </w:rPr>
      </w:pPr>
    </w:p>
    <w:p w:rsidR="00F3305F" w:rsidRDefault="00F3305F" w:rsidP="00F3305F">
      <w:pPr>
        <w:rPr>
          <w:rFonts w:cstheme="minorHAnsi"/>
        </w:rPr>
      </w:pPr>
    </w:p>
    <w:p w:rsidR="00F3305F" w:rsidRDefault="00F3305F" w:rsidP="00F3305F"/>
    <w:p w:rsidR="00F3305F" w:rsidRDefault="00F3305F" w:rsidP="004920A9">
      <w:pPr>
        <w:rPr>
          <w:rFonts w:cstheme="minorHAnsi"/>
        </w:rPr>
      </w:pPr>
    </w:p>
    <w:p w:rsidR="005977C1" w:rsidRDefault="005977C1" w:rsidP="005977C1">
      <w:pPr>
        <w:keepNext/>
        <w:spacing w:before="240" w:after="60" w:line="240" w:lineRule="auto"/>
        <w:jc w:val="center"/>
        <w:outlineLvl w:val="0"/>
        <w:rPr>
          <w:rFonts w:eastAsia="Times New Roman" w:cs="Calibri"/>
          <w:b/>
          <w:bCs/>
          <w:color w:val="4F81BD" w:themeColor="accent1"/>
          <w:kern w:val="32"/>
          <w:sz w:val="28"/>
          <w:szCs w:val="23"/>
          <w:lang w:eastAsia="en-GB"/>
        </w:rPr>
      </w:pPr>
      <w:r>
        <w:rPr>
          <w:rFonts w:ascii="Arial" w:eastAsia="Times New Roman" w:hAnsi="Arial" w:cs="Arial"/>
          <w:b/>
          <w:bCs/>
          <w:noProof/>
          <w:kern w:val="32"/>
          <w:sz w:val="36"/>
          <w:szCs w:val="36"/>
          <w:lang w:eastAsia="en-GB"/>
        </w:rPr>
        <w:lastRenderedPageBreak/>
        <w:drawing>
          <wp:anchor distT="0" distB="0" distL="114300" distR="114300" simplePos="0" relativeHeight="251671552" behindDoc="0" locked="0" layoutInCell="1" allowOverlap="1" wp14:anchorId="70B2E5B2" wp14:editId="1A22CB36">
            <wp:simplePos x="0" y="0"/>
            <wp:positionH relativeFrom="column">
              <wp:posOffset>2767965</wp:posOffset>
            </wp:positionH>
            <wp:positionV relativeFrom="paragraph">
              <wp:posOffset>-27305</wp:posOffset>
            </wp:positionV>
            <wp:extent cx="807085" cy="763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085" cy="763905"/>
                    </a:xfrm>
                    <a:prstGeom prst="rect">
                      <a:avLst/>
                    </a:prstGeom>
                    <a:noFill/>
                  </pic:spPr>
                </pic:pic>
              </a:graphicData>
            </a:graphic>
            <wp14:sizeRelH relativeFrom="page">
              <wp14:pctWidth>0</wp14:pctWidth>
            </wp14:sizeRelH>
            <wp14:sizeRelV relativeFrom="page">
              <wp14:pctHeight>0</wp14:pctHeight>
            </wp14:sizeRelV>
          </wp:anchor>
        </w:drawing>
      </w:r>
    </w:p>
    <w:p w:rsidR="005977C1" w:rsidRDefault="005977C1" w:rsidP="005977C1">
      <w:pPr>
        <w:keepNext/>
        <w:spacing w:before="240" w:after="60" w:line="240" w:lineRule="auto"/>
        <w:jc w:val="center"/>
        <w:outlineLvl w:val="0"/>
        <w:rPr>
          <w:rFonts w:eastAsia="Times New Roman" w:cs="Calibri"/>
          <w:b/>
          <w:bCs/>
          <w:color w:val="4F81BD" w:themeColor="accent1"/>
          <w:kern w:val="32"/>
          <w:sz w:val="28"/>
          <w:szCs w:val="23"/>
          <w:lang w:eastAsia="en-GB"/>
        </w:rPr>
      </w:pPr>
    </w:p>
    <w:p w:rsidR="005977C1" w:rsidRDefault="005977C1" w:rsidP="005977C1">
      <w:pPr>
        <w:keepNext/>
        <w:spacing w:before="240" w:after="60" w:line="240" w:lineRule="auto"/>
        <w:jc w:val="center"/>
        <w:outlineLvl w:val="0"/>
        <w:rPr>
          <w:rFonts w:eastAsia="Times New Roman" w:cs="Calibri"/>
          <w:b/>
          <w:bCs/>
          <w:color w:val="4F81BD" w:themeColor="accent1"/>
          <w:kern w:val="32"/>
          <w:sz w:val="28"/>
          <w:szCs w:val="23"/>
          <w:lang w:eastAsia="en-GB"/>
        </w:rPr>
      </w:pPr>
    </w:p>
    <w:p w:rsidR="005977C1" w:rsidRPr="005977C1" w:rsidRDefault="005977C1" w:rsidP="005977C1">
      <w:pPr>
        <w:keepNext/>
        <w:spacing w:before="240" w:after="60" w:line="240" w:lineRule="auto"/>
        <w:jc w:val="center"/>
        <w:outlineLvl w:val="0"/>
        <w:rPr>
          <w:rFonts w:eastAsia="Times New Roman" w:cs="Calibri"/>
          <w:b/>
          <w:bCs/>
          <w:color w:val="4F81BD" w:themeColor="accent1"/>
          <w:kern w:val="32"/>
          <w:sz w:val="28"/>
          <w:szCs w:val="23"/>
          <w:lang w:eastAsia="en-GB"/>
        </w:rPr>
      </w:pPr>
      <w:r>
        <w:rPr>
          <w:rFonts w:eastAsia="Times New Roman" w:cs="Calibri"/>
          <w:b/>
          <w:bCs/>
          <w:color w:val="4F81BD" w:themeColor="accent1"/>
          <w:kern w:val="32"/>
          <w:sz w:val="28"/>
          <w:szCs w:val="23"/>
          <w:lang w:eastAsia="en-GB"/>
        </w:rPr>
        <w:t>W</w:t>
      </w:r>
      <w:r w:rsidRPr="005977C1">
        <w:rPr>
          <w:rFonts w:eastAsia="Times New Roman" w:cs="Calibri"/>
          <w:b/>
          <w:bCs/>
          <w:color w:val="4F81BD" w:themeColor="accent1"/>
          <w:kern w:val="32"/>
          <w:sz w:val="28"/>
          <w:szCs w:val="23"/>
          <w:lang w:eastAsia="en-GB"/>
        </w:rPr>
        <w:t>hitchurch CE Junior School</w:t>
      </w:r>
    </w:p>
    <w:p w:rsidR="005977C1" w:rsidRPr="005977C1" w:rsidRDefault="005977C1" w:rsidP="005977C1">
      <w:pPr>
        <w:keepNext/>
        <w:spacing w:before="240" w:after="60" w:line="240" w:lineRule="auto"/>
        <w:jc w:val="center"/>
        <w:outlineLvl w:val="0"/>
        <w:rPr>
          <w:rFonts w:eastAsia="Times New Roman" w:cs="Calibri"/>
          <w:b/>
          <w:bCs/>
          <w:color w:val="4F81BD" w:themeColor="accent1"/>
          <w:kern w:val="32"/>
          <w:sz w:val="32"/>
          <w:szCs w:val="23"/>
          <w:lang w:eastAsia="en-GB"/>
        </w:rPr>
      </w:pPr>
      <w:r w:rsidRPr="005977C1">
        <w:rPr>
          <w:rFonts w:eastAsia="Times New Roman" w:cs="Calibri"/>
          <w:b/>
          <w:bCs/>
          <w:color w:val="4F81BD" w:themeColor="accent1"/>
          <w:kern w:val="32"/>
          <w:sz w:val="32"/>
          <w:szCs w:val="23"/>
          <w:lang w:eastAsia="en-GB"/>
        </w:rPr>
        <w:t>Job Description: Class Teacher</w:t>
      </w:r>
    </w:p>
    <w:p w:rsidR="005977C1" w:rsidRDefault="005977C1" w:rsidP="005977C1">
      <w:pPr>
        <w:spacing w:before="120" w:after="120" w:line="240" w:lineRule="auto"/>
        <w:rPr>
          <w:rFonts w:eastAsia="Times New Roman" w:cs="Calibri"/>
          <w:b/>
          <w:sz w:val="23"/>
          <w:szCs w:val="23"/>
          <w:lang w:eastAsia="en-GB"/>
        </w:rPr>
      </w:pPr>
    </w:p>
    <w:p w:rsidR="005977C1" w:rsidRPr="005977C1" w:rsidRDefault="005977C1" w:rsidP="005977C1">
      <w:pPr>
        <w:spacing w:before="120" w:after="120" w:line="240" w:lineRule="auto"/>
        <w:rPr>
          <w:rFonts w:eastAsia="Times New Roman" w:cs="Calibri"/>
          <w:b/>
          <w:sz w:val="23"/>
          <w:szCs w:val="23"/>
          <w:lang w:eastAsia="en-GB"/>
        </w:rPr>
      </w:pPr>
      <w:r w:rsidRPr="005977C1">
        <w:rPr>
          <w:rFonts w:eastAsia="Times New Roman" w:cs="Calibri"/>
          <w:b/>
          <w:sz w:val="23"/>
          <w:szCs w:val="23"/>
          <w:lang w:eastAsia="en-GB"/>
        </w:rPr>
        <w:t>The Class Teacher will:</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teach a class of pupils according to the agreed curriculum, and ensure that planning, preparation, recording, monitoring assessment and reporting meet their individual learning and social needs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maintain the positive Christian ethos and core values of the school, both inside and outside the classroom</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contribute to constructive team-building amongst teaching and non-teaching staff, parents and governors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ensure that the current national conditions of employment for schoolteachers are met</w:t>
      </w:r>
    </w:p>
    <w:p w:rsidR="005977C1" w:rsidRPr="005977C1" w:rsidRDefault="005977C1" w:rsidP="005977C1">
      <w:pPr>
        <w:keepNext/>
        <w:spacing w:before="240" w:after="60" w:line="240" w:lineRule="auto"/>
        <w:outlineLvl w:val="2"/>
        <w:rPr>
          <w:rFonts w:eastAsia="Times New Roman" w:cs="Calibri"/>
          <w:b/>
          <w:bCs/>
          <w:sz w:val="23"/>
          <w:szCs w:val="23"/>
          <w:lang w:eastAsia="en-GB"/>
        </w:rPr>
      </w:pPr>
      <w:r w:rsidRPr="005977C1">
        <w:rPr>
          <w:rFonts w:eastAsia="Times New Roman" w:cs="Calibri"/>
          <w:b/>
          <w:bCs/>
          <w:sz w:val="23"/>
          <w:szCs w:val="23"/>
          <w:lang w:eastAsia="en-GB"/>
        </w:rPr>
        <w:t>Duties:</w:t>
      </w:r>
    </w:p>
    <w:p w:rsidR="005977C1" w:rsidRPr="005977C1" w:rsidRDefault="005977C1" w:rsidP="005977C1">
      <w:pPr>
        <w:spacing w:before="120" w:after="120" w:line="240" w:lineRule="auto"/>
        <w:rPr>
          <w:rFonts w:eastAsia="Times New Roman" w:cs="Calibri"/>
          <w:sz w:val="23"/>
          <w:szCs w:val="23"/>
          <w:lang w:eastAsia="en-GB"/>
        </w:rPr>
      </w:pPr>
      <w:r w:rsidRPr="005977C1">
        <w:rPr>
          <w:rFonts w:eastAsia="Times New Roman" w:cs="Calibri"/>
          <w:sz w:val="23"/>
          <w:szCs w:val="23"/>
          <w:lang w:eastAsia="en-GB"/>
        </w:rPr>
        <w:t>The Class Teacher will comply with and</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implement agreed school policies and guidelines and contribute to whole school improvement through sharing expertise in pedagogy, teaching and learning and subject knowledge</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 xml:space="preserve">support whole school initiatives and effectively contribute to whole school improvement </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plan appropriately to meet the needs of all pupils, through appropriate differentiation of support/challenge</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ensure that work set offers clear and appropriately challenging targets, based on prior attainment, in order to take forward individual pupils’ learning</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provide a stimulating classroom environment where resources can be accessed appropriately by all pupils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track children’s progress through keeping appropriate and efficient records and integrating formative and summative assessment into weekly and termly planning</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report to parents on the development, progress and attainment of pupils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maintain good order and discipline amongst pupils, in accordance with the school's behaviour policy, both on school premises and when engaged in authorised school activities elsewhere</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support the school’s pastoral system across the school, within the year group, class and with individual pupils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participate fully in CPD through staff meetings, collaborative working and other training/development opportunities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 xml:space="preserve">communicate, liaise and co-operate with outside agencies (consultants, advisers, social services </w:t>
      </w:r>
      <w:proofErr w:type="spellStart"/>
      <w:r w:rsidRPr="005977C1">
        <w:rPr>
          <w:rFonts w:eastAsia="Times New Roman" w:cs="Calibri"/>
          <w:sz w:val="23"/>
          <w:szCs w:val="23"/>
          <w:lang w:eastAsia="en-GB"/>
        </w:rPr>
        <w:t>etc</w:t>
      </w:r>
      <w:proofErr w:type="spellEnd"/>
      <w:r w:rsidRPr="005977C1">
        <w:rPr>
          <w:rFonts w:eastAsia="Times New Roman" w:cs="Calibri"/>
          <w:sz w:val="23"/>
          <w:szCs w:val="23"/>
          <w:lang w:eastAsia="en-GB"/>
        </w:rPr>
        <w:t>)</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contribute to the effective development of support staff and resources (ICT and consumables) within the class</w:t>
      </w:r>
    </w:p>
    <w:p w:rsidR="005977C1" w:rsidRPr="005977C1" w:rsidRDefault="005977C1" w:rsidP="005977C1">
      <w:pPr>
        <w:numPr>
          <w:ilvl w:val="0"/>
          <w:numId w:val="26"/>
        </w:numPr>
        <w:tabs>
          <w:tab w:val="num" w:pos="720"/>
        </w:tabs>
        <w:spacing w:before="120" w:after="120" w:line="240" w:lineRule="auto"/>
        <w:rPr>
          <w:rFonts w:eastAsia="Times New Roman" w:cs="Calibri"/>
          <w:sz w:val="23"/>
          <w:szCs w:val="23"/>
          <w:lang w:eastAsia="en-GB"/>
        </w:rPr>
      </w:pPr>
      <w:r w:rsidRPr="005977C1">
        <w:rPr>
          <w:rFonts w:eastAsia="Times New Roman" w:cs="Calibri"/>
          <w:sz w:val="23"/>
          <w:szCs w:val="23"/>
          <w:lang w:eastAsia="en-GB"/>
        </w:rPr>
        <w:t>take responsibility for personal professional development through participation in appraisal and review</w:t>
      </w:r>
    </w:p>
    <w:p w:rsidR="005977C1" w:rsidRDefault="005977C1" w:rsidP="00F33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bCs/>
          <w:sz w:val="22"/>
          <w:szCs w:val="22"/>
        </w:rPr>
      </w:pPr>
    </w:p>
    <w:p w:rsidR="005977C1" w:rsidRDefault="005977C1" w:rsidP="00F33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bCs/>
          <w:sz w:val="22"/>
          <w:szCs w:val="22"/>
        </w:rPr>
      </w:pPr>
    </w:p>
    <w:p w:rsidR="005977C1" w:rsidRDefault="005977C1" w:rsidP="00F3305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bCs/>
          <w:sz w:val="22"/>
          <w:szCs w:val="22"/>
        </w:rPr>
      </w:pPr>
      <w:r>
        <w:rPr>
          <w:rFonts w:ascii="Calibri" w:hAnsi="Calibri"/>
          <w:b/>
          <w:bCs/>
          <w:sz w:val="22"/>
          <w:szCs w:val="22"/>
        </w:rPr>
        <w:lastRenderedPageBreak/>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cstheme="minorHAnsi"/>
          <w:b/>
          <w:noProof/>
          <w:sz w:val="28"/>
          <w:lang w:val="en-GB"/>
        </w:rPr>
        <w:drawing>
          <wp:inline distT="0" distB="0" distL="0" distR="0" wp14:anchorId="5829566C" wp14:editId="44E55469">
            <wp:extent cx="8001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EB567F" w:rsidRPr="00EB567F" w:rsidRDefault="00EB567F" w:rsidP="00EB567F">
      <w:pPr>
        <w:spacing w:before="120" w:after="120" w:line="240" w:lineRule="auto"/>
        <w:jc w:val="center"/>
        <w:rPr>
          <w:rFonts w:ascii="Arial" w:eastAsia="Times New Roman" w:hAnsi="Arial" w:cs="Arial"/>
          <w:b/>
          <w:color w:val="0070C0"/>
          <w:sz w:val="32"/>
          <w:lang w:eastAsia="en-GB"/>
        </w:rPr>
      </w:pPr>
      <w:r w:rsidRPr="00EB567F">
        <w:rPr>
          <w:rFonts w:ascii="Arial" w:eastAsia="Times New Roman" w:hAnsi="Arial" w:cs="Arial"/>
          <w:b/>
          <w:color w:val="0070C0"/>
          <w:sz w:val="32"/>
          <w:lang w:eastAsia="en-GB"/>
        </w:rPr>
        <w:t>Class Teacher Person Specification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770"/>
        <w:gridCol w:w="5332"/>
        <w:gridCol w:w="2820"/>
      </w:tblGrid>
      <w:tr w:rsidR="00EB567F" w:rsidRPr="00EB567F" w:rsidTr="00EB567F">
        <w:tc>
          <w:tcPr>
            <w:tcW w:w="1770" w:type="dxa"/>
            <w:shd w:val="clear" w:color="auto" w:fill="DAEEF3"/>
          </w:tcPr>
          <w:p w:rsidR="00EB567F" w:rsidRPr="00EB567F" w:rsidRDefault="00EB567F" w:rsidP="00EB567F">
            <w:pPr>
              <w:spacing w:before="120" w:after="120" w:line="240" w:lineRule="auto"/>
              <w:jc w:val="center"/>
              <w:rPr>
                <w:rFonts w:ascii="Arial" w:eastAsia="Times New Roman" w:hAnsi="Arial" w:cs="Arial"/>
                <w:lang w:eastAsia="en-GB"/>
              </w:rPr>
            </w:pPr>
          </w:p>
        </w:tc>
        <w:tc>
          <w:tcPr>
            <w:tcW w:w="5332" w:type="dxa"/>
            <w:shd w:val="clear" w:color="auto" w:fill="DAEEF3"/>
          </w:tcPr>
          <w:p w:rsidR="00EB567F" w:rsidRPr="00EB567F" w:rsidRDefault="00EB567F" w:rsidP="00EB567F">
            <w:pPr>
              <w:spacing w:before="120" w:after="120" w:line="240" w:lineRule="auto"/>
              <w:jc w:val="center"/>
              <w:rPr>
                <w:rFonts w:ascii="Arial" w:eastAsia="Times New Roman" w:hAnsi="Arial" w:cs="Arial"/>
                <w:b/>
                <w:bCs/>
                <w:lang w:eastAsia="en-GB"/>
              </w:rPr>
            </w:pPr>
            <w:r w:rsidRPr="00EB567F">
              <w:rPr>
                <w:rFonts w:ascii="Arial" w:eastAsia="Times New Roman" w:hAnsi="Arial" w:cs="Arial"/>
                <w:b/>
                <w:bCs/>
                <w:lang w:eastAsia="en-GB"/>
              </w:rPr>
              <w:t>Essential</w:t>
            </w:r>
          </w:p>
        </w:tc>
        <w:tc>
          <w:tcPr>
            <w:tcW w:w="2820" w:type="dxa"/>
            <w:shd w:val="clear" w:color="auto" w:fill="DAEEF3"/>
          </w:tcPr>
          <w:p w:rsidR="00EB567F" w:rsidRPr="00EB567F" w:rsidRDefault="00EB567F" w:rsidP="00EB567F">
            <w:pPr>
              <w:spacing w:before="120" w:after="120" w:line="240" w:lineRule="auto"/>
              <w:jc w:val="center"/>
              <w:rPr>
                <w:rFonts w:ascii="Arial" w:eastAsia="Times New Roman" w:hAnsi="Arial" w:cs="Arial"/>
                <w:b/>
                <w:bCs/>
                <w:lang w:eastAsia="en-GB"/>
              </w:rPr>
            </w:pPr>
            <w:r w:rsidRPr="00EB567F">
              <w:rPr>
                <w:rFonts w:ascii="Arial" w:eastAsia="Times New Roman" w:hAnsi="Arial" w:cs="Arial"/>
                <w:b/>
                <w:bCs/>
                <w:lang w:eastAsia="en-GB"/>
              </w:rPr>
              <w:t>Desirable</w:t>
            </w:r>
          </w:p>
        </w:tc>
      </w:tr>
      <w:tr w:rsidR="00EB567F" w:rsidRPr="00EB567F" w:rsidTr="00EB567F">
        <w:tc>
          <w:tcPr>
            <w:tcW w:w="1770" w:type="dxa"/>
          </w:tcPr>
          <w:p w:rsidR="00EB567F" w:rsidRPr="00EB567F" w:rsidRDefault="00EB567F" w:rsidP="00EB567F">
            <w:pPr>
              <w:spacing w:before="120" w:after="120" w:line="240" w:lineRule="auto"/>
              <w:rPr>
                <w:rFonts w:ascii="Arial" w:eastAsia="Times New Roman" w:hAnsi="Arial" w:cs="Arial"/>
                <w:b/>
                <w:bCs/>
                <w:lang w:eastAsia="en-GB"/>
              </w:rPr>
            </w:pPr>
            <w:r w:rsidRPr="00EB567F">
              <w:rPr>
                <w:rFonts w:ascii="Arial" w:eastAsia="Times New Roman" w:hAnsi="Arial" w:cs="Arial"/>
                <w:b/>
                <w:bCs/>
                <w:lang w:eastAsia="en-GB"/>
              </w:rPr>
              <w:t>Qualifications</w:t>
            </w:r>
          </w:p>
        </w:tc>
        <w:tc>
          <w:tcPr>
            <w:tcW w:w="5332"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Qualified Teacher status</w:t>
            </w:r>
          </w:p>
        </w:tc>
        <w:tc>
          <w:tcPr>
            <w:tcW w:w="2820"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Evidence of continuous INSET and commitment to further professional development</w:t>
            </w:r>
          </w:p>
        </w:tc>
      </w:tr>
      <w:tr w:rsidR="00EB567F" w:rsidRPr="00EB567F" w:rsidTr="00EB567F">
        <w:tc>
          <w:tcPr>
            <w:tcW w:w="1770" w:type="dxa"/>
          </w:tcPr>
          <w:p w:rsidR="00EB567F" w:rsidRPr="00EB567F" w:rsidRDefault="00EB567F" w:rsidP="00EB567F">
            <w:pPr>
              <w:spacing w:before="120" w:after="120" w:line="240" w:lineRule="auto"/>
              <w:rPr>
                <w:rFonts w:ascii="Arial" w:eastAsia="Times New Roman" w:hAnsi="Arial" w:cs="Arial"/>
                <w:b/>
                <w:bCs/>
                <w:lang w:eastAsia="en-GB"/>
              </w:rPr>
            </w:pPr>
            <w:r w:rsidRPr="00EB567F">
              <w:rPr>
                <w:rFonts w:ascii="Arial" w:eastAsia="Times New Roman" w:hAnsi="Arial" w:cs="Arial"/>
                <w:b/>
                <w:bCs/>
                <w:lang w:eastAsia="en-GB"/>
              </w:rPr>
              <w:t>Experience</w:t>
            </w:r>
          </w:p>
        </w:tc>
        <w:tc>
          <w:tcPr>
            <w:tcW w:w="5332"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Class Teacher should have experience of:</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teaching at Key Stage 2</w:t>
            </w:r>
          </w:p>
        </w:tc>
        <w:tc>
          <w:tcPr>
            <w:tcW w:w="2820"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In addition, the Class Teacher might have experience of:</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teaching across the whole Primary age range;</w:t>
            </w:r>
          </w:p>
          <w:p w:rsidR="00EB567F" w:rsidRPr="00EB567F" w:rsidRDefault="00EB567F" w:rsidP="00EB567F">
            <w:pPr>
              <w:spacing w:before="120" w:after="120" w:line="240" w:lineRule="auto"/>
              <w:rPr>
                <w:rFonts w:ascii="Arial" w:eastAsia="Times New Roman" w:hAnsi="Arial" w:cs="Arial"/>
                <w:lang w:eastAsia="en-GB"/>
              </w:rPr>
            </w:pPr>
            <w:proofErr w:type="gramStart"/>
            <w:r w:rsidRPr="00EB567F">
              <w:rPr>
                <w:rFonts w:ascii="Arial" w:eastAsia="Times New Roman" w:hAnsi="Arial" w:cs="Arial"/>
                <w:lang w:eastAsia="en-GB"/>
              </w:rPr>
              <w:t>working</w:t>
            </w:r>
            <w:proofErr w:type="gramEnd"/>
            <w:r w:rsidRPr="00EB567F">
              <w:rPr>
                <w:rFonts w:ascii="Arial" w:eastAsia="Times New Roman" w:hAnsi="Arial" w:cs="Arial"/>
                <w:lang w:eastAsia="en-GB"/>
              </w:rPr>
              <w:t xml:space="preserve"> in partnership with parents.</w:t>
            </w:r>
          </w:p>
        </w:tc>
      </w:tr>
      <w:tr w:rsidR="00EB567F" w:rsidRPr="00EB567F" w:rsidTr="00EB567F">
        <w:tc>
          <w:tcPr>
            <w:tcW w:w="1770" w:type="dxa"/>
          </w:tcPr>
          <w:p w:rsidR="00EB567F" w:rsidRPr="00EB567F" w:rsidRDefault="00EB567F" w:rsidP="00EB567F">
            <w:pPr>
              <w:spacing w:before="120" w:after="120" w:line="240" w:lineRule="auto"/>
              <w:rPr>
                <w:rFonts w:ascii="Arial" w:eastAsia="Times New Roman" w:hAnsi="Arial" w:cs="Arial"/>
                <w:b/>
                <w:bCs/>
                <w:lang w:eastAsia="en-GB"/>
              </w:rPr>
            </w:pPr>
            <w:r w:rsidRPr="00EB567F">
              <w:rPr>
                <w:rFonts w:ascii="Arial" w:eastAsia="Times New Roman" w:hAnsi="Arial" w:cs="Arial"/>
                <w:b/>
                <w:bCs/>
                <w:lang w:eastAsia="en-GB"/>
              </w:rPr>
              <w:t>Knowledge and understanding</w:t>
            </w:r>
          </w:p>
        </w:tc>
        <w:tc>
          <w:tcPr>
            <w:tcW w:w="5332"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Class Teacher should have knowledge and understanding of:</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theory and practice of providing effectively for the individual needs of all children (e.g. classroom organisation and learning strategies);</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statutory National Curriculum requirements at the appropriate key stage;</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monitoring, assessment, recording and reporting of pupils’ progress;</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statutory requirements of legislation concerning Equal Opportunities, Health &amp; Safety, SEN and Child Protection;</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positive links necessary within school and with all its stakeholders;</w:t>
            </w:r>
          </w:p>
          <w:p w:rsidR="00EB567F" w:rsidRPr="00EB567F" w:rsidRDefault="00EB567F" w:rsidP="00EB567F">
            <w:pPr>
              <w:spacing w:before="120" w:after="120" w:line="240" w:lineRule="auto"/>
              <w:rPr>
                <w:rFonts w:ascii="Arial" w:eastAsia="Times New Roman" w:hAnsi="Arial" w:cs="Arial"/>
                <w:lang w:eastAsia="en-GB"/>
              </w:rPr>
            </w:pPr>
            <w:proofErr w:type="gramStart"/>
            <w:r w:rsidRPr="00EB567F">
              <w:rPr>
                <w:rFonts w:ascii="Arial" w:eastAsia="Times New Roman" w:hAnsi="Arial" w:cs="Arial"/>
                <w:lang w:eastAsia="en-GB"/>
              </w:rPr>
              <w:t>effective</w:t>
            </w:r>
            <w:proofErr w:type="gramEnd"/>
            <w:r w:rsidRPr="00EB567F">
              <w:rPr>
                <w:rFonts w:ascii="Arial" w:eastAsia="Times New Roman" w:hAnsi="Arial" w:cs="Arial"/>
                <w:lang w:eastAsia="en-GB"/>
              </w:rPr>
              <w:t xml:space="preserve"> teaching and learning styles.</w:t>
            </w:r>
          </w:p>
        </w:tc>
        <w:tc>
          <w:tcPr>
            <w:tcW w:w="2820"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In addition, the Class Teacher might also have knowledge and understanding of:</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preparation and administration of statutory National Curriculum tests;</w:t>
            </w:r>
          </w:p>
          <w:p w:rsidR="00EB567F" w:rsidRPr="00EB567F" w:rsidRDefault="00EB567F" w:rsidP="00EB567F">
            <w:pPr>
              <w:spacing w:before="120" w:after="120" w:line="240" w:lineRule="auto"/>
              <w:rPr>
                <w:rFonts w:ascii="Arial" w:eastAsia="Times New Roman" w:hAnsi="Arial" w:cs="Arial"/>
                <w:lang w:eastAsia="en-GB"/>
              </w:rPr>
            </w:pPr>
            <w:proofErr w:type="gramStart"/>
            <w:r w:rsidRPr="00EB567F">
              <w:rPr>
                <w:rFonts w:ascii="Arial" w:eastAsia="Times New Roman" w:hAnsi="Arial" w:cs="Arial"/>
                <w:lang w:eastAsia="en-GB"/>
              </w:rPr>
              <w:t>the</w:t>
            </w:r>
            <w:proofErr w:type="gramEnd"/>
            <w:r w:rsidRPr="00EB567F">
              <w:rPr>
                <w:rFonts w:ascii="Arial" w:eastAsia="Times New Roman" w:hAnsi="Arial" w:cs="Arial"/>
                <w:lang w:eastAsia="en-GB"/>
              </w:rPr>
              <w:t xml:space="preserve"> links between schools, especially partner schools.</w:t>
            </w:r>
          </w:p>
        </w:tc>
      </w:tr>
      <w:tr w:rsidR="00EB567F" w:rsidRPr="00EB567F" w:rsidTr="00EB567F">
        <w:tc>
          <w:tcPr>
            <w:tcW w:w="1770" w:type="dxa"/>
          </w:tcPr>
          <w:p w:rsidR="00EB567F" w:rsidRPr="00EB567F" w:rsidRDefault="00EB567F" w:rsidP="00EB567F">
            <w:pPr>
              <w:spacing w:before="120" w:after="120" w:line="240" w:lineRule="auto"/>
              <w:rPr>
                <w:rFonts w:ascii="Arial" w:eastAsia="Times New Roman" w:hAnsi="Arial" w:cs="Arial"/>
                <w:b/>
                <w:bCs/>
                <w:lang w:eastAsia="en-GB"/>
              </w:rPr>
            </w:pPr>
            <w:r w:rsidRPr="00EB567F">
              <w:rPr>
                <w:rFonts w:ascii="Arial" w:eastAsia="Times New Roman" w:hAnsi="Arial" w:cs="Arial"/>
                <w:b/>
                <w:bCs/>
                <w:lang w:eastAsia="en-GB"/>
              </w:rPr>
              <w:t>Skills</w:t>
            </w:r>
          </w:p>
        </w:tc>
        <w:tc>
          <w:tcPr>
            <w:tcW w:w="5332"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The Class Teacher will be able to:</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promote the school’s aims positively, and use effective strategies to monitor motivation and morale;</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 xml:space="preserve">develop good personal relationships within a team;        </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establish and develop close relationships with parents, governors and the community;</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communicate effectively (both orally and in writing) to a variety of audiences;</w:t>
            </w:r>
          </w:p>
          <w:p w:rsidR="00EB567F" w:rsidRPr="00EB567F" w:rsidRDefault="00EB567F" w:rsidP="00EB567F">
            <w:pPr>
              <w:spacing w:before="120" w:after="120" w:line="240" w:lineRule="auto"/>
              <w:rPr>
                <w:rFonts w:ascii="Arial" w:eastAsia="Times New Roman" w:hAnsi="Arial" w:cs="Arial"/>
                <w:lang w:eastAsia="en-GB"/>
              </w:rPr>
            </w:pPr>
            <w:proofErr w:type="gramStart"/>
            <w:r w:rsidRPr="00EB567F">
              <w:rPr>
                <w:rFonts w:ascii="Arial" w:eastAsia="Times New Roman" w:hAnsi="Arial" w:cs="Arial"/>
                <w:lang w:eastAsia="en-GB"/>
              </w:rPr>
              <w:t>create</w:t>
            </w:r>
            <w:proofErr w:type="gramEnd"/>
            <w:r w:rsidRPr="00EB567F">
              <w:rPr>
                <w:rFonts w:ascii="Arial" w:eastAsia="Times New Roman" w:hAnsi="Arial" w:cs="Arial"/>
                <w:lang w:eastAsia="en-GB"/>
              </w:rPr>
              <w:t xml:space="preserve"> a positive learning environment where pupils are changed and guided to achieve their individual learning goals.</w:t>
            </w:r>
          </w:p>
        </w:tc>
        <w:tc>
          <w:tcPr>
            <w:tcW w:w="2820"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In addition:</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a particular flare for the Arts, music or sports</w:t>
            </w:r>
          </w:p>
          <w:p w:rsidR="00EB567F" w:rsidRPr="00EB567F" w:rsidRDefault="00EB567F" w:rsidP="00EB567F">
            <w:pPr>
              <w:spacing w:before="120" w:after="120" w:line="240" w:lineRule="auto"/>
              <w:rPr>
                <w:rFonts w:ascii="Arial" w:eastAsia="Times New Roman" w:hAnsi="Arial" w:cs="Arial"/>
                <w:lang w:eastAsia="en-GB"/>
              </w:rPr>
            </w:pPr>
          </w:p>
        </w:tc>
      </w:tr>
      <w:tr w:rsidR="00EB567F" w:rsidRPr="00EB567F" w:rsidTr="00EB567F">
        <w:tc>
          <w:tcPr>
            <w:tcW w:w="1770" w:type="dxa"/>
          </w:tcPr>
          <w:p w:rsidR="00EB567F" w:rsidRPr="00EB567F" w:rsidRDefault="00EB567F" w:rsidP="00EB567F">
            <w:pPr>
              <w:spacing w:before="120" w:after="120" w:line="240" w:lineRule="auto"/>
              <w:rPr>
                <w:rFonts w:ascii="Arial" w:eastAsia="Times New Roman" w:hAnsi="Arial" w:cs="Arial"/>
                <w:b/>
                <w:bCs/>
                <w:lang w:eastAsia="en-GB"/>
              </w:rPr>
            </w:pPr>
            <w:r w:rsidRPr="00EB567F">
              <w:rPr>
                <w:rFonts w:ascii="Arial" w:eastAsia="Times New Roman" w:hAnsi="Arial" w:cs="Arial"/>
                <w:b/>
                <w:bCs/>
                <w:lang w:eastAsia="en-GB"/>
              </w:rPr>
              <w:t>Personal characteristics</w:t>
            </w:r>
          </w:p>
        </w:tc>
        <w:tc>
          <w:tcPr>
            <w:tcW w:w="5332" w:type="dxa"/>
          </w:tcPr>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Approachable</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Inspires trust</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A natural leader</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Committed</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Enthusiastic</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Able to motivate self and others</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Calm under pressure</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Well-organised</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Capable and creative</w:t>
            </w:r>
          </w:p>
          <w:p w:rsidR="00EB567F" w:rsidRPr="00EB567F" w:rsidRDefault="00EB567F" w:rsidP="00EB567F">
            <w:pPr>
              <w:spacing w:before="120" w:after="120" w:line="240" w:lineRule="auto"/>
              <w:rPr>
                <w:rFonts w:ascii="Arial" w:eastAsia="Times New Roman" w:hAnsi="Arial" w:cs="Arial"/>
                <w:lang w:eastAsia="en-GB"/>
              </w:rPr>
            </w:pPr>
            <w:r w:rsidRPr="00EB567F">
              <w:rPr>
                <w:rFonts w:ascii="Arial" w:eastAsia="Times New Roman" w:hAnsi="Arial" w:cs="Arial"/>
                <w:lang w:eastAsia="en-GB"/>
              </w:rPr>
              <w:t xml:space="preserve">Solution focused </w:t>
            </w:r>
          </w:p>
        </w:tc>
        <w:tc>
          <w:tcPr>
            <w:tcW w:w="2820" w:type="dxa"/>
          </w:tcPr>
          <w:p w:rsidR="00EB567F" w:rsidRPr="00EB567F" w:rsidRDefault="00EB567F" w:rsidP="00EB567F">
            <w:pPr>
              <w:spacing w:before="120" w:after="120" w:line="240" w:lineRule="auto"/>
              <w:rPr>
                <w:rFonts w:ascii="Arial" w:eastAsia="Times New Roman" w:hAnsi="Arial" w:cs="Arial"/>
                <w:lang w:eastAsia="en-GB"/>
              </w:rPr>
            </w:pPr>
          </w:p>
        </w:tc>
      </w:tr>
    </w:tbl>
    <w:p w:rsidR="00EB567F" w:rsidRPr="00EB567F" w:rsidRDefault="00EB567F" w:rsidP="00EB567F">
      <w:pPr>
        <w:spacing w:before="120" w:after="120" w:line="240" w:lineRule="auto"/>
        <w:rPr>
          <w:rFonts w:ascii="Arial" w:eastAsia="Times New Roman" w:hAnsi="Arial" w:cs="Arial"/>
          <w:lang w:eastAsia="en-GB"/>
        </w:rPr>
      </w:pPr>
    </w:p>
    <w:p w:rsidR="00AB6F29" w:rsidRDefault="00AB6F29" w:rsidP="004920A9">
      <w:pPr>
        <w:rPr>
          <w:rFonts w:cstheme="minorHAnsi"/>
        </w:rPr>
      </w:pPr>
    </w:p>
    <w:p w:rsidR="00AB6F29" w:rsidRDefault="00AB6F29" w:rsidP="004920A9">
      <w:pPr>
        <w:rPr>
          <w:rFonts w:cstheme="minorHAnsi"/>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F29" w:rsidRDefault="005977C1"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sz w:val="28"/>
          <w:lang w:eastAsia="en-GB"/>
        </w:rPr>
        <w:drawing>
          <wp:inline distT="0" distB="0" distL="0" distR="0" wp14:anchorId="47478577" wp14:editId="1DD7EF5D">
            <wp:extent cx="8001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AB6F29" w:rsidRDefault="00AB6F29" w:rsidP="00AB6F29">
      <w:pPr>
        <w:shd w:val="clear" w:color="auto" w:fill="FFFFFF"/>
        <w:spacing w:after="240" w:line="238" w:lineRule="atLeast"/>
        <w:jc w:val="center"/>
        <w:textAlignment w:val="baseline"/>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50EF">
        <w:rPr>
          <w:rFonts w:cstheme="minorHAnsi"/>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to Apply</w:t>
      </w:r>
    </w:p>
    <w:p w:rsidR="00AB6F29" w:rsidRDefault="00AB6F29" w:rsidP="004920A9">
      <w:pPr>
        <w:rPr>
          <w:rFonts w:cstheme="minorHAnsi"/>
        </w:rPr>
      </w:pPr>
    </w:p>
    <w:p w:rsidR="00AB6F29" w:rsidRPr="006976ED" w:rsidRDefault="005E417B" w:rsidP="00AB6F29">
      <w:pPr>
        <w:shd w:val="clear" w:color="auto" w:fill="FFFFFF"/>
        <w:spacing w:after="240" w:line="238" w:lineRule="atLeast"/>
        <w:textAlignment w:val="baseline"/>
        <w:rPr>
          <w:rFonts w:cstheme="minorHAnsi"/>
          <w:szCs w:val="24"/>
        </w:rPr>
      </w:pPr>
      <w:r>
        <w:rPr>
          <w:rFonts w:cstheme="minorHAnsi"/>
          <w:szCs w:val="24"/>
        </w:rPr>
        <w:t xml:space="preserve">1. </w:t>
      </w:r>
      <w:r w:rsidR="00AB6F29" w:rsidRPr="006976ED">
        <w:rPr>
          <w:rFonts w:cstheme="minorHAnsi"/>
          <w:szCs w:val="24"/>
        </w:rPr>
        <w:t xml:space="preserve">Read the job description </w:t>
      </w:r>
      <w:r w:rsidR="00AC139F">
        <w:rPr>
          <w:rFonts w:cstheme="minorHAnsi"/>
          <w:szCs w:val="24"/>
        </w:rPr>
        <w:t xml:space="preserve">and person specification </w:t>
      </w:r>
      <w:r w:rsidR="00AB6F29" w:rsidRPr="006976ED">
        <w:rPr>
          <w:rFonts w:cstheme="minorHAnsi"/>
          <w:szCs w:val="24"/>
        </w:rPr>
        <w:t>carefully.</w:t>
      </w:r>
    </w:p>
    <w:p w:rsidR="00AB6F29" w:rsidRDefault="00AB6F29" w:rsidP="00AB6F29">
      <w:pPr>
        <w:shd w:val="clear" w:color="auto" w:fill="FFFFFF"/>
        <w:spacing w:after="240" w:line="238" w:lineRule="atLeast"/>
        <w:textAlignment w:val="baseline"/>
        <w:rPr>
          <w:rFonts w:cstheme="minorHAnsi"/>
          <w:szCs w:val="24"/>
        </w:rPr>
      </w:pPr>
      <w:r w:rsidRPr="006976ED">
        <w:rPr>
          <w:rFonts w:cstheme="minorHAnsi"/>
          <w:szCs w:val="24"/>
        </w:rPr>
        <w:t xml:space="preserve">2. </w:t>
      </w:r>
      <w:r>
        <w:rPr>
          <w:rFonts w:cstheme="minorHAnsi"/>
          <w:szCs w:val="24"/>
        </w:rPr>
        <w:t>Complete the application form.</w:t>
      </w:r>
    </w:p>
    <w:p w:rsidR="00AB6F29" w:rsidRDefault="00AB6F29" w:rsidP="00AB6F29">
      <w:pPr>
        <w:shd w:val="clear" w:color="auto" w:fill="FFFFFF"/>
        <w:spacing w:after="240" w:line="238" w:lineRule="atLeast"/>
        <w:textAlignment w:val="baseline"/>
        <w:rPr>
          <w:rFonts w:cstheme="minorHAnsi"/>
          <w:szCs w:val="24"/>
        </w:rPr>
      </w:pPr>
      <w:r w:rsidRPr="006976ED">
        <w:rPr>
          <w:rFonts w:cstheme="minorHAnsi"/>
          <w:szCs w:val="24"/>
        </w:rPr>
        <w:t xml:space="preserve">3. </w:t>
      </w:r>
      <w:r>
        <w:rPr>
          <w:rFonts w:cstheme="minorHAnsi"/>
          <w:szCs w:val="24"/>
        </w:rPr>
        <w:t>Please e</w:t>
      </w:r>
      <w:r w:rsidRPr="006976ED">
        <w:rPr>
          <w:rFonts w:cstheme="minorHAnsi"/>
          <w:szCs w:val="24"/>
        </w:rPr>
        <w:t>nsure your supporting statement relates to the</w:t>
      </w:r>
      <w:r>
        <w:rPr>
          <w:rFonts w:cstheme="minorHAnsi"/>
          <w:szCs w:val="24"/>
        </w:rPr>
        <w:t xml:space="preserve"> </w:t>
      </w:r>
      <w:r w:rsidRPr="006976ED">
        <w:rPr>
          <w:rFonts w:cstheme="minorHAnsi"/>
          <w:szCs w:val="24"/>
        </w:rPr>
        <w:t>competencies outlined in the person specification.</w:t>
      </w:r>
    </w:p>
    <w:p w:rsidR="00AC139F" w:rsidRDefault="00AC139F" w:rsidP="00AB6F29">
      <w:pPr>
        <w:shd w:val="clear" w:color="auto" w:fill="FFFFFF"/>
        <w:spacing w:after="240" w:line="238" w:lineRule="atLeast"/>
        <w:textAlignment w:val="baseline"/>
        <w:rPr>
          <w:rFonts w:cstheme="minorHAnsi"/>
          <w:szCs w:val="24"/>
        </w:rPr>
      </w:pPr>
      <w:r>
        <w:rPr>
          <w:rFonts w:cstheme="minorHAnsi"/>
          <w:szCs w:val="24"/>
        </w:rPr>
        <w:t xml:space="preserve">4. Please ensure that </w:t>
      </w:r>
      <w:proofErr w:type="spellStart"/>
      <w:r>
        <w:rPr>
          <w:rFonts w:cstheme="minorHAnsi"/>
          <w:szCs w:val="24"/>
        </w:rPr>
        <w:t>you</w:t>
      </w:r>
      <w:proofErr w:type="spellEnd"/>
      <w:r>
        <w:rPr>
          <w:rFonts w:cstheme="minorHAnsi"/>
          <w:szCs w:val="24"/>
        </w:rPr>
        <w:t xml:space="preserve"> account for any gaps in your working / training history. </w:t>
      </w:r>
    </w:p>
    <w:p w:rsidR="00AC139F" w:rsidRPr="006976ED" w:rsidRDefault="00AC139F" w:rsidP="00AB6F29">
      <w:pPr>
        <w:shd w:val="clear" w:color="auto" w:fill="FFFFFF"/>
        <w:spacing w:after="240" w:line="238" w:lineRule="atLeast"/>
        <w:textAlignment w:val="baseline"/>
        <w:rPr>
          <w:rFonts w:cstheme="minorHAnsi"/>
          <w:szCs w:val="24"/>
        </w:rPr>
      </w:pPr>
      <w:r w:rsidRPr="006976ED">
        <w:rPr>
          <w:rFonts w:cstheme="minorHAnsi"/>
          <w:szCs w:val="24"/>
        </w:rPr>
        <w:t xml:space="preserve">5. Please make sure that your application form indicates the name &amp; address of the school where you have most recently taught and the age group </w:t>
      </w:r>
      <w:r>
        <w:rPr>
          <w:rFonts w:cstheme="minorHAnsi"/>
          <w:szCs w:val="24"/>
        </w:rPr>
        <w:t>in which</w:t>
      </w:r>
      <w:r w:rsidRPr="006976ED">
        <w:rPr>
          <w:rFonts w:cstheme="minorHAnsi"/>
          <w:szCs w:val="24"/>
        </w:rPr>
        <w:t xml:space="preserve"> you </w:t>
      </w:r>
      <w:r>
        <w:rPr>
          <w:rFonts w:cstheme="minorHAnsi"/>
          <w:szCs w:val="24"/>
        </w:rPr>
        <w:t xml:space="preserve">are </w:t>
      </w:r>
      <w:r w:rsidRPr="006976ED">
        <w:rPr>
          <w:rFonts w:cstheme="minorHAnsi"/>
          <w:szCs w:val="24"/>
        </w:rPr>
        <w:t>c</w:t>
      </w:r>
      <w:r>
        <w:rPr>
          <w:rFonts w:cstheme="minorHAnsi"/>
          <w:szCs w:val="24"/>
        </w:rPr>
        <w:t>urrently working</w:t>
      </w:r>
    </w:p>
    <w:p w:rsidR="00AB6F29" w:rsidRPr="006976ED" w:rsidRDefault="00AC139F" w:rsidP="00AB6F29">
      <w:pPr>
        <w:shd w:val="clear" w:color="auto" w:fill="FFFFFF"/>
        <w:spacing w:after="240" w:line="238" w:lineRule="atLeast"/>
        <w:textAlignment w:val="baseline"/>
        <w:rPr>
          <w:rFonts w:cstheme="minorHAnsi"/>
          <w:szCs w:val="24"/>
        </w:rPr>
      </w:pPr>
      <w:r>
        <w:rPr>
          <w:rFonts w:cstheme="minorHAnsi"/>
          <w:szCs w:val="24"/>
        </w:rPr>
        <w:t>6</w:t>
      </w:r>
      <w:r w:rsidR="00AB6F29" w:rsidRPr="006976ED">
        <w:rPr>
          <w:rFonts w:cstheme="minorHAnsi"/>
          <w:szCs w:val="24"/>
        </w:rPr>
        <w:t xml:space="preserve">. Email your competed application to </w:t>
      </w:r>
      <w:r w:rsidR="00AB6F29">
        <w:rPr>
          <w:rFonts w:cstheme="minorHAnsi"/>
          <w:szCs w:val="24"/>
        </w:rPr>
        <w:t xml:space="preserve">Carrie Marshall: </w:t>
      </w:r>
      <w:hyperlink r:id="rId10" w:history="1">
        <w:r w:rsidR="00AB6F29" w:rsidRPr="00D945D3">
          <w:rPr>
            <w:rStyle w:val="Hyperlink"/>
            <w:rFonts w:cstheme="minorHAnsi"/>
            <w:szCs w:val="24"/>
          </w:rPr>
          <w:t>sbm@whitchurch-jun.shropshire.sch.uk</w:t>
        </w:r>
      </w:hyperlink>
      <w:r w:rsidR="00AB6F29">
        <w:rPr>
          <w:rFonts w:cstheme="minorHAnsi"/>
          <w:szCs w:val="24"/>
        </w:rPr>
        <w:t xml:space="preserve">  </w:t>
      </w:r>
      <w:r w:rsidR="00AB6F29" w:rsidRPr="006976ED">
        <w:rPr>
          <w:rFonts w:cstheme="minorHAnsi"/>
          <w:szCs w:val="24"/>
        </w:rPr>
        <w:t>or send by post:</w:t>
      </w:r>
    </w:p>
    <w:p w:rsidR="00AB6F29" w:rsidRDefault="00AB6F29" w:rsidP="00AB6F29">
      <w:pPr>
        <w:shd w:val="clear" w:color="auto" w:fill="FFFFFF"/>
        <w:spacing w:after="240" w:line="238" w:lineRule="atLeast"/>
        <w:textAlignment w:val="baseline"/>
        <w:rPr>
          <w:rFonts w:cstheme="minorHAnsi"/>
          <w:szCs w:val="24"/>
        </w:rPr>
      </w:pPr>
      <w:r>
        <w:rPr>
          <w:rFonts w:cstheme="minorHAnsi"/>
          <w:szCs w:val="24"/>
        </w:rPr>
        <w:t xml:space="preserve">Whitchurch CE Junior School </w:t>
      </w:r>
    </w:p>
    <w:p w:rsidR="00AB6F29" w:rsidRDefault="00AB6F29" w:rsidP="00AB6F29">
      <w:pPr>
        <w:shd w:val="clear" w:color="auto" w:fill="FFFFFF"/>
        <w:spacing w:after="240" w:line="238" w:lineRule="atLeast"/>
        <w:textAlignment w:val="baseline"/>
        <w:rPr>
          <w:rFonts w:cstheme="minorHAnsi"/>
          <w:szCs w:val="24"/>
        </w:rPr>
      </w:pPr>
      <w:r>
        <w:rPr>
          <w:rFonts w:cstheme="minorHAnsi"/>
          <w:szCs w:val="24"/>
        </w:rPr>
        <w:t>Salisbury Road</w:t>
      </w:r>
    </w:p>
    <w:p w:rsidR="00AB6F29" w:rsidRDefault="00AB6F29" w:rsidP="00AB6F29">
      <w:pPr>
        <w:shd w:val="clear" w:color="auto" w:fill="FFFFFF"/>
        <w:spacing w:after="240" w:line="238" w:lineRule="atLeast"/>
        <w:textAlignment w:val="baseline"/>
        <w:rPr>
          <w:rFonts w:cstheme="minorHAnsi"/>
          <w:szCs w:val="24"/>
        </w:rPr>
      </w:pPr>
      <w:r>
        <w:rPr>
          <w:rFonts w:cstheme="minorHAnsi"/>
          <w:szCs w:val="24"/>
        </w:rPr>
        <w:t xml:space="preserve">Whitchurch </w:t>
      </w:r>
    </w:p>
    <w:p w:rsidR="00AB6F29" w:rsidRPr="006976ED" w:rsidRDefault="00AB6F29" w:rsidP="00AB6F29">
      <w:pPr>
        <w:shd w:val="clear" w:color="auto" w:fill="FFFFFF"/>
        <w:spacing w:after="240" w:line="238" w:lineRule="atLeast"/>
        <w:textAlignment w:val="baseline"/>
        <w:rPr>
          <w:rFonts w:cstheme="minorHAnsi"/>
          <w:szCs w:val="24"/>
        </w:rPr>
      </w:pPr>
      <w:r>
        <w:rPr>
          <w:rFonts w:cstheme="minorHAnsi"/>
          <w:szCs w:val="24"/>
        </w:rPr>
        <w:t>SY131RX</w:t>
      </w:r>
    </w:p>
    <w:p w:rsidR="00AB6F29" w:rsidRPr="00FA50EF" w:rsidRDefault="00AB6F29" w:rsidP="00AB6F29">
      <w:pPr>
        <w:shd w:val="clear" w:color="auto" w:fill="FFFFFF"/>
        <w:spacing w:after="240" w:line="238" w:lineRule="atLeast"/>
        <w:textAlignment w:val="baseline"/>
        <w:rPr>
          <w:rFonts w:cstheme="minorHAnsi"/>
          <w:b/>
          <w:szCs w:val="24"/>
        </w:rPr>
      </w:pPr>
      <w:r w:rsidRPr="00FA50EF">
        <w:rPr>
          <w:rFonts w:cstheme="minorHAnsi"/>
          <w:b/>
          <w:szCs w:val="24"/>
        </w:rPr>
        <w:t>Closing date for applications</w:t>
      </w:r>
      <w:r>
        <w:rPr>
          <w:rFonts w:cstheme="minorHAnsi"/>
          <w:b/>
          <w:szCs w:val="24"/>
        </w:rPr>
        <w:t xml:space="preserve">: </w:t>
      </w:r>
      <w:r w:rsidR="00AC139F" w:rsidRPr="00AC139F">
        <w:rPr>
          <w:rFonts w:cstheme="minorHAnsi"/>
          <w:szCs w:val="24"/>
        </w:rPr>
        <w:t>Mon</w:t>
      </w:r>
      <w:r>
        <w:rPr>
          <w:rFonts w:cstheme="minorHAnsi"/>
          <w:szCs w:val="24"/>
        </w:rPr>
        <w:t>day</w:t>
      </w:r>
      <w:r w:rsidRPr="00FA50EF">
        <w:rPr>
          <w:rFonts w:cstheme="minorHAnsi"/>
          <w:szCs w:val="24"/>
        </w:rPr>
        <w:t xml:space="preserve"> </w:t>
      </w:r>
      <w:r w:rsidR="00AC139F">
        <w:rPr>
          <w:rFonts w:cstheme="minorHAnsi"/>
          <w:szCs w:val="24"/>
        </w:rPr>
        <w:t>8</w:t>
      </w:r>
      <w:r w:rsidR="00AC139F" w:rsidRPr="00AC139F">
        <w:rPr>
          <w:rFonts w:cstheme="minorHAnsi"/>
          <w:szCs w:val="24"/>
          <w:vertAlign w:val="superscript"/>
        </w:rPr>
        <w:t>th</w:t>
      </w:r>
      <w:r w:rsidR="00AC139F">
        <w:rPr>
          <w:rFonts w:cstheme="minorHAnsi"/>
          <w:szCs w:val="24"/>
        </w:rPr>
        <w:t xml:space="preserve"> May 2017</w:t>
      </w:r>
      <w:r>
        <w:rPr>
          <w:rFonts w:cstheme="minorHAnsi"/>
          <w:szCs w:val="24"/>
        </w:rPr>
        <w:t xml:space="preserve"> at 12.00pm</w:t>
      </w:r>
    </w:p>
    <w:p w:rsidR="00AB6F29" w:rsidRPr="00FA50EF" w:rsidRDefault="00AB6F29" w:rsidP="00AB6F29">
      <w:pPr>
        <w:shd w:val="clear" w:color="auto" w:fill="FFFFFF"/>
        <w:spacing w:after="240" w:line="238" w:lineRule="atLeast"/>
        <w:textAlignment w:val="baseline"/>
        <w:rPr>
          <w:rFonts w:cstheme="minorHAnsi"/>
          <w:szCs w:val="24"/>
        </w:rPr>
      </w:pPr>
      <w:r w:rsidRPr="00FA50EF">
        <w:rPr>
          <w:rFonts w:cstheme="minorHAnsi"/>
          <w:b/>
          <w:szCs w:val="24"/>
        </w:rPr>
        <w:t>Interviews:</w:t>
      </w:r>
      <w:r w:rsidRPr="00FA50EF">
        <w:rPr>
          <w:rFonts w:cstheme="minorHAnsi"/>
          <w:szCs w:val="24"/>
        </w:rPr>
        <w:t xml:space="preserve"> </w:t>
      </w:r>
      <w:r w:rsidR="00AC139F">
        <w:rPr>
          <w:rFonts w:cstheme="minorHAnsi"/>
          <w:szCs w:val="24"/>
        </w:rPr>
        <w:t>week commencing</w:t>
      </w:r>
      <w:r>
        <w:rPr>
          <w:rFonts w:cstheme="minorHAnsi"/>
          <w:szCs w:val="24"/>
        </w:rPr>
        <w:t xml:space="preserve"> </w:t>
      </w:r>
      <w:r w:rsidR="00AC139F">
        <w:rPr>
          <w:rFonts w:cstheme="minorHAnsi"/>
          <w:szCs w:val="24"/>
        </w:rPr>
        <w:t>15</w:t>
      </w:r>
      <w:r w:rsidR="00AC139F" w:rsidRPr="00AC139F">
        <w:rPr>
          <w:rFonts w:cstheme="minorHAnsi"/>
          <w:szCs w:val="24"/>
          <w:vertAlign w:val="superscript"/>
        </w:rPr>
        <w:t>th</w:t>
      </w:r>
      <w:r w:rsidR="00AC139F">
        <w:rPr>
          <w:rFonts w:cstheme="minorHAnsi"/>
          <w:szCs w:val="24"/>
        </w:rPr>
        <w:t xml:space="preserve"> </w:t>
      </w:r>
      <w:r>
        <w:rPr>
          <w:rFonts w:cstheme="minorHAnsi"/>
          <w:szCs w:val="24"/>
        </w:rPr>
        <w:t>May</w:t>
      </w:r>
      <w:r w:rsidR="00AC139F">
        <w:rPr>
          <w:rFonts w:cstheme="minorHAnsi"/>
          <w:szCs w:val="24"/>
        </w:rPr>
        <w:t xml:space="preserve"> 2017</w:t>
      </w:r>
      <w:r>
        <w:rPr>
          <w:rFonts w:cstheme="minorHAnsi"/>
          <w:szCs w:val="24"/>
        </w:rPr>
        <w:t xml:space="preserve"> </w:t>
      </w:r>
    </w:p>
    <w:p w:rsidR="00AB6F29" w:rsidRDefault="00AB6F29" w:rsidP="00AB6F29">
      <w:pPr>
        <w:shd w:val="clear" w:color="auto" w:fill="FFFFFF"/>
        <w:spacing w:after="240" w:line="238" w:lineRule="atLeast"/>
        <w:textAlignment w:val="baseline"/>
        <w:rPr>
          <w:rFonts w:cstheme="minorHAnsi"/>
          <w:szCs w:val="24"/>
        </w:rPr>
      </w:pPr>
      <w:r w:rsidRPr="006976ED">
        <w:rPr>
          <w:rFonts w:cstheme="minorHAnsi"/>
          <w:szCs w:val="24"/>
        </w:rPr>
        <w:t>References will be sought for short listed candidates prior to the</w:t>
      </w:r>
      <w:r>
        <w:rPr>
          <w:rFonts w:cstheme="minorHAnsi"/>
          <w:szCs w:val="24"/>
        </w:rPr>
        <w:t xml:space="preserve"> </w:t>
      </w:r>
      <w:r w:rsidRPr="006976ED">
        <w:rPr>
          <w:rFonts w:cstheme="minorHAnsi"/>
          <w:szCs w:val="24"/>
        </w:rPr>
        <w:t xml:space="preserve">interview dates. </w:t>
      </w:r>
    </w:p>
    <w:p w:rsidR="00AB6F29" w:rsidRDefault="00AB6F29" w:rsidP="00AB6F29">
      <w:pPr>
        <w:rPr>
          <w:rFonts w:cstheme="minorHAnsi"/>
          <w:szCs w:val="24"/>
        </w:rPr>
      </w:pPr>
      <w:r>
        <w:t xml:space="preserve">We </w:t>
      </w:r>
      <w:r w:rsidR="00AC139F">
        <w:t xml:space="preserve">warmly welcome and encourage </w:t>
      </w:r>
      <w:r>
        <w:t xml:space="preserve">you to visit our school. </w:t>
      </w:r>
      <w:r w:rsidR="00AC139F">
        <w:t xml:space="preserve">To arrange a visit to our school and, or to discuss the post further </w:t>
      </w:r>
      <w:r w:rsidRPr="006976ED">
        <w:rPr>
          <w:rFonts w:cstheme="minorHAnsi"/>
          <w:szCs w:val="24"/>
        </w:rPr>
        <w:t xml:space="preserve">please contact </w:t>
      </w:r>
      <w:r w:rsidR="00AC139F">
        <w:rPr>
          <w:rFonts w:cstheme="minorHAnsi"/>
          <w:szCs w:val="24"/>
        </w:rPr>
        <w:t xml:space="preserve">our School Business Manager, </w:t>
      </w:r>
      <w:r>
        <w:rPr>
          <w:rFonts w:cstheme="minorHAnsi"/>
          <w:szCs w:val="24"/>
        </w:rPr>
        <w:t>Carrie Marshall</w:t>
      </w:r>
      <w:r w:rsidR="00AC139F">
        <w:rPr>
          <w:rFonts w:cstheme="minorHAnsi"/>
          <w:szCs w:val="24"/>
        </w:rPr>
        <w:t xml:space="preserve"> by phoning the school office or emailing</w:t>
      </w:r>
      <w:r>
        <w:rPr>
          <w:rFonts w:cstheme="minorHAnsi"/>
          <w:szCs w:val="24"/>
        </w:rPr>
        <w:t xml:space="preserve">: </w:t>
      </w:r>
    </w:p>
    <w:p w:rsidR="00AB6F29" w:rsidRPr="006976ED" w:rsidRDefault="00EB567F" w:rsidP="00AB6F29">
      <w:pPr>
        <w:rPr>
          <w:rFonts w:cstheme="minorHAnsi"/>
          <w:szCs w:val="24"/>
        </w:rPr>
      </w:pPr>
      <w:hyperlink r:id="rId11" w:history="1">
        <w:r w:rsidR="00AB6F29" w:rsidRPr="00D945D3">
          <w:rPr>
            <w:rStyle w:val="Hyperlink"/>
            <w:rFonts w:cstheme="minorHAnsi"/>
            <w:szCs w:val="24"/>
          </w:rPr>
          <w:t>sbm@whitchurch-jun.shropshire.sch.uk</w:t>
        </w:r>
      </w:hyperlink>
      <w:r w:rsidR="00AB6F29">
        <w:rPr>
          <w:rFonts w:cstheme="minorHAnsi"/>
          <w:szCs w:val="24"/>
        </w:rPr>
        <w:t xml:space="preserve"> </w:t>
      </w:r>
    </w:p>
    <w:p w:rsidR="00AB6F29" w:rsidRDefault="00AB6F29" w:rsidP="00AB6F29">
      <w:pPr>
        <w:shd w:val="clear" w:color="auto" w:fill="FFFFFF"/>
        <w:spacing w:after="240" w:line="238" w:lineRule="atLeast"/>
        <w:textAlignment w:val="baseline"/>
        <w:rPr>
          <w:rFonts w:cstheme="minorHAnsi"/>
          <w:b/>
          <w:szCs w:val="24"/>
        </w:rPr>
      </w:pPr>
      <w:r w:rsidRPr="00D83DE9">
        <w:rPr>
          <w:rFonts w:cstheme="minorHAnsi"/>
          <w:b/>
          <w:szCs w:val="24"/>
        </w:rPr>
        <w:t>We look forward to receiving your application!</w:t>
      </w:r>
    </w:p>
    <w:p w:rsidR="00AC139F" w:rsidRPr="00D83DE9" w:rsidRDefault="00AC139F" w:rsidP="00AB6F29">
      <w:pPr>
        <w:shd w:val="clear" w:color="auto" w:fill="FFFFFF"/>
        <w:spacing w:after="240" w:line="238" w:lineRule="atLeast"/>
        <w:textAlignment w:val="baseline"/>
        <w:rPr>
          <w:rFonts w:cstheme="minorHAnsi"/>
          <w:b/>
          <w:szCs w:val="24"/>
        </w:rPr>
      </w:pPr>
    </w:p>
    <w:p w:rsidR="00AB6F29" w:rsidRDefault="00AB6F29" w:rsidP="004920A9">
      <w:pPr>
        <w:rPr>
          <w:rFonts w:cstheme="minorHAnsi"/>
        </w:rPr>
      </w:pPr>
      <w:r w:rsidRPr="00F43316">
        <w:rPr>
          <w:rFonts w:ascii="Arial" w:hAnsi="Arial" w:cs="Arial"/>
          <w:i/>
          <w:iCs/>
          <w:sz w:val="19"/>
          <w:szCs w:val="19"/>
          <w:shd w:val="clear" w:color="auto" w:fill="FFFFFF"/>
        </w:rPr>
        <w:t>W</w:t>
      </w:r>
      <w:r>
        <w:rPr>
          <w:rFonts w:ascii="Arial" w:hAnsi="Arial" w:cs="Arial"/>
          <w:i/>
          <w:iCs/>
          <w:sz w:val="19"/>
          <w:szCs w:val="19"/>
          <w:shd w:val="clear" w:color="auto" w:fill="FFFFFF"/>
        </w:rPr>
        <w:t xml:space="preserve">hitchurch </w:t>
      </w:r>
      <w:r w:rsidRPr="00F43316">
        <w:rPr>
          <w:rFonts w:ascii="Arial" w:hAnsi="Arial" w:cs="Arial"/>
          <w:i/>
          <w:iCs/>
          <w:sz w:val="19"/>
          <w:szCs w:val="19"/>
          <w:shd w:val="clear" w:color="auto" w:fill="FFFFFF"/>
        </w:rPr>
        <w:t>J</w:t>
      </w:r>
      <w:r>
        <w:rPr>
          <w:rFonts w:ascii="Arial" w:hAnsi="Arial" w:cs="Arial"/>
          <w:i/>
          <w:iCs/>
          <w:sz w:val="19"/>
          <w:szCs w:val="19"/>
          <w:shd w:val="clear" w:color="auto" w:fill="FFFFFF"/>
        </w:rPr>
        <w:t xml:space="preserve">unior </w:t>
      </w:r>
      <w:r w:rsidRPr="00F43316">
        <w:rPr>
          <w:rFonts w:ascii="Arial" w:hAnsi="Arial" w:cs="Arial"/>
          <w:i/>
          <w:iCs/>
          <w:sz w:val="19"/>
          <w:szCs w:val="19"/>
          <w:shd w:val="clear" w:color="auto" w:fill="FFFFFF"/>
        </w:rPr>
        <w:t>S</w:t>
      </w:r>
      <w:r>
        <w:rPr>
          <w:rFonts w:ascii="Arial" w:hAnsi="Arial" w:cs="Arial"/>
          <w:i/>
          <w:iCs/>
          <w:sz w:val="19"/>
          <w:szCs w:val="19"/>
          <w:shd w:val="clear" w:color="auto" w:fill="FFFFFF"/>
        </w:rPr>
        <w:t>chool</w:t>
      </w:r>
      <w:r w:rsidRPr="00F43316">
        <w:rPr>
          <w:rFonts w:ascii="Arial" w:hAnsi="Arial" w:cs="Arial"/>
          <w:i/>
          <w:iCs/>
          <w:sz w:val="19"/>
          <w:szCs w:val="19"/>
          <w:shd w:val="clear" w:color="auto" w:fill="FFFFFF"/>
        </w:rPr>
        <w:t xml:space="preserve"> is committed to the safeguarding and welfare of children and young people and expects all staff and volunteers to share this commitment. The successful applicant will be subject to an enhanced DBS check</w:t>
      </w:r>
      <w:r>
        <w:rPr>
          <w:rFonts w:ascii="Arial" w:hAnsi="Arial" w:cs="Arial"/>
          <w:i/>
          <w:iCs/>
          <w:sz w:val="19"/>
          <w:szCs w:val="19"/>
          <w:shd w:val="clear" w:color="auto" w:fill="FFFFFF"/>
        </w:rPr>
        <w:t xml:space="preserve">. </w:t>
      </w:r>
      <w:r w:rsidRPr="00743601">
        <w:rPr>
          <w:rFonts w:ascii="Arial" w:hAnsi="Arial" w:cs="Arial"/>
          <w:i/>
          <w:iCs/>
          <w:color w:val="222222"/>
          <w:sz w:val="19"/>
          <w:szCs w:val="19"/>
          <w:shd w:val="clear" w:color="auto" w:fill="FFFFFF"/>
        </w:rPr>
        <w:t>The ability to communicate at ease with stakeholders and provide advice in accurate spoken English is essential for the post</w:t>
      </w:r>
    </w:p>
    <w:p w:rsidR="00AB6F29" w:rsidRDefault="00AB6F29" w:rsidP="004920A9">
      <w:pPr>
        <w:rPr>
          <w:rFonts w:cstheme="minorHAnsi"/>
        </w:rPr>
      </w:pPr>
    </w:p>
    <w:p w:rsidR="003A5F50" w:rsidRPr="004920A9" w:rsidRDefault="003A5F50" w:rsidP="004920A9">
      <w:pPr>
        <w:rPr>
          <w:rFonts w:cstheme="minorHAnsi"/>
        </w:rPr>
      </w:pPr>
    </w:p>
    <w:sectPr w:rsidR="003A5F50" w:rsidRPr="004920A9" w:rsidSect="005977C1">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57" w:rsidRDefault="00C51257" w:rsidP="0052638E">
      <w:pPr>
        <w:spacing w:after="0" w:line="240" w:lineRule="auto"/>
      </w:pPr>
      <w:r>
        <w:separator/>
      </w:r>
    </w:p>
  </w:endnote>
  <w:endnote w:type="continuationSeparator" w:id="0">
    <w:p w:rsidR="00C51257" w:rsidRDefault="00C51257" w:rsidP="0052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69215"/>
      <w:docPartObj>
        <w:docPartGallery w:val="Page Numbers (Bottom of Page)"/>
        <w:docPartUnique/>
      </w:docPartObj>
    </w:sdtPr>
    <w:sdtEndPr>
      <w:rPr>
        <w:noProof/>
      </w:rPr>
    </w:sdtEndPr>
    <w:sdtContent>
      <w:p w:rsidR="00997B5E" w:rsidRDefault="00997B5E">
        <w:pPr>
          <w:pStyle w:val="Footer"/>
          <w:jc w:val="center"/>
        </w:pPr>
        <w:r>
          <w:fldChar w:fldCharType="begin"/>
        </w:r>
        <w:r>
          <w:instrText xml:space="preserve"> PAGE   \* MERGEFORMAT </w:instrText>
        </w:r>
        <w:r>
          <w:fldChar w:fldCharType="separate"/>
        </w:r>
        <w:r w:rsidR="00EB567F">
          <w:rPr>
            <w:noProof/>
          </w:rPr>
          <w:t>5</w:t>
        </w:r>
        <w:r>
          <w:rPr>
            <w:noProof/>
          </w:rPr>
          <w:fldChar w:fldCharType="end"/>
        </w:r>
      </w:p>
    </w:sdtContent>
  </w:sdt>
  <w:p w:rsidR="000F62E8" w:rsidRDefault="000F6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57" w:rsidRDefault="00C51257" w:rsidP="0052638E">
      <w:pPr>
        <w:spacing w:after="0" w:line="240" w:lineRule="auto"/>
      </w:pPr>
      <w:r>
        <w:separator/>
      </w:r>
    </w:p>
  </w:footnote>
  <w:footnote w:type="continuationSeparator" w:id="0">
    <w:p w:rsidR="00C51257" w:rsidRDefault="00C51257" w:rsidP="0052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1E23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B2C49"/>
    <w:multiLevelType w:val="hybridMultilevel"/>
    <w:tmpl w:val="2FD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A7B5B"/>
    <w:multiLevelType w:val="hybridMultilevel"/>
    <w:tmpl w:val="7C6CBB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2C1560"/>
    <w:multiLevelType w:val="hybridMultilevel"/>
    <w:tmpl w:val="7A2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C17B4"/>
    <w:multiLevelType w:val="hybridMultilevel"/>
    <w:tmpl w:val="054444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F8C720F"/>
    <w:multiLevelType w:val="hybridMultilevel"/>
    <w:tmpl w:val="5E3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F21AF"/>
    <w:multiLevelType w:val="hybridMultilevel"/>
    <w:tmpl w:val="C95C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902A1"/>
    <w:multiLevelType w:val="hybridMultilevel"/>
    <w:tmpl w:val="103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53661"/>
    <w:multiLevelType w:val="hybridMultilevel"/>
    <w:tmpl w:val="064255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2C7862"/>
    <w:multiLevelType w:val="hybridMultilevel"/>
    <w:tmpl w:val="566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72F4D"/>
    <w:multiLevelType w:val="hybridMultilevel"/>
    <w:tmpl w:val="D802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81C3C"/>
    <w:multiLevelType w:val="hybridMultilevel"/>
    <w:tmpl w:val="1EE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20874"/>
    <w:multiLevelType w:val="multilevel"/>
    <w:tmpl w:val="F712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3530F"/>
    <w:multiLevelType w:val="hybridMultilevel"/>
    <w:tmpl w:val="7FB85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083F71"/>
    <w:multiLevelType w:val="hybridMultilevel"/>
    <w:tmpl w:val="5A40B0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3C1816"/>
    <w:multiLevelType w:val="hybridMultilevel"/>
    <w:tmpl w:val="5C62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1D4F6F"/>
    <w:multiLevelType w:val="hybridMultilevel"/>
    <w:tmpl w:val="2D4E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E0034"/>
    <w:multiLevelType w:val="hybridMultilevel"/>
    <w:tmpl w:val="12F0FC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9934EE"/>
    <w:multiLevelType w:val="hybridMultilevel"/>
    <w:tmpl w:val="3238F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B01697"/>
    <w:multiLevelType w:val="hybridMultilevel"/>
    <w:tmpl w:val="9EF83A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E36519"/>
    <w:multiLevelType w:val="hybridMultilevel"/>
    <w:tmpl w:val="871010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4541A0"/>
    <w:multiLevelType w:val="hybridMultilevel"/>
    <w:tmpl w:val="959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83C74"/>
    <w:multiLevelType w:val="hybridMultilevel"/>
    <w:tmpl w:val="F8884596"/>
    <w:lvl w:ilvl="0" w:tplc="0CBAA5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14F4A"/>
    <w:multiLevelType w:val="hybridMultilevel"/>
    <w:tmpl w:val="5316D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613A16"/>
    <w:multiLevelType w:val="hybridMultilevel"/>
    <w:tmpl w:val="44D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0016F9"/>
    <w:multiLevelType w:val="hybridMultilevel"/>
    <w:tmpl w:val="1488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5"/>
  </w:num>
  <w:num w:numId="5">
    <w:abstractNumId w:val="18"/>
  </w:num>
  <w:num w:numId="6">
    <w:abstractNumId w:val="14"/>
  </w:num>
  <w:num w:numId="7">
    <w:abstractNumId w:val="19"/>
  </w:num>
  <w:num w:numId="8">
    <w:abstractNumId w:val="13"/>
  </w:num>
  <w:num w:numId="9">
    <w:abstractNumId w:val="20"/>
  </w:num>
  <w:num w:numId="10">
    <w:abstractNumId w:val="8"/>
  </w:num>
  <w:num w:numId="11">
    <w:abstractNumId w:val="17"/>
  </w:num>
  <w:num w:numId="12">
    <w:abstractNumId w:val="2"/>
  </w:num>
  <w:num w:numId="13">
    <w:abstractNumId w:val="7"/>
  </w:num>
  <w:num w:numId="14">
    <w:abstractNumId w:val="12"/>
  </w:num>
  <w:num w:numId="15">
    <w:abstractNumId w:val="15"/>
  </w:num>
  <w:num w:numId="16">
    <w:abstractNumId w:val="3"/>
  </w:num>
  <w:num w:numId="17">
    <w:abstractNumId w:val="16"/>
  </w:num>
  <w:num w:numId="18">
    <w:abstractNumId w:val="4"/>
  </w:num>
  <w:num w:numId="19">
    <w:abstractNumId w:val="1"/>
  </w:num>
  <w:num w:numId="20">
    <w:abstractNumId w:val="25"/>
  </w:num>
  <w:num w:numId="21">
    <w:abstractNumId w:val="21"/>
  </w:num>
  <w:num w:numId="22">
    <w:abstractNumId w:val="23"/>
  </w:num>
  <w:num w:numId="23">
    <w:abstractNumId w:val="9"/>
  </w:num>
  <w:num w:numId="24">
    <w:abstractNumId w:val="2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4E"/>
    <w:rsid w:val="00027FB8"/>
    <w:rsid w:val="000F62E8"/>
    <w:rsid w:val="00210882"/>
    <w:rsid w:val="002602C3"/>
    <w:rsid w:val="00375E94"/>
    <w:rsid w:val="00380946"/>
    <w:rsid w:val="003A5F50"/>
    <w:rsid w:val="003B5D51"/>
    <w:rsid w:val="003F79AE"/>
    <w:rsid w:val="004263A5"/>
    <w:rsid w:val="004920A9"/>
    <w:rsid w:val="0052638E"/>
    <w:rsid w:val="00572C4E"/>
    <w:rsid w:val="005977C1"/>
    <w:rsid w:val="005E417B"/>
    <w:rsid w:val="0062655A"/>
    <w:rsid w:val="006976ED"/>
    <w:rsid w:val="00733250"/>
    <w:rsid w:val="00873EB3"/>
    <w:rsid w:val="00882057"/>
    <w:rsid w:val="008F6824"/>
    <w:rsid w:val="00997B5E"/>
    <w:rsid w:val="00A02BB9"/>
    <w:rsid w:val="00A12278"/>
    <w:rsid w:val="00A440CC"/>
    <w:rsid w:val="00A45ECE"/>
    <w:rsid w:val="00AB6F29"/>
    <w:rsid w:val="00AC139F"/>
    <w:rsid w:val="00AC52D0"/>
    <w:rsid w:val="00B3207F"/>
    <w:rsid w:val="00B34777"/>
    <w:rsid w:val="00C51257"/>
    <w:rsid w:val="00D07159"/>
    <w:rsid w:val="00D74EDB"/>
    <w:rsid w:val="00D83DE9"/>
    <w:rsid w:val="00DB0188"/>
    <w:rsid w:val="00E971A0"/>
    <w:rsid w:val="00EB567F"/>
    <w:rsid w:val="00ED5BCF"/>
    <w:rsid w:val="00EE7E28"/>
    <w:rsid w:val="00F3305F"/>
    <w:rsid w:val="00FA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C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4E"/>
    <w:rPr>
      <w:rFonts w:ascii="Tahoma" w:hAnsi="Tahoma" w:cs="Tahoma"/>
      <w:sz w:val="16"/>
      <w:szCs w:val="16"/>
    </w:rPr>
  </w:style>
  <w:style w:type="table" w:styleId="TableGrid">
    <w:name w:val="Table Grid"/>
    <w:basedOn w:val="TableNormal"/>
    <w:uiPriority w:val="59"/>
    <w:rsid w:val="0049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38E"/>
  </w:style>
  <w:style w:type="paragraph" w:styleId="Footer">
    <w:name w:val="footer"/>
    <w:basedOn w:val="Normal"/>
    <w:link w:val="FooterChar"/>
    <w:uiPriority w:val="99"/>
    <w:unhideWhenUsed/>
    <w:rsid w:val="0052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8E"/>
  </w:style>
  <w:style w:type="character" w:styleId="Hyperlink">
    <w:name w:val="Hyperlink"/>
    <w:basedOn w:val="DefaultParagraphFont"/>
    <w:uiPriority w:val="99"/>
    <w:unhideWhenUsed/>
    <w:rsid w:val="00FA50EF"/>
    <w:rPr>
      <w:color w:val="0000FF" w:themeColor="hyperlink"/>
      <w:u w:val="single"/>
    </w:rPr>
  </w:style>
  <w:style w:type="table" w:customStyle="1" w:styleId="TableGrid2">
    <w:name w:val="Table Grid2"/>
    <w:basedOn w:val="TableNormal"/>
    <w:next w:val="TableGrid"/>
    <w:uiPriority w:val="59"/>
    <w:rsid w:val="00D8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3305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ListParagraph">
    <w:name w:val="List Paragraph"/>
    <w:basedOn w:val="Normal"/>
    <w:uiPriority w:val="34"/>
    <w:qFormat/>
    <w:rsid w:val="004263A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ListBullet">
    <w:name w:val="List Bullet"/>
    <w:basedOn w:val="Normal"/>
    <w:autoRedefine/>
    <w:uiPriority w:val="99"/>
    <w:rsid w:val="005977C1"/>
    <w:pPr>
      <w:numPr>
        <w:numId w:val="26"/>
      </w:numPr>
      <w:tabs>
        <w:tab w:val="clear" w:pos="360"/>
        <w:tab w:val="num" w:pos="643"/>
        <w:tab w:val="num" w:pos="720"/>
      </w:tabs>
      <w:spacing w:before="120" w:after="120" w:line="240" w:lineRule="auto"/>
      <w:ind w:left="720"/>
    </w:pPr>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C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7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4E"/>
    <w:rPr>
      <w:rFonts w:ascii="Tahoma" w:hAnsi="Tahoma" w:cs="Tahoma"/>
      <w:sz w:val="16"/>
      <w:szCs w:val="16"/>
    </w:rPr>
  </w:style>
  <w:style w:type="table" w:styleId="TableGrid">
    <w:name w:val="Table Grid"/>
    <w:basedOn w:val="TableNormal"/>
    <w:uiPriority w:val="59"/>
    <w:rsid w:val="0049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38E"/>
  </w:style>
  <w:style w:type="paragraph" w:styleId="Footer">
    <w:name w:val="footer"/>
    <w:basedOn w:val="Normal"/>
    <w:link w:val="FooterChar"/>
    <w:uiPriority w:val="99"/>
    <w:unhideWhenUsed/>
    <w:rsid w:val="00526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8E"/>
  </w:style>
  <w:style w:type="character" w:styleId="Hyperlink">
    <w:name w:val="Hyperlink"/>
    <w:basedOn w:val="DefaultParagraphFont"/>
    <w:uiPriority w:val="99"/>
    <w:unhideWhenUsed/>
    <w:rsid w:val="00FA50EF"/>
    <w:rPr>
      <w:color w:val="0000FF" w:themeColor="hyperlink"/>
      <w:u w:val="single"/>
    </w:rPr>
  </w:style>
  <w:style w:type="table" w:customStyle="1" w:styleId="TableGrid2">
    <w:name w:val="Table Grid2"/>
    <w:basedOn w:val="TableNormal"/>
    <w:next w:val="TableGrid"/>
    <w:uiPriority w:val="59"/>
    <w:rsid w:val="00D8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3305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ListParagraph">
    <w:name w:val="List Paragraph"/>
    <w:basedOn w:val="Normal"/>
    <w:uiPriority w:val="34"/>
    <w:qFormat/>
    <w:rsid w:val="004263A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ListBullet">
    <w:name w:val="List Bullet"/>
    <w:basedOn w:val="Normal"/>
    <w:autoRedefine/>
    <w:uiPriority w:val="99"/>
    <w:rsid w:val="005977C1"/>
    <w:pPr>
      <w:numPr>
        <w:numId w:val="26"/>
      </w:numPr>
      <w:tabs>
        <w:tab w:val="clear" w:pos="360"/>
        <w:tab w:val="num" w:pos="643"/>
        <w:tab w:val="num" w:pos="720"/>
      </w:tabs>
      <w:spacing w:before="120" w:after="120" w:line="240" w:lineRule="auto"/>
      <w:ind w:left="720"/>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m@whitchurch-jun.shropshire.sch.uk" TargetMode="External"/><Relationship Id="rId5" Type="http://schemas.openxmlformats.org/officeDocument/2006/relationships/webSettings" Target="webSettings.xml"/><Relationship Id="rId10" Type="http://schemas.openxmlformats.org/officeDocument/2006/relationships/hyperlink" Target="mailto:sbm@whitchurch-jun.shropshire.sch.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Etterley</dc:creator>
  <cp:lastModifiedBy>Any Authorised User</cp:lastModifiedBy>
  <cp:revision>16</cp:revision>
  <cp:lastPrinted>2017-03-24T14:38:00Z</cp:lastPrinted>
  <dcterms:created xsi:type="dcterms:W3CDTF">2015-03-12T13:16:00Z</dcterms:created>
  <dcterms:modified xsi:type="dcterms:W3CDTF">2017-04-07T13:02:00Z</dcterms:modified>
</cp:coreProperties>
</file>