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="Century Gothic" w:hAnsi="Century Gothic" w:cs="Arial"/>
          <w:sz w:val="40"/>
          <w:szCs w:val="40"/>
        </w:rPr>
      </w:pPr>
      <w:bookmarkStart w:id="0" w:name="_GoBack"/>
      <w:bookmarkEnd w:id="0"/>
      <w:r>
        <w:rPr>
          <w:rFonts w:ascii="Century Gothic" w:hAnsi="Century Gothic" w:cs="Arial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5642610</wp:posOffset>
            </wp:positionH>
            <wp:positionV relativeFrom="paragraph">
              <wp:posOffset>-419735</wp:posOffset>
            </wp:positionV>
            <wp:extent cx="949264" cy="1103388"/>
            <wp:effectExtent l="0" t="0" r="381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acock large no backgrou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264" cy="1103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sz w:val="40"/>
          <w:szCs w:val="40"/>
        </w:rPr>
        <w:t xml:space="preserve">Lady Manners School </w:t>
      </w:r>
    </w:p>
    <w:p>
      <w:pPr>
        <w:jc w:val="center"/>
        <w:rPr>
          <w:rFonts w:ascii="Century Gothic" w:hAnsi="Century Gothic" w:cs="Arial"/>
          <w:sz w:val="30"/>
          <w:szCs w:val="30"/>
        </w:rPr>
      </w:pPr>
    </w:p>
    <w:p>
      <w:pPr>
        <w:jc w:val="center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Personal Specification - Curriculum Leader</w:t>
      </w:r>
    </w:p>
    <w:p>
      <w:pPr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2126"/>
      </w:tblGrid>
      <w:tr>
        <w:tc>
          <w:tcPr>
            <w:tcW w:w="82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 or Desirable</w:t>
            </w:r>
          </w:p>
        </w:tc>
      </w:tr>
      <w:tr>
        <w:tc>
          <w:tcPr>
            <w:tcW w:w="10343" w:type="dxa"/>
            <w:gridSpan w:val="2"/>
            <w:shd w:val="clear" w:color="auto" w:fill="A6A6A6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Experience: 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outstanding teacher with successful recent teaching experience across all levels of abilities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 record of leadership and working in teams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team player with experience of leading successful initiatives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curriculum design and implementation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10343" w:type="dxa"/>
            <w:gridSpan w:val="2"/>
            <w:shd w:val="clear" w:color="auto" w:fill="A6A6A6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Qualifications:</w:t>
            </w:r>
          </w:p>
        </w:tc>
      </w:tr>
      <w:tr>
        <w:tc>
          <w:tcPr>
            <w:tcW w:w="8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degree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Qualified teacher status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Recent professional development relevant to the post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>
        <w:tc>
          <w:tcPr>
            <w:tcW w:w="10343" w:type="dxa"/>
            <w:gridSpan w:val="2"/>
            <w:shd w:val="clear" w:color="auto" w:fill="A6A6A6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Knowledge:</w:t>
            </w:r>
          </w:p>
        </w:tc>
      </w:tr>
      <w:tr>
        <w:tc>
          <w:tcPr>
            <w:tcW w:w="8217" w:type="dxa"/>
            <w:vAlign w:val="center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Thorough knowledge of the National Curriculum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knowledge of curriculum planning that inspires all learners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 knowledge of assessment and of its use to improve progress and attainment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 understanding of how to create a positive learning environment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how to use technology to enhance teaching and learning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awareness of current and emerging educational research and the latest best practice in pedagogy 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the importance of safeguarding children and of safer working practice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10343" w:type="dxa"/>
            <w:gridSpan w:val="2"/>
            <w:shd w:val="clear" w:color="auto" w:fill="A6A6A6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Skills: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and enthusiasm to inspire, motivate and lead staff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effective communicator, both verbally and in writing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organisational skills, able to work to deadlines 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tcBorders>
              <w:bottom w:val="single" w:sz="4" w:space="0" w:color="auto"/>
            </w:tcBorders>
            <w:vAlign w:val="center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promote the curriculum area across the school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tcBorders>
              <w:bottom w:val="single" w:sz="4" w:space="0" w:color="auto"/>
            </w:tcBorders>
            <w:vAlign w:val="center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view decisions and school development from a whole-school perspective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build effective relationships with staff, students and other stakeholders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Promote and support high standards of behaviour and engagement in learning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 a culture and practices that enable all students to access the curriculum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10343" w:type="dxa"/>
            <w:gridSpan w:val="2"/>
            <w:shd w:val="clear" w:color="auto" w:fill="A6A6A6"/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Attitudes and Values:</w:t>
            </w:r>
          </w:p>
        </w:tc>
      </w:tr>
      <w:tr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creative and positive mindset 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Commitment to school improvement and raising achievement for all students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Takes responsibility and understands accountability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Committed to the needs of the students, parents and other stakeholders 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Demonstrates a “can do” attitude including suggesting solutions, participating, trusting and encouraging others and achieving expectations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Adaptable to change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Uphold and promote the ethos, values and policies of the school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10343" w:type="dxa"/>
            <w:gridSpan w:val="2"/>
            <w:shd w:val="clear" w:color="auto" w:fill="A6A6A6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Other:</w:t>
            </w:r>
          </w:p>
        </w:tc>
      </w:tr>
      <w:tr>
        <w:tc>
          <w:tcPr>
            <w:tcW w:w="821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 to self-improve / attend training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Approachable manner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</w:tbl>
    <w:p>
      <w:pPr>
        <w:rPr>
          <w:rFonts w:ascii="Arial" w:hAnsi="Arial" w:cs="Arial"/>
        </w:rPr>
      </w:pPr>
    </w:p>
    <w:sectPr>
      <w:pgSz w:w="11906" w:h="16838"/>
      <w:pgMar w:top="1134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3523F47-5667-4515-9A7E-CA4F171F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J Orley</cp:lastModifiedBy>
  <cp:revision>2</cp:revision>
  <cp:lastPrinted>2022-02-11T08:26:00Z</cp:lastPrinted>
  <dcterms:created xsi:type="dcterms:W3CDTF">2023-01-12T09:58:00Z</dcterms:created>
  <dcterms:modified xsi:type="dcterms:W3CDTF">2023-01-12T09:58:00Z</dcterms:modified>
</cp:coreProperties>
</file>