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24" w:rsidRPr="00D95B5C" w:rsidRDefault="00D04E8B" w:rsidP="007353C7">
      <w:pPr>
        <w:pStyle w:val="Caption"/>
        <w:ind w:hanging="33"/>
        <w:jc w:val="left"/>
        <w:rPr>
          <w:rFonts w:asciiTheme="majorHAnsi" w:hAnsiTheme="majorHAnsi"/>
          <w:b/>
          <w:color w:val="C00000"/>
          <w:sz w:val="36"/>
          <w:szCs w:val="48"/>
        </w:rPr>
      </w:pPr>
      <w:r w:rsidRPr="00D95B5C">
        <w:rPr>
          <w:rFonts w:asciiTheme="majorHAnsi" w:hAnsiTheme="majorHAnsi"/>
          <w:b/>
          <w:noProof/>
          <w:sz w:val="48"/>
          <w:lang w:eastAsia="en-GB"/>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-462280</wp:posOffset>
            </wp:positionV>
            <wp:extent cx="2558415" cy="6203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203" w:rsidRPr="00D95B5C">
        <w:rPr>
          <w:rFonts w:asciiTheme="majorHAnsi" w:hAnsiTheme="majorHAnsi"/>
          <w:b/>
          <w:color w:val="C00000"/>
          <w:sz w:val="36"/>
          <w:szCs w:val="48"/>
        </w:rPr>
        <w:t xml:space="preserve">Job Description </w:t>
      </w:r>
    </w:p>
    <w:p w:rsidR="007353C7" w:rsidRPr="00D95B5C" w:rsidRDefault="007353C7" w:rsidP="007353C7">
      <w:pPr>
        <w:rPr>
          <w:rFonts w:asciiTheme="majorHAnsi" w:hAnsiTheme="maj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64C7" w:rsidRPr="00D95B5C" w:rsidTr="00DF0740">
        <w:tc>
          <w:tcPr>
            <w:tcW w:w="9818" w:type="dxa"/>
            <w:shd w:val="clear" w:color="auto" w:fill="auto"/>
          </w:tcPr>
          <w:p w:rsidR="00A064C7" w:rsidRPr="00D95B5C" w:rsidRDefault="00A064C7" w:rsidP="007353C7">
            <w:pPr>
              <w:rPr>
                <w:rFonts w:asciiTheme="majorHAnsi" w:hAnsiTheme="majorHAnsi"/>
                <w:color w:val="C00000"/>
                <w:szCs w:val="28"/>
              </w:rPr>
            </w:pPr>
            <w:r w:rsidRPr="00D95B5C">
              <w:rPr>
                <w:rFonts w:asciiTheme="majorHAnsi" w:hAnsiTheme="majorHAnsi"/>
                <w:color w:val="C00000"/>
                <w:szCs w:val="28"/>
              </w:rPr>
              <w:t xml:space="preserve">Establishment: </w:t>
            </w:r>
            <w:r w:rsidR="007353C7" w:rsidRPr="00D95B5C">
              <w:rPr>
                <w:rFonts w:asciiTheme="majorHAnsi" w:hAnsiTheme="majorHAnsi"/>
                <w:color w:val="C00000"/>
                <w:szCs w:val="28"/>
              </w:rPr>
              <w:tab/>
            </w:r>
            <w:r w:rsidR="002A6865" w:rsidRPr="00D95B5C">
              <w:rPr>
                <w:rFonts w:asciiTheme="majorHAnsi" w:hAnsiTheme="majorHAnsi"/>
                <w:b/>
                <w:color w:val="000000" w:themeColor="text1"/>
                <w:szCs w:val="28"/>
              </w:rPr>
              <w:t>Arnold Hill Academy</w:t>
            </w:r>
          </w:p>
        </w:tc>
      </w:tr>
      <w:tr w:rsidR="00A064C7" w:rsidRPr="00D95B5C" w:rsidTr="00DF0740">
        <w:tc>
          <w:tcPr>
            <w:tcW w:w="9818" w:type="dxa"/>
            <w:shd w:val="clear" w:color="auto" w:fill="auto"/>
          </w:tcPr>
          <w:p w:rsidR="00A064C7" w:rsidRPr="00D95B5C" w:rsidRDefault="00A064C7" w:rsidP="006363B6">
            <w:pPr>
              <w:rPr>
                <w:rFonts w:asciiTheme="majorHAnsi" w:hAnsiTheme="majorHAnsi"/>
                <w:color w:val="C00000"/>
                <w:szCs w:val="28"/>
              </w:rPr>
            </w:pPr>
            <w:r w:rsidRPr="00D95B5C">
              <w:rPr>
                <w:rFonts w:asciiTheme="majorHAnsi" w:hAnsiTheme="majorHAnsi"/>
                <w:color w:val="C00000"/>
                <w:szCs w:val="28"/>
              </w:rPr>
              <w:t xml:space="preserve">Post Title: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7659C3">
              <w:rPr>
                <w:rFonts w:asciiTheme="majorHAnsi" w:hAnsiTheme="majorHAnsi"/>
                <w:b/>
                <w:color w:val="000000" w:themeColor="text1"/>
                <w:szCs w:val="28"/>
              </w:rPr>
              <w:t>Head</w:t>
            </w:r>
            <w:r w:rsidR="006F4C86" w:rsidRPr="00D95B5C">
              <w:rPr>
                <w:rFonts w:asciiTheme="majorHAnsi" w:hAnsiTheme="majorHAnsi"/>
                <w:b/>
                <w:color w:val="000000" w:themeColor="text1"/>
                <w:szCs w:val="28"/>
              </w:rPr>
              <w:t xml:space="preserve"> of </w:t>
            </w:r>
            <w:r w:rsidR="006363B6">
              <w:rPr>
                <w:rFonts w:asciiTheme="majorHAnsi" w:hAnsiTheme="majorHAnsi"/>
                <w:b/>
                <w:color w:val="000000" w:themeColor="text1"/>
                <w:szCs w:val="28"/>
              </w:rPr>
              <w:t>Physical Education</w:t>
            </w:r>
          </w:p>
        </w:tc>
      </w:tr>
      <w:tr w:rsidR="00A064C7" w:rsidRPr="00D95B5C" w:rsidTr="00DF0740">
        <w:tc>
          <w:tcPr>
            <w:tcW w:w="9818" w:type="dxa"/>
            <w:shd w:val="clear" w:color="auto" w:fill="auto"/>
          </w:tcPr>
          <w:p w:rsidR="00A064C7" w:rsidRPr="00D95B5C" w:rsidRDefault="00A064C7" w:rsidP="007659C3">
            <w:pPr>
              <w:rPr>
                <w:rFonts w:asciiTheme="majorHAnsi" w:hAnsiTheme="majorHAnsi"/>
                <w:color w:val="C00000"/>
                <w:szCs w:val="28"/>
              </w:rPr>
            </w:pPr>
            <w:r w:rsidRPr="00D95B5C">
              <w:rPr>
                <w:rFonts w:asciiTheme="majorHAnsi" w:hAnsiTheme="majorHAnsi"/>
                <w:color w:val="C00000"/>
                <w:szCs w:val="28"/>
              </w:rPr>
              <w:t xml:space="preserve">Grade/Pay Range: </w:t>
            </w:r>
            <w:r w:rsidR="00142461" w:rsidRPr="00D95B5C">
              <w:rPr>
                <w:rFonts w:asciiTheme="majorHAnsi" w:hAnsiTheme="majorHAnsi"/>
                <w:color w:val="C00000"/>
                <w:szCs w:val="28"/>
              </w:rPr>
              <w:t xml:space="preserve"> </w:t>
            </w:r>
            <w:r w:rsidR="007353C7" w:rsidRPr="00D95B5C">
              <w:rPr>
                <w:rFonts w:asciiTheme="majorHAnsi" w:hAnsiTheme="majorHAnsi"/>
                <w:color w:val="C00000"/>
                <w:szCs w:val="28"/>
              </w:rPr>
              <w:tab/>
            </w:r>
            <w:r w:rsidR="006F4C86" w:rsidRPr="00D95B5C">
              <w:rPr>
                <w:rFonts w:asciiTheme="majorHAnsi" w:hAnsiTheme="majorHAnsi"/>
                <w:b/>
                <w:color w:val="000000" w:themeColor="text1"/>
                <w:szCs w:val="28"/>
              </w:rPr>
              <w:t>Main</w:t>
            </w:r>
            <w:r w:rsidR="00F011F4">
              <w:rPr>
                <w:rFonts w:asciiTheme="majorHAnsi" w:hAnsiTheme="majorHAnsi"/>
                <w:b/>
                <w:color w:val="000000" w:themeColor="text1"/>
                <w:szCs w:val="28"/>
              </w:rPr>
              <w:t xml:space="preserve"> S</w:t>
            </w:r>
            <w:r w:rsidR="006F4C86" w:rsidRPr="00D95B5C">
              <w:rPr>
                <w:rFonts w:asciiTheme="majorHAnsi" w:hAnsiTheme="majorHAnsi"/>
                <w:b/>
                <w:color w:val="000000" w:themeColor="text1"/>
                <w:szCs w:val="28"/>
              </w:rPr>
              <w:t>cale</w:t>
            </w:r>
            <w:r w:rsidR="007353C7" w:rsidRPr="007659C3">
              <w:rPr>
                <w:rFonts w:asciiTheme="majorHAnsi" w:hAnsiTheme="majorHAnsi"/>
                <w:b/>
                <w:color w:val="000000" w:themeColor="text1"/>
                <w:szCs w:val="28"/>
              </w:rPr>
              <w:t xml:space="preserve"> </w:t>
            </w:r>
            <w:r w:rsidR="007659C3" w:rsidRPr="007659C3">
              <w:rPr>
                <w:rFonts w:asciiTheme="majorHAnsi" w:hAnsiTheme="majorHAnsi"/>
                <w:b/>
                <w:color w:val="000000" w:themeColor="text1"/>
                <w:szCs w:val="28"/>
              </w:rPr>
              <w:t>plus TLR1</w:t>
            </w:r>
            <w:r w:rsidR="00953B78">
              <w:rPr>
                <w:rFonts w:asciiTheme="majorHAnsi" w:hAnsiTheme="majorHAnsi"/>
                <w:b/>
                <w:color w:val="000000" w:themeColor="text1"/>
                <w:szCs w:val="28"/>
              </w:rPr>
              <w:t>c</w:t>
            </w:r>
            <w:bookmarkStart w:id="0" w:name="_GoBack"/>
            <w:bookmarkEnd w:id="0"/>
          </w:p>
        </w:tc>
      </w:tr>
      <w:tr w:rsidR="00A064C7" w:rsidRPr="00D95B5C" w:rsidTr="00DF0740">
        <w:tc>
          <w:tcPr>
            <w:tcW w:w="9818" w:type="dxa"/>
            <w:shd w:val="clear" w:color="auto" w:fill="auto"/>
          </w:tcPr>
          <w:p w:rsidR="00BA2367" w:rsidRPr="00D95B5C" w:rsidRDefault="00A064C7" w:rsidP="00505DB6">
            <w:pPr>
              <w:rPr>
                <w:rFonts w:asciiTheme="majorHAnsi" w:hAnsiTheme="majorHAnsi"/>
                <w:color w:val="C00000"/>
                <w:szCs w:val="28"/>
              </w:rPr>
            </w:pPr>
            <w:r w:rsidRPr="00D95B5C">
              <w:rPr>
                <w:rFonts w:asciiTheme="majorHAnsi" w:hAnsiTheme="majorHAnsi"/>
                <w:color w:val="C00000"/>
                <w:szCs w:val="28"/>
              </w:rPr>
              <w:t xml:space="preserve">Hours/weeks: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505DB6">
              <w:rPr>
                <w:rFonts w:asciiTheme="majorHAnsi" w:hAnsiTheme="majorHAnsi"/>
                <w:b/>
                <w:color w:val="000000" w:themeColor="text1"/>
                <w:szCs w:val="28"/>
              </w:rPr>
              <w:t>Full Time</w:t>
            </w:r>
            <w:r w:rsidR="007353C7" w:rsidRPr="00D95B5C">
              <w:rPr>
                <w:rFonts w:asciiTheme="majorHAnsi" w:hAnsiTheme="majorHAnsi"/>
                <w:b/>
                <w:color w:val="000000" w:themeColor="text1"/>
                <w:szCs w:val="28"/>
              </w:rPr>
              <w:t xml:space="preserve">  </w:t>
            </w:r>
          </w:p>
        </w:tc>
      </w:tr>
      <w:tr w:rsidR="00A064C7" w:rsidRPr="00D95B5C" w:rsidTr="00DF0740">
        <w:tc>
          <w:tcPr>
            <w:tcW w:w="9818" w:type="dxa"/>
            <w:shd w:val="clear" w:color="auto" w:fill="auto"/>
          </w:tcPr>
          <w:p w:rsidR="00A064C7" w:rsidRPr="00D95B5C" w:rsidRDefault="00A064C7" w:rsidP="007659C3">
            <w:pPr>
              <w:pStyle w:val="Heading2"/>
              <w:rPr>
                <w:rFonts w:asciiTheme="majorHAnsi" w:hAnsiTheme="majorHAnsi"/>
                <w:color w:val="C00000"/>
                <w:sz w:val="24"/>
                <w:szCs w:val="28"/>
              </w:rPr>
            </w:pPr>
            <w:r w:rsidRPr="00D95B5C">
              <w:rPr>
                <w:rFonts w:asciiTheme="majorHAnsi" w:hAnsiTheme="majorHAnsi"/>
                <w:color w:val="C00000"/>
                <w:sz w:val="24"/>
                <w:szCs w:val="28"/>
              </w:rPr>
              <w:t xml:space="preserve">Reporting to: </w:t>
            </w:r>
            <w:r w:rsidR="007353C7" w:rsidRPr="00D95B5C">
              <w:rPr>
                <w:rFonts w:asciiTheme="majorHAnsi" w:hAnsiTheme="majorHAnsi"/>
                <w:color w:val="C00000"/>
                <w:sz w:val="24"/>
                <w:szCs w:val="28"/>
              </w:rPr>
              <w:tab/>
            </w:r>
            <w:r w:rsidR="007353C7" w:rsidRPr="00D95B5C">
              <w:rPr>
                <w:rFonts w:asciiTheme="majorHAnsi" w:hAnsiTheme="majorHAnsi"/>
                <w:color w:val="C00000"/>
                <w:sz w:val="24"/>
                <w:szCs w:val="28"/>
              </w:rPr>
              <w:tab/>
            </w:r>
            <w:r w:rsidR="007659C3">
              <w:rPr>
                <w:rFonts w:asciiTheme="majorHAnsi" w:hAnsiTheme="majorHAnsi"/>
                <w:b/>
                <w:color w:val="000000" w:themeColor="text1"/>
                <w:sz w:val="24"/>
                <w:szCs w:val="28"/>
              </w:rPr>
              <w:t>Assistant Head Teacher</w:t>
            </w:r>
          </w:p>
        </w:tc>
      </w:tr>
      <w:tr w:rsidR="00A064C7" w:rsidRPr="00D95B5C" w:rsidTr="00DF0740">
        <w:tc>
          <w:tcPr>
            <w:tcW w:w="9818" w:type="dxa"/>
            <w:shd w:val="clear" w:color="auto" w:fill="auto"/>
          </w:tcPr>
          <w:p w:rsidR="00A064C7" w:rsidRPr="00D95B5C" w:rsidRDefault="00A064C7" w:rsidP="006363B6">
            <w:pPr>
              <w:rPr>
                <w:rFonts w:asciiTheme="majorHAnsi" w:hAnsiTheme="majorHAnsi"/>
                <w:color w:val="C00000"/>
                <w:szCs w:val="28"/>
              </w:rPr>
            </w:pPr>
            <w:r w:rsidRPr="00D95B5C">
              <w:rPr>
                <w:rFonts w:asciiTheme="majorHAnsi" w:hAnsiTheme="majorHAnsi"/>
                <w:color w:val="C00000"/>
                <w:szCs w:val="28"/>
              </w:rPr>
              <w:t>Department/Team:</w:t>
            </w:r>
            <w:r w:rsidR="00BA2367" w:rsidRPr="00D95B5C">
              <w:rPr>
                <w:rFonts w:asciiTheme="majorHAnsi" w:hAnsiTheme="majorHAnsi"/>
                <w:color w:val="C00000"/>
                <w:szCs w:val="28"/>
              </w:rPr>
              <w:t xml:space="preserve">  </w:t>
            </w:r>
            <w:r w:rsidR="007353C7" w:rsidRPr="00D95B5C">
              <w:rPr>
                <w:rFonts w:asciiTheme="majorHAnsi" w:hAnsiTheme="majorHAnsi"/>
                <w:color w:val="C00000"/>
                <w:szCs w:val="28"/>
              </w:rPr>
              <w:tab/>
            </w:r>
            <w:r w:rsidR="006363B6">
              <w:rPr>
                <w:rFonts w:asciiTheme="majorHAnsi" w:hAnsiTheme="majorHAnsi"/>
                <w:b/>
                <w:color w:val="000000" w:themeColor="text1"/>
                <w:szCs w:val="28"/>
              </w:rPr>
              <w:t>Physical Education</w:t>
            </w:r>
          </w:p>
        </w:tc>
      </w:tr>
    </w:tbl>
    <w:p w:rsidR="001838F0" w:rsidRPr="00D95B5C" w:rsidRDefault="001838F0" w:rsidP="001838F0">
      <w:pPr>
        <w:rPr>
          <w:rFonts w:asciiTheme="majorHAnsi" w:hAnsiTheme="majorHAnsi"/>
          <w:sz w:val="14"/>
          <w:szCs w:val="16"/>
        </w:rPr>
      </w:pPr>
      <w:r w:rsidRPr="00D95B5C">
        <w:rPr>
          <w:rFonts w:asciiTheme="majorHAnsi" w:hAnsiTheme="majorHAnsi"/>
          <w:sz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0DD8" w:rsidRPr="00D95B5C" w:rsidTr="00F544C1">
        <w:tc>
          <w:tcPr>
            <w:tcW w:w="9818" w:type="dxa"/>
            <w:shd w:val="clear" w:color="auto" w:fill="auto"/>
          </w:tcPr>
          <w:p w:rsidR="00EC0DD8" w:rsidRPr="00D95B5C" w:rsidRDefault="00AD36C0" w:rsidP="007659C3">
            <w:pPr>
              <w:rPr>
                <w:rFonts w:asciiTheme="majorHAnsi" w:hAnsiTheme="majorHAnsi"/>
                <w:b/>
                <w:color w:val="C00000"/>
                <w:sz w:val="20"/>
                <w:szCs w:val="22"/>
              </w:rPr>
            </w:pPr>
            <w:r w:rsidRPr="00D95B5C">
              <w:rPr>
                <w:rFonts w:asciiTheme="majorHAnsi" w:hAnsiTheme="majorHAnsi"/>
                <w:b/>
                <w:color w:val="C00000"/>
                <w:sz w:val="20"/>
                <w:szCs w:val="22"/>
              </w:rPr>
              <w:t>Overall Purpose of Post</w:t>
            </w:r>
          </w:p>
          <w:p w:rsidR="006F4C86" w:rsidRDefault="00F011F4" w:rsidP="007659C3">
            <w:pPr>
              <w:jc w:val="both"/>
              <w:rPr>
                <w:rFonts w:asciiTheme="majorHAnsi" w:eastAsia="Arial" w:hAnsiTheme="majorHAnsi" w:cs="Calibri"/>
                <w:color w:val="000000"/>
                <w:sz w:val="20"/>
                <w:szCs w:val="22"/>
                <w:lang w:eastAsia="en-GB"/>
              </w:rPr>
            </w:pPr>
            <w:r w:rsidRPr="00F011F4">
              <w:rPr>
                <w:rFonts w:asciiTheme="majorHAnsi" w:eastAsia="Arial" w:hAnsiTheme="majorHAnsi" w:cs="Calibri"/>
                <w:color w:val="000000"/>
                <w:sz w:val="20"/>
                <w:szCs w:val="22"/>
                <w:lang w:eastAsia="en-GB"/>
              </w:rPr>
              <w:t xml:space="preserve">This role is for </w:t>
            </w:r>
            <w:r w:rsidR="00505DB6">
              <w:rPr>
                <w:rFonts w:asciiTheme="majorHAnsi" w:eastAsia="Arial" w:hAnsiTheme="majorHAnsi" w:cs="Calibri"/>
                <w:color w:val="000000"/>
                <w:sz w:val="20"/>
                <w:szCs w:val="22"/>
                <w:lang w:eastAsia="en-GB"/>
              </w:rPr>
              <w:t>a</w:t>
            </w:r>
            <w:r w:rsidR="004A77F4">
              <w:rPr>
                <w:rFonts w:asciiTheme="majorHAnsi" w:eastAsia="Arial" w:hAnsiTheme="majorHAnsi" w:cs="Calibri"/>
                <w:color w:val="000000"/>
                <w:sz w:val="20"/>
                <w:szCs w:val="22"/>
                <w:lang w:eastAsia="en-GB"/>
              </w:rPr>
              <w:t xml:space="preserve"> </w:t>
            </w:r>
            <w:r w:rsidR="007659C3">
              <w:rPr>
                <w:rFonts w:asciiTheme="majorHAnsi" w:eastAsia="Arial" w:hAnsiTheme="majorHAnsi" w:cs="Calibri"/>
                <w:color w:val="000000"/>
                <w:sz w:val="20"/>
                <w:szCs w:val="22"/>
                <w:lang w:eastAsia="en-GB"/>
              </w:rPr>
              <w:t>Head of the</w:t>
            </w:r>
            <w:r w:rsidRPr="00F011F4">
              <w:rPr>
                <w:rFonts w:asciiTheme="majorHAnsi" w:eastAsia="Arial" w:hAnsiTheme="majorHAnsi" w:cs="Calibri"/>
                <w:color w:val="000000"/>
                <w:sz w:val="20"/>
                <w:szCs w:val="22"/>
                <w:lang w:eastAsia="en-GB"/>
              </w:rPr>
              <w:t xml:space="preserve"> </w:t>
            </w:r>
            <w:r w:rsidR="006363B6">
              <w:rPr>
                <w:rFonts w:asciiTheme="majorHAnsi" w:eastAsia="Arial" w:hAnsiTheme="majorHAnsi" w:cs="Calibri"/>
                <w:color w:val="000000"/>
                <w:sz w:val="20"/>
                <w:szCs w:val="22"/>
                <w:lang w:eastAsia="en-GB"/>
              </w:rPr>
              <w:t>Physical Education</w:t>
            </w:r>
            <w:r w:rsidRPr="00F011F4">
              <w:rPr>
                <w:rFonts w:asciiTheme="majorHAnsi" w:eastAsia="Arial" w:hAnsiTheme="majorHAnsi" w:cs="Calibri"/>
                <w:color w:val="000000"/>
                <w:sz w:val="20"/>
                <w:szCs w:val="22"/>
                <w:lang w:eastAsia="en-GB"/>
              </w:rPr>
              <w:t xml:space="preserve"> faculty. The ideal candidate will be able to </w:t>
            </w:r>
            <w:r w:rsidR="007659C3">
              <w:rPr>
                <w:rFonts w:asciiTheme="majorHAnsi" w:eastAsia="Arial" w:hAnsiTheme="majorHAnsi" w:cs="Calibri"/>
                <w:color w:val="000000"/>
                <w:sz w:val="20"/>
                <w:szCs w:val="22"/>
                <w:lang w:eastAsia="en-GB"/>
              </w:rPr>
              <w:t>lead</w:t>
            </w:r>
            <w:r w:rsidRPr="00F011F4">
              <w:rPr>
                <w:rFonts w:asciiTheme="majorHAnsi" w:eastAsia="Arial" w:hAnsiTheme="majorHAnsi" w:cs="Calibri"/>
                <w:color w:val="000000"/>
                <w:sz w:val="20"/>
                <w:szCs w:val="22"/>
                <w:lang w:eastAsia="en-GB"/>
              </w:rPr>
              <w:t xml:space="preserve"> a dynamic and forward thinking team who are focused on developing exciting and engaging learning experiences for students across the 11-18 age range.</w:t>
            </w:r>
          </w:p>
          <w:p w:rsidR="00F011F4" w:rsidRPr="00D95B5C" w:rsidRDefault="00F011F4" w:rsidP="007659C3">
            <w:pPr>
              <w:rPr>
                <w:rFonts w:asciiTheme="majorHAnsi" w:hAnsiTheme="majorHAnsi"/>
                <w:sz w:val="20"/>
                <w:szCs w:val="22"/>
              </w:rPr>
            </w:pPr>
          </w:p>
          <w:p w:rsidR="006F4C86" w:rsidRPr="00D95B5C" w:rsidRDefault="006F4C86" w:rsidP="007659C3">
            <w:pPr>
              <w:jc w:val="both"/>
              <w:rPr>
                <w:rFonts w:asciiTheme="majorHAnsi" w:hAnsiTheme="majorHAnsi"/>
                <w:b/>
                <w:color w:val="C00000"/>
                <w:sz w:val="20"/>
              </w:rPr>
            </w:pPr>
            <w:r w:rsidRPr="00D95B5C">
              <w:rPr>
                <w:rFonts w:asciiTheme="majorHAnsi" w:hAnsiTheme="majorHAnsi"/>
                <w:b/>
                <w:color w:val="C00000"/>
                <w:sz w:val="20"/>
              </w:rPr>
              <w:t>Applicable Contract Terms and Duties</w:t>
            </w:r>
          </w:p>
          <w:p w:rsidR="006F4C86" w:rsidRPr="00D95B5C" w:rsidRDefault="006F4C86" w:rsidP="007659C3">
            <w:pPr>
              <w:jc w:val="both"/>
              <w:rPr>
                <w:rFonts w:asciiTheme="majorHAnsi" w:hAnsiTheme="majorHAnsi"/>
                <w:sz w:val="20"/>
              </w:rPr>
            </w:pPr>
            <w:r w:rsidRPr="00D95B5C">
              <w:rPr>
                <w:rFonts w:asciiTheme="majorHAnsi" w:hAnsiTheme="majorHAnsi"/>
                <w:sz w:val="20"/>
              </w:rPr>
              <w:t xml:space="preserve">This job description is to be performed in accordance with the provisions of the School Teachers’ Pay and Conditions Document and within the range of duties set out in that document so far as relevant to the post holder’s title and salary grade.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w:t>
            </w:r>
            <w:r w:rsidR="00DF2EF7">
              <w:rPr>
                <w:rFonts w:asciiTheme="majorHAnsi" w:hAnsiTheme="majorHAnsi"/>
                <w:sz w:val="20"/>
              </w:rPr>
              <w:t>academy</w:t>
            </w:r>
            <w:r w:rsidRPr="00D95B5C">
              <w:rPr>
                <w:rFonts w:asciiTheme="majorHAnsi" w:hAnsiTheme="majorHAnsi"/>
                <w:sz w:val="20"/>
              </w:rPr>
              <w:t>.</w:t>
            </w:r>
          </w:p>
          <w:p w:rsidR="006F4C86" w:rsidRPr="00D95B5C" w:rsidRDefault="006F4C86" w:rsidP="007659C3">
            <w:pPr>
              <w:rPr>
                <w:rFonts w:asciiTheme="majorHAnsi" w:hAnsiTheme="majorHAnsi"/>
                <w:sz w:val="20"/>
              </w:rPr>
            </w:pPr>
          </w:p>
          <w:p w:rsidR="006F4C86" w:rsidRPr="00D95B5C" w:rsidRDefault="006F4C86" w:rsidP="007659C3">
            <w:pPr>
              <w:rPr>
                <w:rFonts w:asciiTheme="majorHAnsi" w:hAnsiTheme="majorHAnsi"/>
                <w:b/>
                <w:color w:val="C00000"/>
                <w:sz w:val="20"/>
              </w:rPr>
            </w:pPr>
            <w:r w:rsidRPr="00D95B5C">
              <w:rPr>
                <w:rFonts w:asciiTheme="majorHAnsi" w:hAnsiTheme="majorHAnsi"/>
                <w:b/>
                <w:color w:val="C00000"/>
                <w:sz w:val="20"/>
              </w:rPr>
              <w:t>Relationships</w:t>
            </w:r>
          </w:p>
          <w:p w:rsidR="006F4C86" w:rsidRPr="00D95B5C" w:rsidRDefault="006F4C86" w:rsidP="007659C3">
            <w:pPr>
              <w:jc w:val="both"/>
              <w:rPr>
                <w:rFonts w:asciiTheme="majorHAnsi" w:hAnsiTheme="majorHAnsi"/>
                <w:sz w:val="20"/>
              </w:rPr>
            </w:pPr>
            <w:r w:rsidRPr="00D95B5C">
              <w:rPr>
                <w:rFonts w:asciiTheme="majorHAnsi" w:hAnsiTheme="majorHAnsi"/>
                <w:sz w:val="20"/>
              </w:rPr>
              <w:t xml:space="preserve">The post holder is responsible to the Head Teacher in all matters, and to the </w:t>
            </w:r>
            <w:r w:rsidR="007659C3">
              <w:rPr>
                <w:rFonts w:asciiTheme="majorHAnsi" w:hAnsiTheme="majorHAnsi"/>
                <w:sz w:val="20"/>
              </w:rPr>
              <w:t>Assistant Head Teacher</w:t>
            </w:r>
            <w:r w:rsidRPr="00D95B5C">
              <w:rPr>
                <w:rFonts w:asciiTheme="majorHAnsi" w:hAnsiTheme="majorHAnsi"/>
                <w:sz w:val="20"/>
              </w:rPr>
              <w:t xml:space="preserve"> in respect of curricular matters and the Head of Year in pastoral matters.</w:t>
            </w:r>
          </w:p>
          <w:p w:rsidR="006F4C86" w:rsidRPr="00D95B5C" w:rsidRDefault="006F4C86" w:rsidP="007659C3">
            <w:pPr>
              <w:jc w:val="both"/>
              <w:rPr>
                <w:rFonts w:asciiTheme="majorHAnsi" w:hAnsiTheme="majorHAnsi"/>
                <w:sz w:val="20"/>
              </w:rPr>
            </w:pPr>
          </w:p>
          <w:p w:rsidR="006F4C86" w:rsidRPr="00D95B5C" w:rsidRDefault="006F4C86" w:rsidP="007659C3">
            <w:pPr>
              <w:jc w:val="both"/>
              <w:rPr>
                <w:rFonts w:asciiTheme="majorHAnsi" w:hAnsiTheme="majorHAnsi"/>
                <w:sz w:val="20"/>
              </w:rPr>
            </w:pPr>
            <w:r w:rsidRPr="00D95B5C">
              <w:rPr>
                <w:rFonts w:asciiTheme="majorHAnsi" w:hAnsiTheme="majorHAnsi"/>
                <w:sz w:val="20"/>
              </w:rPr>
              <w:t xml:space="preserve">The post holder also interacts on a professional level with colleagues and seeks to establish and maintain productive relationships with them and to promote mutual understanding of the curriculum with the aim of improving the quality of teaching and learning in the </w:t>
            </w:r>
            <w:r w:rsidR="00DF2EF7">
              <w:rPr>
                <w:rFonts w:asciiTheme="majorHAnsi" w:hAnsiTheme="majorHAnsi"/>
                <w:sz w:val="20"/>
              </w:rPr>
              <w:t>academy</w:t>
            </w:r>
            <w:r w:rsidRPr="00D95B5C">
              <w:rPr>
                <w:rFonts w:asciiTheme="majorHAnsi" w:hAnsiTheme="majorHAnsi"/>
                <w:sz w:val="20"/>
              </w:rPr>
              <w:t>.</w:t>
            </w:r>
          </w:p>
          <w:p w:rsidR="006F4C86" w:rsidRPr="00D95B5C" w:rsidRDefault="006F4C86" w:rsidP="007659C3">
            <w:pPr>
              <w:rPr>
                <w:rFonts w:asciiTheme="majorHAnsi" w:hAnsiTheme="majorHAnsi"/>
                <w:sz w:val="20"/>
              </w:rPr>
            </w:pPr>
          </w:p>
          <w:p w:rsidR="006F4C86" w:rsidRPr="00D95B5C" w:rsidRDefault="006F4C86" w:rsidP="007659C3">
            <w:pPr>
              <w:rPr>
                <w:rFonts w:asciiTheme="majorHAnsi" w:hAnsiTheme="majorHAnsi"/>
                <w:b/>
                <w:color w:val="C00000"/>
                <w:sz w:val="20"/>
              </w:rPr>
            </w:pPr>
            <w:r w:rsidRPr="00D95B5C">
              <w:rPr>
                <w:rFonts w:asciiTheme="majorHAnsi" w:hAnsiTheme="majorHAnsi"/>
                <w:b/>
                <w:color w:val="C00000"/>
                <w:sz w:val="20"/>
              </w:rPr>
              <w:t>Particular Responsibilities</w:t>
            </w:r>
          </w:p>
          <w:p w:rsidR="007659C3" w:rsidRDefault="007659C3" w:rsidP="007659C3">
            <w:pPr>
              <w:pStyle w:val="Heading2"/>
              <w:ind w:left="31"/>
              <w:jc w:val="both"/>
              <w:rPr>
                <w:rFonts w:asciiTheme="majorHAnsi" w:hAnsiTheme="majorHAnsi"/>
                <w:sz w:val="20"/>
              </w:rPr>
            </w:pPr>
            <w:r w:rsidRPr="007659C3">
              <w:rPr>
                <w:rFonts w:asciiTheme="majorHAnsi" w:hAnsiTheme="majorHAnsi"/>
                <w:sz w:val="20"/>
              </w:rPr>
              <w:t>Leaders on TLR 1 provide leadership and direction for a group of disciplines and ensure that they are managed and organised to complement the aims of the academy. You have responsibility securing high standards in learning and teaching in your curriculum areas as well as playing a major role in developing academy policy and practice. You are pivotal in supporting, guiding, motivating, improving the quality of educational provision and raising standards of achievement within the academy. You will help to set a climate for learning and create an ethos in which every child matters and is helped to be successful. You will promote innovation, and ensure teaching methods optimise student performance. There is a close link between the quality of teaching and student achievement and between the quality of leadership and the quality of teaching. Your leadership lies at the heart of academy improvement and will have a significant role in contributing to raising achievement. Therefore the overall responsibility of the role is:</w:t>
            </w:r>
          </w:p>
          <w:p w:rsidR="007659C3" w:rsidRPr="007659C3" w:rsidRDefault="007659C3" w:rsidP="007659C3"/>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 xml:space="preserve">To lead the successful delivery of PE across the </w:t>
            </w:r>
            <w:r w:rsidR="00DF2EF7">
              <w:rPr>
                <w:rFonts w:asciiTheme="majorHAnsi" w:hAnsiTheme="majorHAnsi" w:cstheme="majorHAnsi"/>
                <w:sz w:val="20"/>
              </w:rPr>
              <w:t>a</w:t>
            </w:r>
            <w:r>
              <w:rPr>
                <w:rFonts w:asciiTheme="majorHAnsi" w:hAnsiTheme="majorHAnsi" w:cstheme="majorHAnsi"/>
                <w:sz w:val="20"/>
              </w:rPr>
              <w:t>cademy</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To inspire and enthuse members of the team, with a clear vision for the future</w:t>
            </w:r>
            <w:r w:rsidR="00DF2EF7">
              <w:rPr>
                <w:rFonts w:asciiTheme="majorHAnsi" w:hAnsiTheme="majorHAnsi" w:cstheme="majorHAnsi"/>
                <w:sz w:val="20"/>
              </w:rPr>
              <w:t xml:space="preserve"> direction of the PE Department</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To develop an innovative a</w:t>
            </w:r>
            <w:r w:rsidR="00DF2EF7">
              <w:rPr>
                <w:rFonts w:asciiTheme="majorHAnsi" w:hAnsiTheme="majorHAnsi" w:cstheme="majorHAnsi"/>
                <w:sz w:val="20"/>
              </w:rPr>
              <w:t>nd progressive curriculum in PE</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To undertake regular audits and quality assurance checks within PE to ensure that the highest standards are being achieved in all aspects of the department’s work.</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To monitor standards of teaching and learning within the department and implement strategies for sustained improvement</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To oversee and support the professional development of all staff within the department through training and sharing of good practice opportunities</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To atten</w:t>
            </w:r>
            <w:r w:rsidR="00DF2EF7">
              <w:rPr>
                <w:rFonts w:asciiTheme="majorHAnsi" w:hAnsiTheme="majorHAnsi" w:cstheme="majorHAnsi"/>
                <w:sz w:val="20"/>
              </w:rPr>
              <w:t>d, as appropriate, SLT meetings</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To safeguard young people by ensuring that all aspects of Health and Safety are adhered to in l</w:t>
            </w:r>
            <w:r w:rsidR="00DF2EF7">
              <w:rPr>
                <w:rFonts w:asciiTheme="majorHAnsi" w:hAnsiTheme="majorHAnsi" w:cstheme="majorHAnsi"/>
                <w:sz w:val="20"/>
              </w:rPr>
              <w:t>essons and preparation areas</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To lead the development of differentiated schemes of work at KS3, KS4 and at Post-16 so that every young person m</w:t>
            </w:r>
            <w:r w:rsidR="00DF2EF7">
              <w:rPr>
                <w:rFonts w:asciiTheme="majorHAnsi" w:hAnsiTheme="majorHAnsi" w:cstheme="majorHAnsi"/>
                <w:sz w:val="20"/>
              </w:rPr>
              <w:t>akes progress in their learning</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lastRenderedPageBreak/>
              <w:t>To keep up-to-date about subject development and to take part in relevant CPD for this purpose, disseminating t</w:t>
            </w:r>
            <w:r w:rsidR="00DF2EF7">
              <w:rPr>
                <w:rFonts w:asciiTheme="majorHAnsi" w:hAnsiTheme="majorHAnsi" w:cstheme="majorHAnsi"/>
                <w:sz w:val="20"/>
              </w:rPr>
              <w:t>o other staff where appropriate</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To lead the department’s strategic plannin</w:t>
            </w:r>
            <w:r w:rsidR="00DF2EF7">
              <w:rPr>
                <w:rFonts w:asciiTheme="majorHAnsi" w:hAnsiTheme="majorHAnsi" w:cstheme="majorHAnsi"/>
                <w:sz w:val="20"/>
              </w:rPr>
              <w:t>g and self-evaluation processes</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To provide regular reports on student performance based on internal assessment data as well as externally verified examination results and to plan effecti</w:t>
            </w:r>
            <w:r w:rsidR="00DF2EF7">
              <w:rPr>
                <w:rFonts w:asciiTheme="majorHAnsi" w:hAnsiTheme="majorHAnsi" w:cstheme="majorHAnsi"/>
                <w:sz w:val="20"/>
              </w:rPr>
              <w:t>ve interventions as appropriate</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To promote and lead on the delivery of all extra-curricular activities</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To act as a role model to others, demonstrating high standards of professionali</w:t>
            </w:r>
            <w:r w:rsidR="00DF2EF7">
              <w:rPr>
                <w:rFonts w:asciiTheme="majorHAnsi" w:hAnsiTheme="majorHAnsi" w:cstheme="majorHAnsi"/>
                <w:sz w:val="20"/>
              </w:rPr>
              <w:t>sm in all aspects of leadership</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 xml:space="preserve">To co-ordinate the resources of the </w:t>
            </w:r>
            <w:r w:rsidR="00DF2EF7">
              <w:rPr>
                <w:rFonts w:asciiTheme="majorHAnsi" w:hAnsiTheme="majorHAnsi" w:cstheme="majorHAnsi"/>
                <w:sz w:val="20"/>
              </w:rPr>
              <w:t>Faculty</w:t>
            </w:r>
            <w:r w:rsidRPr="006363B6">
              <w:rPr>
                <w:rFonts w:asciiTheme="majorHAnsi" w:hAnsiTheme="majorHAnsi" w:cstheme="majorHAnsi"/>
                <w:sz w:val="20"/>
              </w:rPr>
              <w:t>, giving support</w:t>
            </w:r>
            <w:r w:rsidR="00DF2EF7">
              <w:rPr>
                <w:rFonts w:asciiTheme="majorHAnsi" w:hAnsiTheme="majorHAnsi" w:cstheme="majorHAnsi"/>
                <w:sz w:val="20"/>
              </w:rPr>
              <w:t xml:space="preserve"> and guidance to relevant staff</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To complete all administrative tasks in a t</w:t>
            </w:r>
            <w:r w:rsidR="00DF2EF7">
              <w:rPr>
                <w:rFonts w:asciiTheme="majorHAnsi" w:hAnsiTheme="majorHAnsi" w:cstheme="majorHAnsi"/>
                <w:sz w:val="20"/>
              </w:rPr>
              <w:t>imely and accurate manner</w:t>
            </w:r>
          </w:p>
          <w:p w:rsidR="006363B6" w:rsidRPr="006363B6" w:rsidRDefault="006363B6" w:rsidP="006363B6">
            <w:pPr>
              <w:numPr>
                <w:ilvl w:val="0"/>
                <w:numId w:val="9"/>
              </w:numPr>
              <w:tabs>
                <w:tab w:val="clear" w:pos="2420"/>
              </w:tabs>
              <w:ind w:left="882"/>
              <w:jc w:val="both"/>
              <w:rPr>
                <w:rFonts w:asciiTheme="majorHAnsi" w:hAnsiTheme="majorHAnsi" w:cstheme="majorHAnsi"/>
                <w:sz w:val="20"/>
              </w:rPr>
            </w:pPr>
            <w:r w:rsidRPr="006363B6">
              <w:rPr>
                <w:rFonts w:asciiTheme="majorHAnsi" w:hAnsiTheme="majorHAnsi" w:cstheme="majorHAnsi"/>
                <w:sz w:val="20"/>
              </w:rPr>
              <w:t>To ensure that appropriate arrangements are made for examination ent</w:t>
            </w:r>
            <w:r w:rsidR="00DF2EF7">
              <w:rPr>
                <w:rFonts w:asciiTheme="majorHAnsi" w:hAnsiTheme="majorHAnsi" w:cstheme="majorHAnsi"/>
                <w:sz w:val="20"/>
              </w:rPr>
              <w:t>ries and statutory requirements</w:t>
            </w:r>
          </w:p>
          <w:p w:rsidR="00F011F4" w:rsidRPr="007659C3" w:rsidRDefault="006363B6" w:rsidP="006363B6">
            <w:pPr>
              <w:pStyle w:val="NormalWeb"/>
              <w:numPr>
                <w:ilvl w:val="0"/>
                <w:numId w:val="9"/>
              </w:numPr>
              <w:tabs>
                <w:tab w:val="clear" w:pos="2420"/>
              </w:tabs>
              <w:spacing w:before="0" w:beforeAutospacing="0" w:after="0" w:afterAutospacing="0"/>
              <w:ind w:left="882"/>
              <w:rPr>
                <w:rFonts w:ascii="Calibri" w:hAnsi="Calibri" w:cs="Arial"/>
                <w:b/>
                <w:bCs/>
                <w:i/>
                <w:sz w:val="20"/>
                <w:szCs w:val="20"/>
                <w:lang w:eastAsia="en-US"/>
              </w:rPr>
            </w:pPr>
            <w:r w:rsidRPr="006363B6">
              <w:rPr>
                <w:rFonts w:asciiTheme="majorHAnsi" w:hAnsiTheme="majorHAnsi" w:cstheme="majorHAnsi"/>
                <w:sz w:val="20"/>
              </w:rPr>
              <w:t xml:space="preserve">To contribute to wider whole </w:t>
            </w:r>
            <w:r w:rsidR="00DF2EF7">
              <w:rPr>
                <w:rFonts w:asciiTheme="majorHAnsi" w:hAnsiTheme="majorHAnsi" w:cstheme="majorHAnsi"/>
                <w:sz w:val="20"/>
              </w:rPr>
              <w:t>academy</w:t>
            </w:r>
            <w:r w:rsidRPr="006363B6">
              <w:rPr>
                <w:rFonts w:asciiTheme="majorHAnsi" w:hAnsiTheme="majorHAnsi" w:cstheme="majorHAnsi"/>
                <w:sz w:val="20"/>
              </w:rPr>
              <w:t xml:space="preserve"> policy making as appropriate</w:t>
            </w:r>
            <w:r w:rsidRPr="006363B6">
              <w:rPr>
                <w:rFonts w:asciiTheme="majorHAnsi" w:hAnsiTheme="majorHAnsi" w:cstheme="majorHAnsi"/>
                <w:b/>
                <w:bCs/>
                <w:i/>
                <w:sz w:val="20"/>
                <w:szCs w:val="20"/>
                <w:lang w:eastAsia="en-US"/>
              </w:rPr>
              <w:t xml:space="preserve"> </w:t>
            </w:r>
          </w:p>
          <w:p w:rsidR="00DF2EF7" w:rsidRDefault="00DF2EF7" w:rsidP="007659C3">
            <w:pPr>
              <w:pStyle w:val="NormalWeb"/>
              <w:spacing w:before="0" w:beforeAutospacing="0" w:after="0" w:afterAutospacing="0"/>
              <w:rPr>
                <w:rFonts w:ascii="Calibri" w:hAnsi="Calibri" w:cs="Arial"/>
                <w:b/>
                <w:bCs/>
                <w:i/>
                <w:color w:val="C00000"/>
                <w:sz w:val="20"/>
                <w:szCs w:val="22"/>
                <w:lang w:eastAsia="en-US"/>
              </w:rPr>
            </w:pPr>
          </w:p>
          <w:p w:rsidR="00F011F4" w:rsidRDefault="007659C3" w:rsidP="007659C3">
            <w:pPr>
              <w:pStyle w:val="NormalWeb"/>
              <w:spacing w:before="0" w:beforeAutospacing="0" w:after="0" w:afterAutospacing="0"/>
              <w:rPr>
                <w:rFonts w:ascii="Calibri" w:hAnsi="Calibri" w:cs="Arial"/>
                <w:b/>
                <w:bCs/>
                <w:i/>
                <w:color w:val="C00000"/>
                <w:sz w:val="20"/>
                <w:szCs w:val="22"/>
                <w:lang w:eastAsia="en-US"/>
              </w:rPr>
            </w:pPr>
            <w:r>
              <w:rPr>
                <w:rFonts w:ascii="Calibri" w:hAnsi="Calibri" w:cs="Arial"/>
                <w:b/>
                <w:bCs/>
                <w:i/>
                <w:color w:val="C00000"/>
                <w:sz w:val="20"/>
                <w:szCs w:val="22"/>
                <w:lang w:eastAsia="en-US"/>
              </w:rPr>
              <w:t>Specific tasks related to this post:</w:t>
            </w:r>
            <w:r w:rsidR="00F011F4" w:rsidRPr="00F011F4">
              <w:rPr>
                <w:rFonts w:ascii="Calibri" w:hAnsi="Calibri" w:cs="Arial"/>
                <w:b/>
                <w:bCs/>
                <w:i/>
                <w:color w:val="C00000"/>
                <w:sz w:val="20"/>
                <w:szCs w:val="22"/>
                <w:lang w:eastAsia="en-US"/>
              </w:rPr>
              <w:t xml:space="preserve">  </w:t>
            </w:r>
          </w:p>
          <w:p w:rsidR="007659C3" w:rsidRDefault="007659C3" w:rsidP="007659C3">
            <w:pPr>
              <w:pStyle w:val="NormalWeb"/>
              <w:tabs>
                <w:tab w:val="left" w:pos="456"/>
              </w:tabs>
              <w:spacing w:before="0" w:beforeAutospacing="0" w:after="0" w:afterAutospacing="0"/>
              <w:rPr>
                <w:rFonts w:ascii="Calibri" w:hAnsi="Calibri" w:cs="Arial"/>
                <w:b/>
                <w:bCs/>
                <w:color w:val="C00000"/>
                <w:sz w:val="20"/>
                <w:szCs w:val="22"/>
                <w:lang w:eastAsia="en-US"/>
              </w:rPr>
            </w:pPr>
          </w:p>
          <w:p w:rsidR="007659C3" w:rsidRPr="007659C3" w:rsidRDefault="007659C3" w:rsidP="007659C3">
            <w:pPr>
              <w:pStyle w:val="NormalWeb"/>
              <w:tabs>
                <w:tab w:val="left" w:pos="456"/>
              </w:tabs>
              <w:spacing w:before="0" w:beforeAutospacing="0" w:after="0" w:afterAutospacing="0"/>
              <w:rPr>
                <w:rFonts w:ascii="Calibri" w:hAnsi="Calibri" w:cs="Arial"/>
                <w:b/>
                <w:bCs/>
                <w:color w:val="C00000"/>
                <w:sz w:val="20"/>
                <w:szCs w:val="22"/>
                <w:lang w:eastAsia="en-US"/>
              </w:rPr>
            </w:pPr>
            <w:r w:rsidRPr="007659C3">
              <w:rPr>
                <w:rFonts w:ascii="Calibri" w:hAnsi="Calibri" w:cs="Arial"/>
                <w:b/>
                <w:bCs/>
                <w:color w:val="C00000"/>
                <w:sz w:val="20"/>
                <w:szCs w:val="22"/>
                <w:lang w:eastAsia="en-US"/>
              </w:rPr>
              <w:t>Leadership and Management</w:t>
            </w:r>
          </w:p>
          <w:p w:rsidR="00DF2EF7" w:rsidRPr="00DF2EF7" w:rsidRDefault="00DF2EF7" w:rsidP="001014D7">
            <w:pPr>
              <w:numPr>
                <w:ilvl w:val="0"/>
                <w:numId w:val="10"/>
              </w:numPr>
              <w:tabs>
                <w:tab w:val="clear" w:pos="2420"/>
              </w:tabs>
              <w:ind w:left="882"/>
              <w:jc w:val="both"/>
              <w:rPr>
                <w:rFonts w:asciiTheme="majorHAnsi" w:hAnsiTheme="majorHAnsi" w:cstheme="majorHAnsi"/>
                <w:sz w:val="20"/>
              </w:rPr>
            </w:pPr>
            <w:r w:rsidRPr="00DF2EF7">
              <w:rPr>
                <w:rFonts w:asciiTheme="majorHAnsi" w:hAnsiTheme="majorHAnsi" w:cstheme="majorHAnsi"/>
                <w:sz w:val="20"/>
              </w:rPr>
              <w:t xml:space="preserve">To design an appropriate and progressive curriculum in PE that reflects the ethos of the </w:t>
            </w:r>
            <w:r>
              <w:rPr>
                <w:rFonts w:asciiTheme="majorHAnsi" w:hAnsiTheme="majorHAnsi" w:cstheme="majorHAnsi"/>
                <w:sz w:val="20"/>
              </w:rPr>
              <w:t>academy</w:t>
            </w:r>
            <w:r w:rsidRPr="00DF2EF7">
              <w:rPr>
                <w:rFonts w:asciiTheme="majorHAnsi" w:hAnsiTheme="majorHAnsi" w:cstheme="majorHAnsi"/>
                <w:sz w:val="20"/>
              </w:rPr>
              <w:t xml:space="preserve"> and </w:t>
            </w:r>
            <w:r>
              <w:rPr>
                <w:rFonts w:asciiTheme="majorHAnsi" w:hAnsiTheme="majorHAnsi" w:cstheme="majorHAnsi"/>
                <w:sz w:val="20"/>
              </w:rPr>
              <w:t>meets the needs of all students</w:t>
            </w:r>
          </w:p>
          <w:p w:rsidR="00DF2EF7" w:rsidRPr="00DF2EF7" w:rsidRDefault="00DF2EF7" w:rsidP="00E26033">
            <w:pPr>
              <w:numPr>
                <w:ilvl w:val="0"/>
                <w:numId w:val="10"/>
              </w:numPr>
              <w:tabs>
                <w:tab w:val="clear" w:pos="2420"/>
              </w:tabs>
              <w:ind w:left="882"/>
              <w:jc w:val="both"/>
              <w:rPr>
                <w:rFonts w:asciiTheme="majorHAnsi" w:hAnsiTheme="majorHAnsi" w:cstheme="majorHAnsi"/>
                <w:sz w:val="20"/>
              </w:rPr>
            </w:pPr>
            <w:r w:rsidRPr="00DF2EF7">
              <w:rPr>
                <w:rFonts w:asciiTheme="majorHAnsi" w:hAnsiTheme="majorHAnsi" w:cstheme="majorHAnsi"/>
                <w:sz w:val="20"/>
              </w:rPr>
              <w:t>To make sure that teaching and learning meets the needs of all students including those with additional needs, for example those with a low skill base, hearing or visu</w:t>
            </w:r>
            <w:r>
              <w:rPr>
                <w:rFonts w:asciiTheme="majorHAnsi" w:hAnsiTheme="majorHAnsi" w:cstheme="majorHAnsi"/>
                <w:sz w:val="20"/>
              </w:rPr>
              <w:t>al impairment and the very able</w:t>
            </w:r>
          </w:p>
          <w:p w:rsidR="00DF2EF7" w:rsidRPr="00DF2EF7" w:rsidRDefault="00DF2EF7" w:rsidP="00FA56FC">
            <w:pPr>
              <w:numPr>
                <w:ilvl w:val="0"/>
                <w:numId w:val="10"/>
              </w:numPr>
              <w:tabs>
                <w:tab w:val="clear" w:pos="2420"/>
              </w:tabs>
              <w:ind w:left="882"/>
              <w:jc w:val="both"/>
              <w:rPr>
                <w:rFonts w:asciiTheme="majorHAnsi" w:hAnsiTheme="majorHAnsi" w:cstheme="majorHAnsi"/>
                <w:sz w:val="20"/>
              </w:rPr>
            </w:pPr>
            <w:r w:rsidRPr="00DF2EF7">
              <w:rPr>
                <w:rFonts w:asciiTheme="majorHAnsi" w:hAnsiTheme="majorHAnsi" w:cstheme="majorHAnsi"/>
                <w:sz w:val="20"/>
              </w:rPr>
              <w:t>To maintain an up to date knowledge of new initiatives and incorporate elements into</w:t>
            </w:r>
            <w:r>
              <w:rPr>
                <w:rFonts w:asciiTheme="majorHAnsi" w:hAnsiTheme="majorHAnsi" w:cstheme="majorHAnsi"/>
                <w:sz w:val="20"/>
              </w:rPr>
              <w:t xml:space="preserve"> the PE strategy as appropriate</w:t>
            </w:r>
          </w:p>
          <w:p w:rsidR="00DF2EF7" w:rsidRPr="00DF2EF7" w:rsidRDefault="00DF2EF7" w:rsidP="004C32E9">
            <w:pPr>
              <w:numPr>
                <w:ilvl w:val="0"/>
                <w:numId w:val="10"/>
              </w:numPr>
              <w:tabs>
                <w:tab w:val="clear" w:pos="2420"/>
              </w:tabs>
              <w:ind w:left="882"/>
              <w:jc w:val="both"/>
              <w:rPr>
                <w:rFonts w:asciiTheme="majorHAnsi" w:hAnsiTheme="majorHAnsi" w:cstheme="majorHAnsi"/>
                <w:sz w:val="20"/>
              </w:rPr>
            </w:pPr>
            <w:r w:rsidRPr="00DF2EF7">
              <w:rPr>
                <w:rFonts w:asciiTheme="majorHAnsi" w:hAnsiTheme="majorHAnsi" w:cstheme="majorHAnsi"/>
                <w:sz w:val="20"/>
              </w:rPr>
              <w:t xml:space="preserve">To ensure that all statutory requirements of the National Curriculum are met </w:t>
            </w:r>
            <w:r>
              <w:rPr>
                <w:rFonts w:asciiTheme="majorHAnsi" w:hAnsiTheme="majorHAnsi" w:cstheme="majorHAnsi"/>
                <w:sz w:val="20"/>
              </w:rPr>
              <w:t>including the promotion of SMSC</w:t>
            </w:r>
          </w:p>
          <w:p w:rsidR="00DF2EF7" w:rsidRPr="00DF2EF7" w:rsidRDefault="00DF2EF7" w:rsidP="00E85CE0">
            <w:pPr>
              <w:numPr>
                <w:ilvl w:val="0"/>
                <w:numId w:val="10"/>
              </w:numPr>
              <w:tabs>
                <w:tab w:val="clear" w:pos="2420"/>
              </w:tabs>
              <w:ind w:left="882"/>
              <w:jc w:val="both"/>
              <w:rPr>
                <w:rFonts w:asciiTheme="majorHAnsi" w:hAnsiTheme="majorHAnsi" w:cstheme="majorHAnsi"/>
                <w:sz w:val="20"/>
              </w:rPr>
            </w:pPr>
            <w:r w:rsidRPr="00DF2EF7">
              <w:rPr>
                <w:rFonts w:asciiTheme="majorHAnsi" w:hAnsiTheme="majorHAnsi" w:cstheme="majorHAnsi"/>
                <w:sz w:val="20"/>
              </w:rPr>
              <w:t xml:space="preserve">To review, evaluate and improve the design and delivery of the PE </w:t>
            </w:r>
            <w:r>
              <w:rPr>
                <w:rFonts w:asciiTheme="majorHAnsi" w:hAnsiTheme="majorHAnsi" w:cstheme="majorHAnsi"/>
                <w:sz w:val="20"/>
              </w:rPr>
              <w:t>curriculum on an ongoing basis</w:t>
            </w:r>
          </w:p>
          <w:p w:rsidR="00DF2EF7" w:rsidRPr="00DF2EF7" w:rsidRDefault="00DF2EF7" w:rsidP="00DF2EF7">
            <w:pPr>
              <w:numPr>
                <w:ilvl w:val="0"/>
                <w:numId w:val="10"/>
              </w:numPr>
              <w:tabs>
                <w:tab w:val="clear" w:pos="2420"/>
              </w:tabs>
              <w:ind w:left="882"/>
              <w:jc w:val="both"/>
              <w:rPr>
                <w:rFonts w:asciiTheme="majorHAnsi" w:hAnsiTheme="majorHAnsi" w:cstheme="majorHAnsi"/>
                <w:sz w:val="20"/>
              </w:rPr>
            </w:pPr>
            <w:r w:rsidRPr="00DF2EF7">
              <w:rPr>
                <w:rFonts w:asciiTheme="majorHAnsi" w:hAnsiTheme="majorHAnsi" w:cstheme="majorHAnsi"/>
                <w:sz w:val="20"/>
              </w:rPr>
              <w:t>To incorporate assessment into all</w:t>
            </w:r>
            <w:r>
              <w:rPr>
                <w:rFonts w:asciiTheme="majorHAnsi" w:hAnsiTheme="majorHAnsi" w:cstheme="majorHAnsi"/>
                <w:sz w:val="20"/>
              </w:rPr>
              <w:t xml:space="preserve"> aspects of curriculum planning</w:t>
            </w:r>
          </w:p>
          <w:p w:rsidR="00DF2EF7" w:rsidRDefault="00DF2EF7" w:rsidP="007659C3">
            <w:pPr>
              <w:pStyle w:val="NormalWeb"/>
              <w:tabs>
                <w:tab w:val="left" w:pos="456"/>
              </w:tabs>
              <w:spacing w:before="0" w:beforeAutospacing="0" w:after="0" w:afterAutospacing="0"/>
              <w:rPr>
                <w:rFonts w:ascii="Calibri" w:hAnsi="Calibri" w:cs="Arial"/>
                <w:b/>
                <w:bCs/>
                <w:color w:val="C00000"/>
                <w:sz w:val="20"/>
                <w:szCs w:val="22"/>
                <w:lang w:eastAsia="en-US"/>
              </w:rPr>
            </w:pPr>
          </w:p>
          <w:p w:rsidR="007659C3" w:rsidRPr="00966BD4" w:rsidRDefault="007659C3" w:rsidP="007659C3">
            <w:pPr>
              <w:pStyle w:val="NormalWeb"/>
              <w:tabs>
                <w:tab w:val="left" w:pos="456"/>
              </w:tabs>
              <w:spacing w:before="0" w:beforeAutospacing="0" w:after="0" w:afterAutospacing="0"/>
              <w:rPr>
                <w:rFonts w:asciiTheme="majorHAnsi" w:hAnsiTheme="majorHAnsi" w:cstheme="majorHAnsi"/>
                <w:b/>
                <w:bCs/>
                <w:i/>
                <w:sz w:val="20"/>
                <w:szCs w:val="20"/>
              </w:rPr>
            </w:pPr>
            <w:r w:rsidRPr="007659C3">
              <w:rPr>
                <w:rFonts w:ascii="Calibri" w:hAnsi="Calibri" w:cs="Arial"/>
                <w:b/>
                <w:bCs/>
                <w:color w:val="C00000"/>
                <w:sz w:val="20"/>
                <w:szCs w:val="22"/>
                <w:lang w:eastAsia="en-US"/>
              </w:rPr>
              <w:t>Learning</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Plan and update schemes of work, examination and academy policy requirements</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Identify and promote key skills within the subject and link this with other curriculum areas</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Develop the role of subject specific ICT throughout KS3, KS4 and Post 16</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Liaise with industrial and community groups as appropriate</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To lead curriculum de</w:t>
            </w:r>
            <w:r w:rsidR="00DF2EF7">
              <w:rPr>
                <w:rFonts w:asciiTheme="majorHAnsi" w:hAnsiTheme="majorHAnsi" w:cstheme="majorHAnsi"/>
                <w:sz w:val="20"/>
              </w:rPr>
              <w:t>velopment for the whole faculty</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To keep up to date with national developments in the subject area and te</w:t>
            </w:r>
            <w:r w:rsidR="00DF2EF7">
              <w:rPr>
                <w:rFonts w:asciiTheme="majorHAnsi" w:hAnsiTheme="majorHAnsi" w:cstheme="majorHAnsi"/>
                <w:sz w:val="20"/>
              </w:rPr>
              <w:t>aching practice and methodology</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To actively monitor and respond to curriculum development and initiatives at national, regional and local levels</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Promote inclusion to ensure the faculty provides successfully for those who find academy or learning difficult</w:t>
            </w:r>
          </w:p>
          <w:p w:rsidR="007659C3" w:rsidRPr="00966BD4" w:rsidRDefault="007659C3" w:rsidP="007659C3">
            <w:pPr>
              <w:ind w:left="1"/>
              <w:jc w:val="both"/>
              <w:rPr>
                <w:rFonts w:asciiTheme="majorHAnsi" w:hAnsiTheme="majorHAnsi" w:cstheme="majorHAnsi"/>
                <w:sz w:val="20"/>
              </w:rPr>
            </w:pPr>
          </w:p>
          <w:p w:rsidR="007659C3" w:rsidRPr="007659C3" w:rsidRDefault="007659C3" w:rsidP="007659C3">
            <w:pPr>
              <w:pStyle w:val="NormalWeb"/>
              <w:tabs>
                <w:tab w:val="left" w:pos="456"/>
              </w:tabs>
              <w:spacing w:before="0" w:beforeAutospacing="0" w:after="0" w:afterAutospacing="0"/>
              <w:rPr>
                <w:rFonts w:ascii="Calibri" w:hAnsi="Calibri" w:cs="Arial"/>
                <w:b/>
                <w:bCs/>
                <w:color w:val="C00000"/>
                <w:sz w:val="20"/>
                <w:szCs w:val="22"/>
                <w:lang w:eastAsia="en-US"/>
              </w:rPr>
            </w:pPr>
            <w:r w:rsidRPr="007659C3">
              <w:rPr>
                <w:rFonts w:ascii="Calibri" w:hAnsi="Calibri" w:cs="Arial"/>
                <w:b/>
                <w:bCs/>
                <w:color w:val="C00000"/>
                <w:sz w:val="20"/>
                <w:szCs w:val="22"/>
                <w:lang w:eastAsia="en-US"/>
              </w:rPr>
              <w:t>Assessment and Student Performance</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Determine and implement any appeals at A level. Ensure that staff are aware of key messages from the Examiner’s Report. Lead on the organisation of the course e.g. advising on suit</w:t>
            </w:r>
            <w:r w:rsidR="00F86492">
              <w:rPr>
                <w:rFonts w:asciiTheme="majorHAnsi" w:hAnsiTheme="majorHAnsi" w:cstheme="majorHAnsi"/>
                <w:sz w:val="20"/>
              </w:rPr>
              <w:t>ability</w:t>
            </w:r>
            <w:r w:rsidRPr="00966BD4">
              <w:rPr>
                <w:rFonts w:asciiTheme="majorHAnsi" w:hAnsiTheme="majorHAnsi" w:cstheme="majorHAnsi"/>
                <w:sz w:val="20"/>
              </w:rPr>
              <w:t xml:space="preserve"> of coursework assignments, confidential reports, etc.</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Update, implement and monitor the policies for Assessment and Target Setting in line with whole academy requirements</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Update and monitor policy and procedures for recording, rewarding and accrediting student learning and achievement in line with whole academy requirements</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Organise and evaluate the reporting to parents in line with whole academy requirements</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Lead and manage the policy of inclusive learning, ensuring that Individual Education Programmes and strategies are implemented in</w:t>
            </w:r>
            <w:r w:rsidR="00DF2EF7">
              <w:rPr>
                <w:rFonts w:asciiTheme="majorHAnsi" w:hAnsiTheme="majorHAnsi" w:cstheme="majorHAnsi"/>
                <w:sz w:val="20"/>
              </w:rPr>
              <w:t xml:space="preserve"> order to meet individual need</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Ensure the academy and faculty policy on Assessment, Marking  and Target Setting is put into practice</w:t>
            </w:r>
          </w:p>
          <w:p w:rsidR="007659C3" w:rsidRPr="00966BD4" w:rsidRDefault="007659C3" w:rsidP="007659C3">
            <w:pPr>
              <w:ind w:left="426"/>
              <w:jc w:val="both"/>
              <w:rPr>
                <w:rFonts w:asciiTheme="majorHAnsi" w:hAnsiTheme="majorHAnsi" w:cstheme="majorHAnsi"/>
                <w:sz w:val="20"/>
              </w:rPr>
            </w:pPr>
          </w:p>
          <w:p w:rsidR="007659C3" w:rsidRDefault="007659C3" w:rsidP="007659C3">
            <w:pPr>
              <w:pStyle w:val="NormalWeb"/>
              <w:tabs>
                <w:tab w:val="left" w:pos="456"/>
              </w:tabs>
              <w:spacing w:before="0" w:beforeAutospacing="0" w:after="0" w:afterAutospacing="0"/>
              <w:rPr>
                <w:rFonts w:ascii="Calibri" w:hAnsi="Calibri" w:cs="Arial"/>
                <w:b/>
                <w:bCs/>
                <w:color w:val="C00000"/>
                <w:sz w:val="20"/>
                <w:szCs w:val="22"/>
                <w:lang w:eastAsia="en-US"/>
              </w:rPr>
            </w:pPr>
          </w:p>
          <w:p w:rsidR="007659C3" w:rsidRDefault="007659C3" w:rsidP="007659C3">
            <w:pPr>
              <w:pStyle w:val="NormalWeb"/>
              <w:tabs>
                <w:tab w:val="left" w:pos="456"/>
              </w:tabs>
              <w:spacing w:before="0" w:beforeAutospacing="0" w:after="0" w:afterAutospacing="0"/>
              <w:rPr>
                <w:rFonts w:ascii="Calibri" w:hAnsi="Calibri" w:cs="Arial"/>
                <w:b/>
                <w:bCs/>
                <w:color w:val="C00000"/>
                <w:sz w:val="20"/>
                <w:szCs w:val="22"/>
                <w:lang w:eastAsia="en-US"/>
              </w:rPr>
            </w:pPr>
          </w:p>
          <w:p w:rsidR="007659C3" w:rsidRDefault="007659C3" w:rsidP="007659C3">
            <w:pPr>
              <w:pStyle w:val="NormalWeb"/>
              <w:tabs>
                <w:tab w:val="left" w:pos="456"/>
              </w:tabs>
              <w:spacing w:before="0" w:beforeAutospacing="0" w:after="0" w:afterAutospacing="0"/>
              <w:rPr>
                <w:rFonts w:ascii="Calibri" w:hAnsi="Calibri" w:cs="Arial"/>
                <w:b/>
                <w:bCs/>
                <w:color w:val="C00000"/>
                <w:sz w:val="20"/>
                <w:szCs w:val="22"/>
                <w:lang w:eastAsia="en-US"/>
              </w:rPr>
            </w:pPr>
          </w:p>
          <w:p w:rsidR="007659C3" w:rsidRDefault="007659C3" w:rsidP="007659C3">
            <w:pPr>
              <w:pStyle w:val="NormalWeb"/>
              <w:tabs>
                <w:tab w:val="left" w:pos="456"/>
              </w:tabs>
              <w:spacing w:before="0" w:beforeAutospacing="0" w:after="0" w:afterAutospacing="0"/>
              <w:rPr>
                <w:rFonts w:ascii="Calibri" w:hAnsi="Calibri" w:cs="Arial"/>
                <w:b/>
                <w:bCs/>
                <w:color w:val="C00000"/>
                <w:sz w:val="20"/>
                <w:szCs w:val="22"/>
                <w:lang w:eastAsia="en-US"/>
              </w:rPr>
            </w:pPr>
          </w:p>
          <w:p w:rsidR="007659C3" w:rsidRDefault="007659C3" w:rsidP="007659C3">
            <w:pPr>
              <w:pStyle w:val="NormalWeb"/>
              <w:tabs>
                <w:tab w:val="left" w:pos="456"/>
              </w:tabs>
              <w:spacing w:before="0" w:beforeAutospacing="0" w:after="0" w:afterAutospacing="0"/>
              <w:rPr>
                <w:rFonts w:ascii="Calibri" w:hAnsi="Calibri" w:cs="Arial"/>
                <w:b/>
                <w:bCs/>
                <w:color w:val="C00000"/>
                <w:sz w:val="20"/>
                <w:szCs w:val="22"/>
                <w:lang w:eastAsia="en-US"/>
              </w:rPr>
            </w:pPr>
          </w:p>
          <w:p w:rsidR="007659C3" w:rsidRPr="007659C3" w:rsidRDefault="007659C3" w:rsidP="007659C3">
            <w:pPr>
              <w:pStyle w:val="NormalWeb"/>
              <w:tabs>
                <w:tab w:val="left" w:pos="456"/>
              </w:tabs>
              <w:spacing w:before="0" w:beforeAutospacing="0" w:after="0" w:afterAutospacing="0"/>
              <w:rPr>
                <w:rFonts w:ascii="Calibri" w:hAnsi="Calibri" w:cs="Arial"/>
                <w:b/>
                <w:bCs/>
                <w:color w:val="C00000"/>
                <w:sz w:val="20"/>
                <w:szCs w:val="22"/>
                <w:lang w:eastAsia="en-US"/>
              </w:rPr>
            </w:pPr>
            <w:r w:rsidRPr="007659C3">
              <w:rPr>
                <w:rFonts w:ascii="Calibri" w:hAnsi="Calibri" w:cs="Arial"/>
                <w:b/>
                <w:bCs/>
                <w:color w:val="C00000"/>
                <w:sz w:val="20"/>
                <w:szCs w:val="22"/>
                <w:lang w:eastAsia="en-US"/>
              </w:rPr>
              <w:t>Staffing and Resources</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Manage the use of support staff and liaise with Inclusive Learning to ensure that materials are available and used effectively</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Monitor and implement the financial plan for the Faculty</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Responsibility for the efficient use of delegated resources</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 xml:space="preserve">To work with the Assistant Head CPD to ensure that staff development needs are identified and that appropriate programmes </w:t>
            </w:r>
            <w:r w:rsidR="00DF2EF7">
              <w:rPr>
                <w:rFonts w:asciiTheme="majorHAnsi" w:hAnsiTheme="majorHAnsi" w:cstheme="majorHAnsi"/>
                <w:sz w:val="20"/>
              </w:rPr>
              <w:t>are designed to meet such needs</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To be responsible for the efficient and effective deployment of the Department's technicia</w:t>
            </w:r>
            <w:r w:rsidR="00DF2EF7">
              <w:rPr>
                <w:rFonts w:asciiTheme="majorHAnsi" w:hAnsiTheme="majorHAnsi" w:cstheme="majorHAnsi"/>
                <w:sz w:val="20"/>
              </w:rPr>
              <w:t>ns/support staff</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To undertake Performance Management Review(s) and to act as reviewer for a group of staff w</w:t>
            </w:r>
            <w:r w:rsidR="00DF2EF7">
              <w:rPr>
                <w:rFonts w:asciiTheme="majorHAnsi" w:hAnsiTheme="majorHAnsi" w:cstheme="majorHAnsi"/>
                <w:sz w:val="20"/>
              </w:rPr>
              <w:t>ithin the designated department</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To make appropriate arrangements for classes when staff are absent, ensuring appropriate cover within the department liaising with the Cover Supervisor/relevant staff to secure appropria</w:t>
            </w:r>
            <w:r w:rsidR="00DF2EF7">
              <w:rPr>
                <w:rFonts w:asciiTheme="majorHAnsi" w:hAnsiTheme="majorHAnsi" w:cstheme="majorHAnsi"/>
                <w:sz w:val="20"/>
              </w:rPr>
              <w:t>te cover within the department</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To participate in the interview process for teaching posts when required and to ensure effective induction of new staff in line with academy procedures</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To promote teamwork and to motivate staff to ens</w:t>
            </w:r>
            <w:r w:rsidR="00DF2EF7">
              <w:rPr>
                <w:rFonts w:asciiTheme="majorHAnsi" w:hAnsiTheme="majorHAnsi" w:cstheme="majorHAnsi"/>
                <w:sz w:val="20"/>
              </w:rPr>
              <w:t>ure effective working relations</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To participate</w:t>
            </w:r>
            <w:r w:rsidR="00DF2EF7">
              <w:rPr>
                <w:rFonts w:asciiTheme="majorHAnsi" w:hAnsiTheme="majorHAnsi" w:cstheme="majorHAnsi"/>
                <w:sz w:val="20"/>
              </w:rPr>
              <w:t xml:space="preserve"> in the academy’s ITT programme</w:t>
            </w:r>
          </w:p>
          <w:p w:rsidR="007659C3" w:rsidRPr="007659C3"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To be responsible for the day-to-day management of staff within the designated department a</w:t>
            </w:r>
            <w:r w:rsidR="00DF2EF7">
              <w:rPr>
                <w:rFonts w:asciiTheme="majorHAnsi" w:hAnsiTheme="majorHAnsi" w:cstheme="majorHAnsi"/>
                <w:sz w:val="20"/>
              </w:rPr>
              <w:t>nd act as a positive role model</w:t>
            </w:r>
          </w:p>
          <w:p w:rsidR="007659C3" w:rsidRPr="00966BD4" w:rsidRDefault="007659C3" w:rsidP="007659C3">
            <w:pPr>
              <w:ind w:left="-426"/>
              <w:jc w:val="both"/>
              <w:rPr>
                <w:rFonts w:asciiTheme="majorHAnsi" w:hAnsiTheme="majorHAnsi" w:cstheme="majorHAnsi"/>
                <w:b/>
                <w:bCs/>
                <w:i/>
                <w:sz w:val="20"/>
              </w:rPr>
            </w:pPr>
          </w:p>
          <w:p w:rsidR="007659C3" w:rsidRPr="00966BD4" w:rsidRDefault="007659C3" w:rsidP="007659C3">
            <w:pPr>
              <w:pStyle w:val="NormalWeb"/>
              <w:tabs>
                <w:tab w:val="left" w:pos="456"/>
              </w:tabs>
              <w:spacing w:before="0" w:beforeAutospacing="0" w:after="0" w:afterAutospacing="0"/>
              <w:rPr>
                <w:rFonts w:asciiTheme="majorHAnsi" w:hAnsiTheme="majorHAnsi" w:cstheme="majorHAnsi"/>
                <w:b/>
                <w:bCs/>
                <w:i/>
                <w:sz w:val="20"/>
                <w:szCs w:val="20"/>
              </w:rPr>
            </w:pPr>
            <w:r w:rsidRPr="007659C3">
              <w:rPr>
                <w:rFonts w:ascii="Calibri" w:hAnsi="Calibri" w:cs="Arial"/>
                <w:b/>
                <w:bCs/>
                <w:color w:val="C00000"/>
                <w:sz w:val="20"/>
                <w:szCs w:val="22"/>
                <w:lang w:eastAsia="en-US"/>
              </w:rPr>
              <w:t>Pastoral</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To monitor and support the overall progress and development of</w:t>
            </w:r>
            <w:r w:rsidR="00DF2EF7">
              <w:rPr>
                <w:rFonts w:asciiTheme="majorHAnsi" w:hAnsiTheme="majorHAnsi" w:cstheme="majorHAnsi"/>
                <w:sz w:val="20"/>
              </w:rPr>
              <w:t xml:space="preserve"> students within the department</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 xml:space="preserve">To monitor student attendance together with students' progress and performance in relation to targets set for each individual; ensuring that follow-up procedures are adhered to and that appropriate </w:t>
            </w:r>
            <w:r w:rsidR="00DF2EF7">
              <w:rPr>
                <w:rFonts w:asciiTheme="majorHAnsi" w:hAnsiTheme="majorHAnsi" w:cstheme="majorHAnsi"/>
                <w:sz w:val="20"/>
              </w:rPr>
              <w:t>action is taken where necessary</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To act as a Form Tutor and/or contribute to a year team and to carry out the duties associated with that role as outlined</w:t>
            </w:r>
            <w:r w:rsidR="00DF2EF7">
              <w:rPr>
                <w:rFonts w:asciiTheme="majorHAnsi" w:hAnsiTheme="majorHAnsi" w:cstheme="majorHAnsi"/>
                <w:sz w:val="20"/>
              </w:rPr>
              <w:t xml:space="preserve"> in the generic job description</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 xml:space="preserve">To contribute to SMSC </w:t>
            </w:r>
            <w:r w:rsidR="00DF2EF7">
              <w:rPr>
                <w:rFonts w:asciiTheme="majorHAnsi" w:hAnsiTheme="majorHAnsi" w:cstheme="majorHAnsi"/>
                <w:sz w:val="20"/>
              </w:rPr>
              <w:t>according to academy policy</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To ensure the BfL system is implemented in the department so that ef</w:t>
            </w:r>
            <w:r w:rsidR="00DF2EF7">
              <w:rPr>
                <w:rFonts w:asciiTheme="majorHAnsi" w:hAnsiTheme="majorHAnsi" w:cstheme="majorHAnsi"/>
                <w:sz w:val="20"/>
              </w:rPr>
              <w:t>fective learning can take place</w:t>
            </w:r>
          </w:p>
          <w:p w:rsidR="007659C3" w:rsidRDefault="007659C3" w:rsidP="007659C3">
            <w:pPr>
              <w:pStyle w:val="NormalWeb"/>
              <w:tabs>
                <w:tab w:val="left" w:pos="456"/>
              </w:tabs>
              <w:spacing w:before="0" w:beforeAutospacing="0" w:after="0" w:afterAutospacing="0"/>
              <w:rPr>
                <w:rFonts w:ascii="Calibri" w:hAnsi="Calibri" w:cs="Arial"/>
                <w:b/>
                <w:bCs/>
                <w:color w:val="C00000"/>
                <w:sz w:val="20"/>
                <w:szCs w:val="22"/>
                <w:lang w:eastAsia="en-US"/>
              </w:rPr>
            </w:pPr>
          </w:p>
          <w:p w:rsidR="007659C3" w:rsidRPr="007659C3" w:rsidRDefault="007659C3" w:rsidP="007659C3">
            <w:pPr>
              <w:pStyle w:val="NormalWeb"/>
              <w:tabs>
                <w:tab w:val="left" w:pos="456"/>
              </w:tabs>
              <w:spacing w:before="0" w:beforeAutospacing="0" w:after="0" w:afterAutospacing="0"/>
              <w:rPr>
                <w:rFonts w:ascii="Calibri" w:hAnsi="Calibri" w:cs="Arial"/>
                <w:b/>
                <w:bCs/>
                <w:color w:val="C00000"/>
                <w:sz w:val="20"/>
                <w:szCs w:val="22"/>
                <w:lang w:eastAsia="en-US"/>
              </w:rPr>
            </w:pPr>
            <w:r w:rsidRPr="007659C3">
              <w:rPr>
                <w:rFonts w:ascii="Calibri" w:hAnsi="Calibri" w:cs="Arial"/>
                <w:b/>
                <w:bCs/>
                <w:color w:val="C00000"/>
                <w:sz w:val="20"/>
                <w:szCs w:val="22"/>
                <w:lang w:eastAsia="en-US"/>
              </w:rPr>
              <w:t>Whole Academy</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Membership of Curriculum Leaders, participate in meetings and conferences to monitor, evaluate and develop whole academy issues</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Contribute to the celebration of the subject area through assemblies, newsletters, etc.</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Liaise with the Coordinator for specialist status in order to promote partnerships, and enhance lifelong learning</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Organise the Faculty’s contribution to the Open Evening including writing entries for the prospectus</w:t>
            </w:r>
          </w:p>
          <w:p w:rsidR="007659C3" w:rsidRPr="00966BD4" w:rsidRDefault="007659C3" w:rsidP="007659C3">
            <w:pPr>
              <w:numPr>
                <w:ilvl w:val="0"/>
                <w:numId w:val="10"/>
              </w:numPr>
              <w:tabs>
                <w:tab w:val="clear" w:pos="2420"/>
              </w:tabs>
              <w:ind w:left="882"/>
              <w:jc w:val="both"/>
              <w:rPr>
                <w:rFonts w:asciiTheme="majorHAnsi" w:hAnsiTheme="majorHAnsi" w:cstheme="majorHAnsi"/>
                <w:sz w:val="20"/>
              </w:rPr>
            </w:pPr>
            <w:r w:rsidRPr="00966BD4">
              <w:rPr>
                <w:rFonts w:asciiTheme="majorHAnsi" w:hAnsiTheme="majorHAnsi" w:cstheme="majorHAnsi"/>
                <w:sz w:val="20"/>
              </w:rPr>
              <w:t>Ensure a strong sense of partnership and good communication with parents</w:t>
            </w:r>
          </w:p>
          <w:p w:rsidR="00F011F4" w:rsidRPr="004469CB" w:rsidRDefault="00F011F4" w:rsidP="007659C3">
            <w:pPr>
              <w:jc w:val="both"/>
              <w:rPr>
                <w:rFonts w:ascii="Calibri" w:hAnsi="Calibri" w:cs="Arial"/>
                <w:b/>
                <w:bCs/>
                <w:i/>
                <w:sz w:val="20"/>
                <w:szCs w:val="22"/>
              </w:rPr>
            </w:pPr>
            <w:r w:rsidRPr="004469CB">
              <w:rPr>
                <w:rFonts w:ascii="Calibri" w:hAnsi="Calibri" w:cs="Arial"/>
                <w:b/>
                <w:bCs/>
                <w:i/>
                <w:sz w:val="20"/>
                <w:szCs w:val="22"/>
              </w:rPr>
              <w:t xml:space="preserve"> </w:t>
            </w:r>
          </w:p>
          <w:p w:rsidR="00F011F4" w:rsidRPr="00F011F4" w:rsidRDefault="00F011F4" w:rsidP="007659C3">
            <w:pPr>
              <w:pStyle w:val="NormalWeb"/>
              <w:spacing w:before="0" w:beforeAutospacing="0" w:after="0" w:afterAutospacing="0"/>
              <w:rPr>
                <w:rFonts w:ascii="Calibri" w:hAnsi="Calibri" w:cs="Arial"/>
                <w:b/>
                <w:bCs/>
                <w:i/>
                <w:color w:val="C00000"/>
                <w:sz w:val="20"/>
                <w:szCs w:val="22"/>
                <w:lang w:eastAsia="en-US"/>
              </w:rPr>
            </w:pPr>
            <w:r w:rsidRPr="00F011F4">
              <w:rPr>
                <w:rFonts w:ascii="Calibri" w:hAnsi="Calibri" w:cs="Arial"/>
                <w:b/>
                <w:bCs/>
                <w:i/>
                <w:color w:val="C00000"/>
                <w:sz w:val="20"/>
                <w:szCs w:val="22"/>
                <w:lang w:eastAsia="en-US"/>
              </w:rPr>
              <w:t xml:space="preserve">Other professional requirements  </w:t>
            </w:r>
          </w:p>
          <w:p w:rsidR="00F011F4" w:rsidRPr="007659C3" w:rsidRDefault="00F011F4" w:rsidP="007659C3">
            <w:pPr>
              <w:numPr>
                <w:ilvl w:val="0"/>
                <w:numId w:val="10"/>
              </w:numPr>
              <w:tabs>
                <w:tab w:val="clear" w:pos="2420"/>
              </w:tabs>
              <w:ind w:left="882"/>
              <w:jc w:val="both"/>
              <w:rPr>
                <w:rFonts w:asciiTheme="majorHAnsi" w:hAnsiTheme="majorHAnsi" w:cstheme="majorHAnsi"/>
                <w:sz w:val="20"/>
              </w:rPr>
            </w:pPr>
            <w:r w:rsidRPr="007659C3">
              <w:rPr>
                <w:rFonts w:asciiTheme="majorHAnsi" w:hAnsiTheme="majorHAnsi" w:cstheme="majorHAnsi"/>
                <w:sz w:val="20"/>
              </w:rPr>
              <w:t>have a working knowledge of teachers' professiona</w:t>
            </w:r>
            <w:r w:rsidR="00DF2EF7">
              <w:rPr>
                <w:rFonts w:asciiTheme="majorHAnsi" w:hAnsiTheme="majorHAnsi" w:cstheme="majorHAnsi"/>
                <w:sz w:val="20"/>
              </w:rPr>
              <w:t>l duties and legal liabilities</w:t>
            </w:r>
          </w:p>
          <w:p w:rsidR="00F011F4" w:rsidRPr="007659C3" w:rsidRDefault="00F011F4" w:rsidP="007659C3">
            <w:pPr>
              <w:numPr>
                <w:ilvl w:val="0"/>
                <w:numId w:val="10"/>
              </w:numPr>
              <w:tabs>
                <w:tab w:val="clear" w:pos="2420"/>
              </w:tabs>
              <w:ind w:left="882"/>
              <w:jc w:val="both"/>
              <w:rPr>
                <w:rFonts w:asciiTheme="majorHAnsi" w:hAnsiTheme="majorHAnsi" w:cstheme="majorHAnsi"/>
                <w:sz w:val="20"/>
              </w:rPr>
            </w:pPr>
            <w:r w:rsidRPr="007659C3">
              <w:rPr>
                <w:rFonts w:asciiTheme="majorHAnsi" w:hAnsiTheme="majorHAnsi" w:cstheme="majorHAnsi"/>
                <w:sz w:val="20"/>
              </w:rPr>
              <w:t>operate at all times within the stated polic</w:t>
            </w:r>
            <w:r w:rsidR="00DF2EF7">
              <w:rPr>
                <w:rFonts w:asciiTheme="majorHAnsi" w:hAnsiTheme="majorHAnsi" w:cstheme="majorHAnsi"/>
                <w:sz w:val="20"/>
              </w:rPr>
              <w:t>ies and practices of the academy</w:t>
            </w:r>
            <w:r w:rsidRPr="007659C3">
              <w:rPr>
                <w:rFonts w:asciiTheme="majorHAnsi" w:hAnsiTheme="majorHAnsi" w:cstheme="majorHAnsi"/>
                <w:sz w:val="20"/>
              </w:rPr>
              <w:t xml:space="preserve"> </w:t>
            </w:r>
          </w:p>
          <w:p w:rsidR="00F011F4" w:rsidRPr="007659C3" w:rsidRDefault="00F011F4" w:rsidP="007659C3">
            <w:pPr>
              <w:numPr>
                <w:ilvl w:val="0"/>
                <w:numId w:val="10"/>
              </w:numPr>
              <w:tabs>
                <w:tab w:val="clear" w:pos="2420"/>
              </w:tabs>
              <w:ind w:left="882"/>
              <w:jc w:val="both"/>
              <w:rPr>
                <w:rFonts w:asciiTheme="majorHAnsi" w:hAnsiTheme="majorHAnsi" w:cstheme="majorHAnsi"/>
                <w:sz w:val="20"/>
              </w:rPr>
            </w:pPr>
            <w:r w:rsidRPr="007659C3">
              <w:rPr>
                <w:rFonts w:asciiTheme="majorHAnsi" w:hAnsiTheme="majorHAnsi" w:cstheme="majorHAnsi"/>
                <w:sz w:val="20"/>
              </w:rPr>
              <w:t>establish effective working relationships and set a good example through their presentation and pe</w:t>
            </w:r>
            <w:r w:rsidR="00DF2EF7">
              <w:rPr>
                <w:rFonts w:asciiTheme="majorHAnsi" w:hAnsiTheme="majorHAnsi" w:cstheme="majorHAnsi"/>
                <w:sz w:val="20"/>
              </w:rPr>
              <w:t>rsonal and professional conduct</w:t>
            </w:r>
            <w:r w:rsidRPr="007659C3">
              <w:rPr>
                <w:rFonts w:asciiTheme="majorHAnsi" w:hAnsiTheme="majorHAnsi" w:cstheme="majorHAnsi"/>
                <w:sz w:val="20"/>
              </w:rPr>
              <w:t xml:space="preserve"> </w:t>
            </w:r>
          </w:p>
          <w:p w:rsidR="00F011F4" w:rsidRPr="007659C3" w:rsidRDefault="00F011F4" w:rsidP="007659C3">
            <w:pPr>
              <w:numPr>
                <w:ilvl w:val="0"/>
                <w:numId w:val="10"/>
              </w:numPr>
              <w:tabs>
                <w:tab w:val="clear" w:pos="2420"/>
              </w:tabs>
              <w:ind w:left="882"/>
              <w:jc w:val="both"/>
              <w:rPr>
                <w:rFonts w:asciiTheme="majorHAnsi" w:hAnsiTheme="majorHAnsi" w:cstheme="majorHAnsi"/>
                <w:sz w:val="20"/>
              </w:rPr>
            </w:pPr>
            <w:r w:rsidRPr="007659C3">
              <w:rPr>
                <w:rFonts w:asciiTheme="majorHAnsi" w:hAnsiTheme="majorHAnsi" w:cstheme="majorHAnsi"/>
                <w:sz w:val="20"/>
              </w:rPr>
              <w:t>endeavour to give every child the opportunity to reach their poten</w:t>
            </w:r>
            <w:r w:rsidR="00DF2EF7">
              <w:rPr>
                <w:rFonts w:asciiTheme="majorHAnsi" w:hAnsiTheme="majorHAnsi" w:cstheme="majorHAnsi"/>
                <w:sz w:val="20"/>
              </w:rPr>
              <w:t>tial and meet high expectations</w:t>
            </w:r>
            <w:r w:rsidRPr="007659C3">
              <w:rPr>
                <w:rFonts w:asciiTheme="majorHAnsi" w:hAnsiTheme="majorHAnsi" w:cstheme="majorHAnsi"/>
                <w:sz w:val="20"/>
              </w:rPr>
              <w:t xml:space="preserve"> </w:t>
            </w:r>
          </w:p>
          <w:p w:rsidR="00F011F4" w:rsidRPr="007659C3" w:rsidRDefault="00F011F4" w:rsidP="007659C3">
            <w:pPr>
              <w:numPr>
                <w:ilvl w:val="0"/>
                <w:numId w:val="10"/>
              </w:numPr>
              <w:tabs>
                <w:tab w:val="clear" w:pos="2420"/>
              </w:tabs>
              <w:ind w:left="882"/>
              <w:jc w:val="both"/>
              <w:rPr>
                <w:rFonts w:asciiTheme="majorHAnsi" w:hAnsiTheme="majorHAnsi" w:cstheme="majorHAnsi"/>
                <w:sz w:val="20"/>
              </w:rPr>
            </w:pPr>
            <w:r w:rsidRPr="007659C3">
              <w:rPr>
                <w:rFonts w:asciiTheme="majorHAnsi" w:hAnsiTheme="majorHAnsi" w:cstheme="majorHAnsi"/>
                <w:sz w:val="20"/>
              </w:rPr>
              <w:t xml:space="preserve">contribute to the corporate life of the </w:t>
            </w:r>
            <w:r w:rsidR="00DF2EF7">
              <w:rPr>
                <w:rFonts w:asciiTheme="majorHAnsi" w:hAnsiTheme="majorHAnsi" w:cstheme="majorHAnsi"/>
                <w:sz w:val="20"/>
              </w:rPr>
              <w:t>academy</w:t>
            </w:r>
            <w:r w:rsidRPr="007659C3">
              <w:rPr>
                <w:rFonts w:asciiTheme="majorHAnsi" w:hAnsiTheme="majorHAnsi" w:cstheme="majorHAnsi"/>
                <w:sz w:val="20"/>
              </w:rPr>
              <w:t xml:space="preserve"> through appropriate participation in meetings and management systems necessary to coordina</w:t>
            </w:r>
            <w:r w:rsidR="00DF2EF7">
              <w:rPr>
                <w:rFonts w:asciiTheme="majorHAnsi" w:hAnsiTheme="majorHAnsi" w:cstheme="majorHAnsi"/>
                <w:sz w:val="20"/>
              </w:rPr>
              <w:t>te the management of the academy</w:t>
            </w:r>
            <w:r w:rsidRPr="007659C3">
              <w:rPr>
                <w:rFonts w:asciiTheme="majorHAnsi" w:hAnsiTheme="majorHAnsi" w:cstheme="majorHAnsi"/>
                <w:sz w:val="20"/>
              </w:rPr>
              <w:t xml:space="preserve"> </w:t>
            </w:r>
          </w:p>
          <w:p w:rsidR="00F011F4" w:rsidRPr="007659C3" w:rsidRDefault="00F011F4" w:rsidP="007659C3">
            <w:pPr>
              <w:numPr>
                <w:ilvl w:val="0"/>
                <w:numId w:val="10"/>
              </w:numPr>
              <w:tabs>
                <w:tab w:val="clear" w:pos="2420"/>
              </w:tabs>
              <w:ind w:left="882"/>
              <w:jc w:val="both"/>
              <w:rPr>
                <w:rFonts w:asciiTheme="majorHAnsi" w:hAnsiTheme="majorHAnsi" w:cstheme="majorHAnsi"/>
                <w:sz w:val="20"/>
              </w:rPr>
            </w:pPr>
            <w:r w:rsidRPr="007659C3">
              <w:rPr>
                <w:rFonts w:asciiTheme="majorHAnsi" w:hAnsiTheme="majorHAnsi" w:cstheme="majorHAnsi"/>
                <w:sz w:val="20"/>
              </w:rPr>
              <w:t>take responsibility for their own professional development and duties in relation t</w:t>
            </w:r>
            <w:r w:rsidR="00DF2EF7">
              <w:rPr>
                <w:rFonts w:asciiTheme="majorHAnsi" w:hAnsiTheme="majorHAnsi" w:cstheme="majorHAnsi"/>
                <w:sz w:val="20"/>
              </w:rPr>
              <w:t>o academy policies and practices</w:t>
            </w:r>
            <w:r w:rsidRPr="007659C3">
              <w:rPr>
                <w:rFonts w:asciiTheme="majorHAnsi" w:hAnsiTheme="majorHAnsi" w:cstheme="majorHAnsi"/>
                <w:sz w:val="20"/>
              </w:rPr>
              <w:t xml:space="preserve"> </w:t>
            </w:r>
          </w:p>
          <w:p w:rsidR="00F011F4" w:rsidRPr="007659C3" w:rsidRDefault="00F011F4" w:rsidP="007659C3">
            <w:pPr>
              <w:numPr>
                <w:ilvl w:val="0"/>
                <w:numId w:val="10"/>
              </w:numPr>
              <w:tabs>
                <w:tab w:val="clear" w:pos="2420"/>
              </w:tabs>
              <w:ind w:left="882"/>
              <w:jc w:val="both"/>
              <w:rPr>
                <w:rFonts w:asciiTheme="majorHAnsi" w:hAnsiTheme="majorHAnsi" w:cstheme="majorHAnsi"/>
                <w:sz w:val="20"/>
              </w:rPr>
            </w:pPr>
            <w:r w:rsidRPr="007659C3">
              <w:rPr>
                <w:rFonts w:asciiTheme="majorHAnsi" w:hAnsiTheme="majorHAnsi" w:cstheme="majorHAnsi"/>
                <w:sz w:val="20"/>
              </w:rPr>
              <w:t>liaise effecti</w:t>
            </w:r>
            <w:r w:rsidR="00DF2EF7">
              <w:rPr>
                <w:rFonts w:asciiTheme="majorHAnsi" w:hAnsiTheme="majorHAnsi" w:cstheme="majorHAnsi"/>
                <w:sz w:val="20"/>
              </w:rPr>
              <w:t>vely with parents and governors</w:t>
            </w:r>
            <w:r w:rsidRPr="007659C3">
              <w:rPr>
                <w:rFonts w:asciiTheme="majorHAnsi" w:hAnsiTheme="majorHAnsi" w:cstheme="majorHAnsi"/>
                <w:sz w:val="20"/>
              </w:rPr>
              <w:t xml:space="preserve"> </w:t>
            </w:r>
          </w:p>
          <w:p w:rsidR="00F011F4" w:rsidRPr="004469CB" w:rsidRDefault="00F011F4" w:rsidP="007659C3">
            <w:pPr>
              <w:jc w:val="both"/>
              <w:rPr>
                <w:rFonts w:cs="Arial"/>
                <w:sz w:val="20"/>
              </w:rPr>
            </w:pPr>
          </w:p>
          <w:p w:rsidR="00F011F4" w:rsidRPr="00F011F4" w:rsidRDefault="00F011F4" w:rsidP="007659C3">
            <w:pPr>
              <w:rPr>
                <w:rFonts w:asciiTheme="majorHAnsi" w:hAnsiTheme="majorHAnsi"/>
                <w:b/>
                <w:color w:val="C00000"/>
                <w:sz w:val="20"/>
              </w:rPr>
            </w:pPr>
            <w:r w:rsidRPr="00F011F4">
              <w:rPr>
                <w:rFonts w:asciiTheme="majorHAnsi" w:hAnsiTheme="majorHAnsi"/>
                <w:b/>
                <w:color w:val="C00000"/>
                <w:sz w:val="20"/>
              </w:rPr>
              <w:t>Other duties</w:t>
            </w:r>
          </w:p>
          <w:p w:rsidR="00F011F4" w:rsidRPr="004469CB" w:rsidRDefault="00F011F4" w:rsidP="007659C3">
            <w:pPr>
              <w:jc w:val="both"/>
              <w:rPr>
                <w:rFonts w:ascii="Calibri" w:eastAsia="Times New Roman" w:hAnsi="Calibri"/>
                <w:sz w:val="20"/>
                <w:szCs w:val="24"/>
                <w:lang w:eastAsia="en-GB"/>
              </w:rPr>
            </w:pPr>
            <w:r w:rsidRPr="004469CB">
              <w:rPr>
                <w:rFonts w:ascii="Calibri" w:eastAsia="Times New Roman" w:hAnsi="Calibri"/>
                <w:sz w:val="20"/>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rsidR="00F011F4" w:rsidRPr="004469CB" w:rsidRDefault="00F011F4" w:rsidP="007659C3">
            <w:pPr>
              <w:rPr>
                <w:rFonts w:ascii="Calibri" w:hAnsi="Calibri"/>
                <w:sz w:val="20"/>
                <w:szCs w:val="24"/>
              </w:rPr>
            </w:pPr>
          </w:p>
          <w:p w:rsidR="00F011F4" w:rsidRDefault="00F011F4" w:rsidP="007659C3">
            <w:pPr>
              <w:jc w:val="both"/>
              <w:rPr>
                <w:rFonts w:ascii="Calibri" w:eastAsia="Times New Roman" w:hAnsi="Calibri"/>
                <w:sz w:val="20"/>
                <w:szCs w:val="24"/>
                <w:lang w:eastAsia="en-GB"/>
              </w:rPr>
            </w:pPr>
            <w:r w:rsidRPr="004469CB">
              <w:rPr>
                <w:rFonts w:ascii="Calibri" w:eastAsia="Times New Roman" w:hAnsi="Calibri"/>
                <w:sz w:val="20"/>
                <w:szCs w:val="24"/>
                <w:lang w:eastAsia="en-GB"/>
              </w:rPr>
              <w:t>The post holder will be expected to use all Trust standard computer hardware and software packages where appropriate.  Specific responsibilities include:</w:t>
            </w:r>
          </w:p>
          <w:p w:rsidR="00F011F4" w:rsidRPr="004469CB" w:rsidRDefault="00F011F4" w:rsidP="007659C3">
            <w:pPr>
              <w:jc w:val="both"/>
              <w:rPr>
                <w:rFonts w:ascii="Calibri" w:eastAsia="Times New Roman" w:hAnsi="Calibri"/>
                <w:sz w:val="20"/>
                <w:szCs w:val="24"/>
                <w:lang w:eastAsia="en-GB"/>
              </w:rPr>
            </w:pPr>
          </w:p>
          <w:p w:rsidR="00F011F4" w:rsidRPr="00F011F4" w:rsidRDefault="00F011F4" w:rsidP="007659C3">
            <w:pPr>
              <w:rPr>
                <w:rFonts w:asciiTheme="majorHAnsi" w:hAnsiTheme="majorHAnsi"/>
                <w:b/>
                <w:color w:val="C00000"/>
                <w:sz w:val="20"/>
              </w:rPr>
            </w:pPr>
            <w:r w:rsidRPr="00F011F4">
              <w:rPr>
                <w:rFonts w:asciiTheme="majorHAnsi" w:hAnsiTheme="majorHAnsi"/>
                <w:b/>
                <w:color w:val="C00000"/>
                <w:sz w:val="20"/>
              </w:rPr>
              <w:t>General</w:t>
            </w:r>
          </w:p>
          <w:p w:rsidR="00F011F4" w:rsidRPr="007659C3" w:rsidRDefault="00F011F4" w:rsidP="007659C3">
            <w:pPr>
              <w:numPr>
                <w:ilvl w:val="0"/>
                <w:numId w:val="10"/>
              </w:numPr>
              <w:tabs>
                <w:tab w:val="clear" w:pos="2420"/>
              </w:tabs>
              <w:ind w:left="882"/>
              <w:jc w:val="both"/>
              <w:rPr>
                <w:rFonts w:asciiTheme="majorHAnsi" w:hAnsiTheme="majorHAnsi" w:cstheme="majorHAnsi"/>
                <w:sz w:val="20"/>
              </w:rPr>
            </w:pPr>
            <w:r w:rsidRPr="007659C3">
              <w:rPr>
                <w:rFonts w:asciiTheme="majorHAnsi" w:hAnsiTheme="majorHAnsi" w:cstheme="majorHAnsi"/>
                <w:sz w:val="20"/>
              </w:rPr>
              <w:t xml:space="preserve">Work in a professional manner and with integrity and maintain confidentiality of records and information.  </w:t>
            </w:r>
          </w:p>
          <w:p w:rsidR="00F011F4" w:rsidRPr="007659C3" w:rsidRDefault="00F011F4" w:rsidP="007659C3">
            <w:pPr>
              <w:numPr>
                <w:ilvl w:val="0"/>
                <w:numId w:val="10"/>
              </w:numPr>
              <w:tabs>
                <w:tab w:val="clear" w:pos="2420"/>
              </w:tabs>
              <w:ind w:left="882"/>
              <w:jc w:val="both"/>
              <w:rPr>
                <w:rFonts w:asciiTheme="majorHAnsi" w:hAnsiTheme="majorHAnsi" w:cstheme="majorHAnsi"/>
                <w:sz w:val="20"/>
              </w:rPr>
            </w:pPr>
            <w:r w:rsidRPr="007659C3">
              <w:rPr>
                <w:rFonts w:asciiTheme="majorHAnsi" w:hAnsiTheme="majorHAnsi" w:cstheme="majorHAnsi"/>
                <w:sz w:val="20"/>
              </w:rPr>
              <w:t>Maintain up to date knowledge in line with national changes and legislation as appropriate to the role.</w:t>
            </w:r>
          </w:p>
          <w:p w:rsidR="00F011F4" w:rsidRPr="007659C3" w:rsidRDefault="00F011F4" w:rsidP="007659C3">
            <w:pPr>
              <w:numPr>
                <w:ilvl w:val="0"/>
                <w:numId w:val="10"/>
              </w:numPr>
              <w:tabs>
                <w:tab w:val="clear" w:pos="2420"/>
              </w:tabs>
              <w:ind w:left="882"/>
              <w:jc w:val="both"/>
              <w:rPr>
                <w:rFonts w:asciiTheme="majorHAnsi" w:hAnsiTheme="majorHAnsi" w:cstheme="majorHAnsi"/>
                <w:sz w:val="20"/>
              </w:rPr>
            </w:pPr>
            <w:r w:rsidRPr="007659C3">
              <w:rPr>
                <w:rFonts w:asciiTheme="majorHAnsi" w:hAnsiTheme="majorHAnsi" w:cstheme="majorHAnsi"/>
                <w:sz w:val="20"/>
              </w:rPr>
              <w:t>Be aware of and comply with all Trust policies including in particular Health and Safety and Safeguarding.</w:t>
            </w:r>
          </w:p>
          <w:p w:rsidR="00F011F4" w:rsidRPr="007659C3" w:rsidRDefault="00F011F4" w:rsidP="007659C3">
            <w:pPr>
              <w:numPr>
                <w:ilvl w:val="0"/>
                <w:numId w:val="10"/>
              </w:numPr>
              <w:tabs>
                <w:tab w:val="clear" w:pos="2420"/>
              </w:tabs>
              <w:ind w:left="882"/>
              <w:jc w:val="both"/>
              <w:rPr>
                <w:rFonts w:asciiTheme="majorHAnsi" w:hAnsiTheme="majorHAnsi" w:cstheme="majorHAnsi"/>
                <w:sz w:val="20"/>
              </w:rPr>
            </w:pPr>
            <w:r w:rsidRPr="007659C3">
              <w:rPr>
                <w:rFonts w:asciiTheme="majorHAnsi" w:hAnsiTheme="majorHAnsi" w:cstheme="majorHAnsi"/>
                <w:sz w:val="20"/>
              </w:rPr>
              <w:t>Participate in the Trust Appraisal process and undertake professional development as required.</w:t>
            </w:r>
          </w:p>
          <w:p w:rsidR="00F011F4" w:rsidRPr="007659C3" w:rsidRDefault="00F011F4" w:rsidP="007659C3">
            <w:pPr>
              <w:numPr>
                <w:ilvl w:val="0"/>
                <w:numId w:val="10"/>
              </w:numPr>
              <w:tabs>
                <w:tab w:val="clear" w:pos="2420"/>
              </w:tabs>
              <w:ind w:left="882"/>
              <w:jc w:val="both"/>
              <w:rPr>
                <w:rFonts w:asciiTheme="majorHAnsi" w:hAnsiTheme="majorHAnsi" w:cstheme="majorHAnsi"/>
                <w:sz w:val="20"/>
              </w:rPr>
            </w:pPr>
            <w:r w:rsidRPr="007659C3">
              <w:rPr>
                <w:rFonts w:asciiTheme="majorHAnsi" w:hAnsiTheme="majorHAnsi" w:cstheme="majorHAnsi"/>
                <w:sz w:val="20"/>
              </w:rPr>
              <w:t>Adhere to all internal and external deadlines.</w:t>
            </w:r>
          </w:p>
          <w:p w:rsidR="00F011F4" w:rsidRPr="007659C3" w:rsidRDefault="00F011F4" w:rsidP="007659C3">
            <w:pPr>
              <w:numPr>
                <w:ilvl w:val="0"/>
                <w:numId w:val="10"/>
              </w:numPr>
              <w:tabs>
                <w:tab w:val="clear" w:pos="2420"/>
              </w:tabs>
              <w:ind w:left="882"/>
              <w:jc w:val="both"/>
              <w:rPr>
                <w:rFonts w:asciiTheme="majorHAnsi" w:hAnsiTheme="majorHAnsi" w:cstheme="majorHAnsi"/>
                <w:sz w:val="20"/>
              </w:rPr>
            </w:pPr>
            <w:r w:rsidRPr="007659C3">
              <w:rPr>
                <w:rFonts w:asciiTheme="majorHAnsi" w:hAnsiTheme="majorHAnsi" w:cstheme="majorHAnsi"/>
                <w:sz w:val="20"/>
              </w:rPr>
              <w:t>Contribute to the overall aims and ethos of the Spencer Academies Trust and establish constructive relationships with nominated Academies and other agencies as appropriate to the role.</w:t>
            </w:r>
          </w:p>
          <w:p w:rsidR="00F011F4" w:rsidRPr="007659C3" w:rsidRDefault="00F011F4" w:rsidP="007659C3">
            <w:pPr>
              <w:numPr>
                <w:ilvl w:val="0"/>
                <w:numId w:val="10"/>
              </w:numPr>
              <w:tabs>
                <w:tab w:val="clear" w:pos="2420"/>
              </w:tabs>
              <w:ind w:left="882"/>
              <w:jc w:val="both"/>
              <w:rPr>
                <w:rFonts w:asciiTheme="majorHAnsi" w:hAnsiTheme="majorHAnsi" w:cstheme="majorHAnsi"/>
                <w:sz w:val="20"/>
              </w:rPr>
            </w:pPr>
            <w:r w:rsidRPr="007659C3">
              <w:rPr>
                <w:rFonts w:asciiTheme="majorHAnsi" w:hAnsiTheme="majorHAnsi" w:cstheme="majorHAnsi"/>
                <w:sz w:val="20"/>
              </w:rPr>
              <w:t>These above mentioned duties are neither exclusive nor exhaustive, the post- holder maybe required to carry out other duties as required by the Trust.</w:t>
            </w:r>
          </w:p>
          <w:p w:rsidR="00EC0DD8" w:rsidRPr="00D95B5C" w:rsidRDefault="00EC0DD8" w:rsidP="007659C3">
            <w:pPr>
              <w:pStyle w:val="Heading4"/>
              <w:rPr>
                <w:rFonts w:asciiTheme="majorHAnsi" w:hAnsiTheme="majorHAnsi"/>
                <w:b w:val="0"/>
                <w:bCs w:val="0"/>
                <w:sz w:val="20"/>
                <w:szCs w:val="22"/>
                <w:u w:val="none"/>
              </w:rPr>
            </w:pPr>
          </w:p>
          <w:p w:rsidR="00EC0DD8" w:rsidRPr="00D95B5C" w:rsidRDefault="00EC0DD8" w:rsidP="007659C3">
            <w:pPr>
              <w:rPr>
                <w:rFonts w:asciiTheme="majorHAnsi" w:eastAsia="Times New Roman" w:hAnsiTheme="majorHAnsi" w:cs="Arial"/>
                <w:color w:val="000000"/>
                <w:sz w:val="20"/>
                <w:szCs w:val="22"/>
                <w:lang w:eastAsia="en-GB"/>
              </w:rPr>
            </w:pPr>
            <w:r w:rsidRPr="00D95B5C">
              <w:rPr>
                <w:rFonts w:asciiTheme="majorHAnsi" w:eastAsia="Times New Roman" w:hAnsiTheme="majorHAnsi" w:cs="Arial"/>
                <w:b/>
                <w:sz w:val="20"/>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D95B5C">
              <w:rPr>
                <w:rFonts w:asciiTheme="majorHAnsi" w:eastAsia="Times New Roman" w:hAnsiTheme="majorHAnsi" w:cs="Arial"/>
                <w:b/>
                <w:sz w:val="20"/>
                <w:szCs w:val="22"/>
                <w:lang w:eastAsia="en-GB"/>
              </w:rPr>
              <w:t xml:space="preserve"> and completion of Level 2 safeguarding training</w:t>
            </w:r>
            <w:r w:rsidRPr="00D95B5C">
              <w:rPr>
                <w:rFonts w:asciiTheme="majorHAnsi" w:eastAsia="Times New Roman" w:hAnsiTheme="majorHAnsi" w:cs="Arial"/>
                <w:b/>
                <w:sz w:val="20"/>
                <w:szCs w:val="22"/>
                <w:lang w:eastAsia="en-GB"/>
              </w:rPr>
              <w:t>.</w:t>
            </w:r>
          </w:p>
          <w:p w:rsidR="00EC0DD8" w:rsidRPr="00D95B5C" w:rsidRDefault="00EC0DD8" w:rsidP="007659C3">
            <w:pPr>
              <w:rPr>
                <w:rFonts w:asciiTheme="majorHAnsi" w:hAnsiTheme="majorHAnsi"/>
                <w:sz w:val="20"/>
                <w:szCs w:val="22"/>
              </w:rPr>
            </w:pP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Name of Postholder:</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Signature:</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Date:</w:t>
            </w:r>
          </w:p>
        </w:tc>
      </w:tr>
    </w:tbl>
    <w:p w:rsidR="00F54F7E" w:rsidRPr="00D95B5C" w:rsidRDefault="00F54F7E"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D95B5C" w:rsidRPr="00D95B5C" w:rsidRDefault="00D95B5C">
      <w:pPr>
        <w:rPr>
          <w:rFonts w:asciiTheme="majorHAnsi" w:hAnsiTheme="majorHAnsi" w:cs="Wingdings"/>
          <w:b/>
          <w:color w:val="C00000"/>
          <w:sz w:val="36"/>
          <w:szCs w:val="48"/>
        </w:rPr>
      </w:pPr>
      <w:r w:rsidRPr="00D95B5C">
        <w:rPr>
          <w:rFonts w:asciiTheme="majorHAnsi" w:hAnsiTheme="majorHAnsi"/>
          <w:b/>
          <w:color w:val="C00000"/>
          <w:sz w:val="36"/>
          <w:szCs w:val="48"/>
        </w:rPr>
        <w:br w:type="page"/>
      </w:r>
    </w:p>
    <w:p w:rsidR="00142461" w:rsidRPr="00D95B5C" w:rsidRDefault="004D17A2" w:rsidP="00E9535A">
      <w:pPr>
        <w:pStyle w:val="Caption"/>
        <w:ind w:hanging="33"/>
        <w:jc w:val="left"/>
        <w:rPr>
          <w:rFonts w:asciiTheme="majorHAnsi" w:hAnsiTheme="majorHAnsi"/>
          <w:b/>
          <w:color w:val="C00000"/>
          <w:sz w:val="36"/>
          <w:szCs w:val="48"/>
        </w:rPr>
      </w:pPr>
      <w:r w:rsidRPr="00D95B5C">
        <w:rPr>
          <w:rFonts w:asciiTheme="majorHAnsi" w:hAnsiTheme="majorHAnsi"/>
          <w:b/>
          <w:color w:val="C00000"/>
          <w:sz w:val="36"/>
          <w:szCs w:val="48"/>
        </w:rPr>
        <w:t>Person Specification</w:t>
      </w:r>
      <w:r w:rsidR="003D2692" w:rsidRPr="00D95B5C">
        <w:rPr>
          <w:rFonts w:asciiTheme="majorHAnsi" w:hAnsiTheme="majorHAnsi"/>
          <w:b/>
          <w:color w:val="C00000"/>
          <w:sz w:val="36"/>
          <w:szCs w:val="48"/>
        </w:rPr>
        <w:t xml:space="preserve"> </w:t>
      </w:r>
      <w:r w:rsidR="00D95B5C" w:rsidRPr="00D95B5C">
        <w:rPr>
          <w:rFonts w:asciiTheme="majorHAnsi" w:hAnsiTheme="majorHAnsi"/>
          <w:b/>
          <w:color w:val="C00000"/>
          <w:sz w:val="36"/>
          <w:szCs w:val="48"/>
        </w:rPr>
        <w:t xml:space="preserve">– </w:t>
      </w:r>
      <w:r w:rsidR="007659C3">
        <w:rPr>
          <w:rFonts w:asciiTheme="majorHAnsi" w:hAnsiTheme="majorHAnsi"/>
          <w:b/>
          <w:color w:val="C00000"/>
          <w:sz w:val="36"/>
          <w:szCs w:val="48"/>
        </w:rPr>
        <w:t>Head</w:t>
      </w:r>
      <w:r w:rsidR="00D95B5C" w:rsidRPr="00D95B5C">
        <w:rPr>
          <w:rFonts w:asciiTheme="majorHAnsi" w:hAnsiTheme="majorHAnsi"/>
          <w:b/>
          <w:color w:val="C00000"/>
          <w:sz w:val="36"/>
          <w:szCs w:val="48"/>
        </w:rPr>
        <w:t xml:space="preserve"> of </w:t>
      </w:r>
      <w:r w:rsidR="006363B6">
        <w:rPr>
          <w:rFonts w:asciiTheme="majorHAnsi" w:hAnsiTheme="majorHAnsi"/>
          <w:b/>
          <w:color w:val="C00000"/>
          <w:sz w:val="36"/>
          <w:szCs w:val="48"/>
        </w:rPr>
        <w:t>Physical Education</w:t>
      </w:r>
      <w:r w:rsidR="00D95B5C" w:rsidRPr="00D95B5C">
        <w:rPr>
          <w:rFonts w:asciiTheme="majorHAnsi" w:hAnsiTheme="majorHAnsi"/>
          <w:b/>
          <w:color w:val="C00000"/>
          <w:sz w:val="36"/>
          <w:szCs w:val="48"/>
        </w:rPr>
        <w:t xml:space="preserve"> </w:t>
      </w:r>
      <w:r w:rsidRPr="00D95B5C">
        <w:rPr>
          <w:rFonts w:asciiTheme="majorHAnsi" w:hAnsiTheme="majorHAnsi"/>
          <w:b/>
          <w:color w:val="C00000"/>
          <w:sz w:val="36"/>
          <w:szCs w:val="48"/>
        </w:rPr>
        <w:t xml:space="preserve"> </w:t>
      </w:r>
    </w:p>
    <w:p w:rsidR="004D17A2" w:rsidRDefault="004D17A2" w:rsidP="004D17A2">
      <w:pPr>
        <w:jc w:val="center"/>
        <w:rPr>
          <w:rFonts w:asciiTheme="majorHAnsi" w:eastAsia="Times New Roman" w:hAnsiTheme="majorHAnsi" w:cs="Arial"/>
          <w:color w:val="C00000"/>
          <w:szCs w:val="24"/>
          <w:lang w:eastAsia="en-GB"/>
        </w:rPr>
      </w:pPr>
    </w:p>
    <w:tbl>
      <w:tblPr>
        <w:tblStyle w:val="GridTable1Light-Accent6"/>
        <w:tblW w:w="96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567"/>
        <w:gridCol w:w="4524"/>
        <w:gridCol w:w="3543"/>
      </w:tblGrid>
      <w:tr w:rsidR="00D95B5C" w:rsidRPr="00D95B5C" w:rsidTr="00D95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Borders>
              <w:bottom w:val="none" w:sz="0" w:space="0" w:color="auto"/>
            </w:tcBorders>
            <w:shd w:val="clear" w:color="auto" w:fill="C00000"/>
            <w:vAlign w:val="center"/>
          </w:tcPr>
          <w:p w:rsidR="00D95B5C" w:rsidRPr="00D95B5C" w:rsidRDefault="00D95B5C" w:rsidP="00AB4A83">
            <w:pPr>
              <w:rPr>
                <w:rFonts w:asciiTheme="majorHAnsi" w:hAnsiTheme="majorHAnsi"/>
                <w:i/>
                <w:color w:val="FFFFFF" w:themeColor="background1"/>
                <w:sz w:val="20"/>
                <w:szCs w:val="20"/>
                <w:lang w:val="en-US"/>
              </w:rPr>
            </w:pPr>
            <w:r w:rsidRPr="00D95B5C">
              <w:rPr>
                <w:rFonts w:asciiTheme="majorHAnsi" w:hAnsiTheme="majorHAnsi"/>
                <w:i/>
                <w:color w:val="FFFFFF" w:themeColor="background1"/>
                <w:sz w:val="20"/>
                <w:szCs w:val="20"/>
                <w:lang w:val="en-US"/>
              </w:rPr>
              <w:t>Attributes</w:t>
            </w:r>
          </w:p>
        </w:tc>
        <w:tc>
          <w:tcPr>
            <w:tcW w:w="4524" w:type="dxa"/>
            <w:tcBorders>
              <w:bottom w:val="none" w:sz="0" w:space="0" w:color="auto"/>
            </w:tcBorders>
            <w:shd w:val="clear" w:color="auto" w:fill="C00000"/>
            <w:vAlign w:val="center"/>
          </w:tcPr>
          <w:p w:rsidR="00D95B5C" w:rsidRPr="00D95B5C" w:rsidRDefault="00D95B5C" w:rsidP="00AB4A83">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szCs w:val="20"/>
                <w:lang w:val="en-US"/>
              </w:rPr>
            </w:pPr>
            <w:r w:rsidRPr="00D95B5C">
              <w:rPr>
                <w:rFonts w:asciiTheme="majorHAnsi" w:hAnsiTheme="majorHAnsi"/>
                <w:color w:val="FFFFFF" w:themeColor="background1"/>
                <w:sz w:val="20"/>
                <w:szCs w:val="20"/>
                <w:lang w:val="en-US"/>
              </w:rPr>
              <w:t>Essential</w:t>
            </w:r>
          </w:p>
        </w:tc>
        <w:tc>
          <w:tcPr>
            <w:cnfStyle w:val="000100000000" w:firstRow="0" w:lastRow="0" w:firstColumn="0" w:lastColumn="1" w:oddVBand="0" w:evenVBand="0" w:oddHBand="0" w:evenHBand="0" w:firstRowFirstColumn="0" w:firstRowLastColumn="0" w:lastRowFirstColumn="0" w:lastRowLastColumn="0"/>
            <w:tcW w:w="3543" w:type="dxa"/>
            <w:tcBorders>
              <w:bottom w:val="none" w:sz="0" w:space="0" w:color="auto"/>
            </w:tcBorders>
            <w:shd w:val="clear" w:color="auto" w:fill="C00000"/>
            <w:vAlign w:val="center"/>
          </w:tcPr>
          <w:p w:rsidR="00D95B5C" w:rsidRPr="00D95B5C" w:rsidRDefault="00D95B5C" w:rsidP="00AB4A83">
            <w:pPr>
              <w:rPr>
                <w:rFonts w:asciiTheme="majorHAnsi" w:hAnsiTheme="majorHAnsi"/>
                <w:color w:val="FFFFFF" w:themeColor="background1"/>
                <w:sz w:val="20"/>
                <w:szCs w:val="20"/>
                <w:lang w:val="en-US"/>
              </w:rPr>
            </w:pPr>
            <w:r w:rsidRPr="00D95B5C">
              <w:rPr>
                <w:rFonts w:asciiTheme="majorHAnsi" w:hAnsiTheme="majorHAnsi"/>
                <w:color w:val="FFFFFF" w:themeColor="background1"/>
                <w:sz w:val="20"/>
                <w:szCs w:val="20"/>
                <w:lang w:val="en-US"/>
              </w:rPr>
              <w:t>Desirable</w:t>
            </w:r>
          </w:p>
        </w:tc>
      </w:tr>
      <w:tr w:rsidR="00D95B5C" w:rsidRPr="00D95B5C" w:rsidTr="00D95B5C">
        <w:trPr>
          <w:trHeight w:val="998"/>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Qualifications &amp;</w:t>
            </w:r>
          </w:p>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Training</w:t>
            </w:r>
          </w:p>
        </w:tc>
        <w:tc>
          <w:tcPr>
            <w:tcW w:w="4524" w:type="dxa"/>
            <w:vAlign w:val="center"/>
          </w:tcPr>
          <w:p w:rsidR="00D95B5C" w:rsidRPr="00D95B5C" w:rsidRDefault="00D95B5C" w:rsidP="00F8649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 xml:space="preserve">Degree in </w:t>
            </w:r>
            <w:r w:rsidR="004947FA">
              <w:rPr>
                <w:rFonts w:asciiTheme="majorHAnsi" w:hAnsiTheme="majorHAnsi"/>
                <w:color w:val="000000" w:themeColor="text1"/>
                <w:sz w:val="20"/>
                <w:szCs w:val="20"/>
                <w:lang w:val="en-US"/>
              </w:rPr>
              <w:t>a</w:t>
            </w:r>
            <w:r w:rsidRPr="00D95B5C">
              <w:rPr>
                <w:rFonts w:asciiTheme="majorHAnsi" w:hAnsiTheme="majorHAnsi"/>
                <w:color w:val="000000" w:themeColor="text1"/>
                <w:sz w:val="20"/>
                <w:szCs w:val="20"/>
                <w:lang w:val="en-US"/>
              </w:rPr>
              <w:t xml:space="preserve"> related subject</w:t>
            </w:r>
          </w:p>
          <w:p w:rsidR="00D95B5C" w:rsidRPr="00D95B5C" w:rsidRDefault="00D95B5C" w:rsidP="00F8649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DfE recognised teaching qualification such as a PGCE or equivalent</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F86492" w:rsidP="00F86492">
            <w:pPr>
              <w:pStyle w:val="ListParagraph"/>
              <w:numPr>
                <w:ilvl w:val="0"/>
                <w:numId w:val="2"/>
              </w:numPr>
              <w:ind w:left="319"/>
              <w:rPr>
                <w:rFonts w:asciiTheme="majorHAnsi" w:hAnsiTheme="majorHAnsi"/>
                <w:b w:val="0"/>
                <w:color w:val="000000" w:themeColor="text1"/>
                <w:sz w:val="20"/>
                <w:szCs w:val="20"/>
                <w:lang w:val="en-US"/>
              </w:rPr>
            </w:pPr>
            <w:r w:rsidRPr="00F86492">
              <w:rPr>
                <w:rFonts w:asciiTheme="majorHAnsi" w:hAnsiTheme="majorHAnsi"/>
                <w:b w:val="0"/>
                <w:color w:val="000000" w:themeColor="text1"/>
                <w:sz w:val="20"/>
                <w:szCs w:val="20"/>
                <w:lang w:val="en-US"/>
              </w:rPr>
              <w:t>Successful experience in middle leadership in the secondary sector with a clear record of improving learning and raising student achievement</w:t>
            </w:r>
          </w:p>
        </w:tc>
      </w:tr>
      <w:tr w:rsidR="00D95B5C" w:rsidRPr="00D95B5C" w:rsidTr="00D95B5C">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Professional</w:t>
            </w:r>
          </w:p>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Knowledge</w:t>
            </w:r>
          </w:p>
        </w:tc>
        <w:tc>
          <w:tcPr>
            <w:tcW w:w="4524" w:type="dxa"/>
            <w:vAlign w:val="center"/>
          </w:tcPr>
          <w:p w:rsidR="00D95B5C" w:rsidRPr="00D95B5C" w:rsidRDefault="00D95B5C" w:rsidP="00F8649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Knowledge of the Secondary Curriculum</w:t>
            </w:r>
          </w:p>
          <w:p w:rsidR="00D95B5C" w:rsidRPr="00D95B5C" w:rsidRDefault="00D95B5C" w:rsidP="00F8649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A working knowledge of ICT in a classroom environment</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D95B5C">
            <w:pPr>
              <w:pStyle w:val="ListParagraph"/>
              <w:numPr>
                <w:ilvl w:val="0"/>
                <w:numId w:val="2"/>
              </w:numPr>
              <w:ind w:left="304"/>
              <w:contextualSpacing/>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Knowledge of recent initiatives and issues in education</w:t>
            </w:r>
          </w:p>
          <w:p w:rsidR="00D95B5C" w:rsidRPr="00D95B5C" w:rsidRDefault="00D95B5C" w:rsidP="00D95B5C">
            <w:pPr>
              <w:pStyle w:val="ListParagraph"/>
              <w:numPr>
                <w:ilvl w:val="0"/>
                <w:numId w:val="2"/>
              </w:numPr>
              <w:ind w:left="304"/>
              <w:contextualSpacing/>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Using ICT as a curriculum tool to improve standards</w:t>
            </w:r>
          </w:p>
        </w:tc>
      </w:tr>
      <w:tr w:rsidR="00D95B5C" w:rsidRPr="00D95B5C" w:rsidTr="00451D42">
        <w:trPr>
          <w:trHeight w:val="3437"/>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Teaching Skills</w:t>
            </w:r>
          </w:p>
        </w:tc>
        <w:tc>
          <w:tcPr>
            <w:tcW w:w="4524" w:type="dxa"/>
            <w:vAlign w:val="center"/>
          </w:tcPr>
          <w:p w:rsidR="00D95B5C" w:rsidRPr="00D95B5C" w:rsidRDefault="00D95B5C" w:rsidP="00F8649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 xml:space="preserve">The </w:t>
            </w:r>
            <w:r w:rsidR="00F86492">
              <w:rPr>
                <w:rFonts w:asciiTheme="majorHAnsi" w:hAnsiTheme="majorHAnsi"/>
                <w:color w:val="000000" w:themeColor="text1"/>
                <w:sz w:val="20"/>
                <w:szCs w:val="20"/>
                <w:lang w:val="en-US"/>
              </w:rPr>
              <w:t>ability</w:t>
            </w:r>
            <w:r w:rsidRPr="00D95B5C">
              <w:rPr>
                <w:rFonts w:asciiTheme="majorHAnsi" w:hAnsiTheme="majorHAnsi"/>
                <w:color w:val="000000" w:themeColor="text1"/>
                <w:sz w:val="20"/>
                <w:szCs w:val="20"/>
                <w:lang w:val="en-US"/>
              </w:rPr>
              <w:t xml:space="preserve"> to inspire, motivate and challenge students</w:t>
            </w:r>
          </w:p>
          <w:p w:rsidR="00D95B5C" w:rsidRPr="00D95B5C" w:rsidRDefault="00D95B5C" w:rsidP="00F8649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 xml:space="preserve">The </w:t>
            </w:r>
            <w:r w:rsidR="00F86492">
              <w:rPr>
                <w:rFonts w:asciiTheme="majorHAnsi" w:hAnsiTheme="majorHAnsi"/>
                <w:color w:val="000000" w:themeColor="text1"/>
                <w:sz w:val="20"/>
                <w:szCs w:val="20"/>
                <w:lang w:val="en-US"/>
              </w:rPr>
              <w:t>ability</w:t>
            </w:r>
            <w:r w:rsidRPr="00D95B5C">
              <w:rPr>
                <w:rFonts w:asciiTheme="majorHAnsi" w:hAnsiTheme="majorHAnsi"/>
                <w:color w:val="000000" w:themeColor="text1"/>
                <w:sz w:val="20"/>
                <w:szCs w:val="20"/>
                <w:lang w:val="en-US"/>
              </w:rPr>
              <w:t xml:space="preserve"> to plan and teach well-structured lessons which achieve outcomes which are at least good and are often outstanding</w:t>
            </w:r>
          </w:p>
          <w:p w:rsidR="00F86492" w:rsidRDefault="00D95B5C" w:rsidP="00F8649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F86492">
              <w:rPr>
                <w:rFonts w:asciiTheme="majorHAnsi" w:hAnsiTheme="majorHAnsi"/>
                <w:color w:val="000000" w:themeColor="text1"/>
                <w:sz w:val="20"/>
                <w:szCs w:val="20"/>
                <w:lang w:val="en-US"/>
              </w:rPr>
              <w:t xml:space="preserve">The </w:t>
            </w:r>
            <w:r w:rsidR="00F86492">
              <w:rPr>
                <w:rFonts w:asciiTheme="majorHAnsi" w:hAnsiTheme="majorHAnsi"/>
                <w:color w:val="000000" w:themeColor="text1"/>
                <w:sz w:val="20"/>
                <w:szCs w:val="20"/>
                <w:lang w:val="en-US"/>
              </w:rPr>
              <w:t>ability</w:t>
            </w:r>
            <w:r w:rsidRPr="00F86492">
              <w:rPr>
                <w:rFonts w:asciiTheme="majorHAnsi" w:hAnsiTheme="majorHAnsi"/>
                <w:color w:val="000000" w:themeColor="text1"/>
                <w:sz w:val="20"/>
                <w:szCs w:val="20"/>
                <w:lang w:val="en-US"/>
              </w:rPr>
              <w:t xml:space="preserve"> to meet targets for the students in your assigned classes</w:t>
            </w:r>
          </w:p>
          <w:p w:rsidR="00D95B5C" w:rsidRPr="00F86492" w:rsidRDefault="00F86492" w:rsidP="00F8649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Pr>
                <w:rFonts w:asciiTheme="majorHAnsi" w:hAnsiTheme="majorHAnsi"/>
                <w:color w:val="000000" w:themeColor="text1"/>
                <w:sz w:val="20"/>
                <w:szCs w:val="20"/>
                <w:lang w:val="en-US"/>
              </w:rPr>
              <w:t>The ability</w:t>
            </w:r>
            <w:r w:rsidR="00D95B5C" w:rsidRPr="00F86492">
              <w:rPr>
                <w:rFonts w:asciiTheme="majorHAnsi" w:hAnsiTheme="majorHAnsi"/>
                <w:color w:val="000000" w:themeColor="text1"/>
                <w:sz w:val="20"/>
                <w:szCs w:val="20"/>
                <w:lang w:val="en-US"/>
              </w:rPr>
              <w:t xml:space="preserve"> to communicate effectively with students, parents and colleagues showing respect for others and professionalism at all</w:t>
            </w:r>
          </w:p>
          <w:p w:rsidR="00D95B5C" w:rsidRPr="00D95B5C" w:rsidRDefault="00D95B5C" w:rsidP="00F86492">
            <w:pPr>
              <w:pStyle w:val="ListParagraph"/>
              <w:ind w:left="304"/>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times</w:t>
            </w:r>
          </w:p>
          <w:p w:rsidR="00D95B5C" w:rsidRPr="00D95B5C" w:rsidRDefault="00F86492" w:rsidP="00F8649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Pr>
                <w:rFonts w:asciiTheme="majorHAnsi" w:hAnsiTheme="majorHAnsi"/>
                <w:color w:val="000000" w:themeColor="text1"/>
                <w:sz w:val="20"/>
                <w:szCs w:val="20"/>
                <w:lang w:val="en-US"/>
              </w:rPr>
              <w:t>The ability</w:t>
            </w:r>
            <w:r w:rsidR="00D95B5C" w:rsidRPr="00D95B5C">
              <w:rPr>
                <w:rFonts w:asciiTheme="majorHAnsi" w:hAnsiTheme="majorHAnsi"/>
                <w:color w:val="000000" w:themeColor="text1"/>
                <w:sz w:val="20"/>
                <w:szCs w:val="20"/>
                <w:lang w:val="en-US"/>
              </w:rPr>
              <w:t xml:space="preserve"> to adapt teaching to respond to the strengths and needs of all students</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F86492" w:rsidRPr="00F86492" w:rsidRDefault="00F86492" w:rsidP="00451D42">
            <w:pPr>
              <w:pStyle w:val="ListParagraph"/>
              <w:ind w:left="304"/>
              <w:contextualSpacing/>
              <w:rPr>
                <w:rFonts w:asciiTheme="majorHAnsi" w:hAnsiTheme="majorHAnsi"/>
                <w:b w:val="0"/>
                <w:color w:val="000000" w:themeColor="text1"/>
                <w:sz w:val="20"/>
                <w:szCs w:val="20"/>
                <w:lang w:val="en-US"/>
              </w:rPr>
            </w:pPr>
          </w:p>
        </w:tc>
      </w:tr>
      <w:tr w:rsidR="00451D42" w:rsidRPr="00D95B5C" w:rsidTr="00451D42">
        <w:trPr>
          <w:trHeight w:val="4362"/>
        </w:trPr>
        <w:tc>
          <w:tcPr>
            <w:cnfStyle w:val="001000000000" w:firstRow="0" w:lastRow="0" w:firstColumn="1" w:lastColumn="0" w:oddVBand="0" w:evenVBand="0" w:oddHBand="0" w:evenHBand="0" w:firstRowFirstColumn="0" w:firstRowLastColumn="0" w:lastRowFirstColumn="0" w:lastRowLastColumn="0"/>
            <w:tcW w:w="1567" w:type="dxa"/>
            <w:vAlign w:val="center"/>
          </w:tcPr>
          <w:p w:rsidR="00451D42" w:rsidRPr="00D95B5C" w:rsidRDefault="00451D42" w:rsidP="00451D42">
            <w:pPr>
              <w:rPr>
                <w:rFonts w:asciiTheme="majorHAnsi" w:hAnsiTheme="majorHAnsi"/>
                <w:i/>
                <w:color w:val="000000" w:themeColor="text1"/>
                <w:sz w:val="20"/>
                <w:lang w:val="en-US"/>
              </w:rPr>
            </w:pPr>
          </w:p>
        </w:tc>
        <w:tc>
          <w:tcPr>
            <w:tcW w:w="4524" w:type="dxa"/>
            <w:vAlign w:val="center"/>
          </w:tcPr>
          <w:p w:rsidR="00451D42" w:rsidRDefault="00451D42" w:rsidP="00451D4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F86492">
              <w:rPr>
                <w:rFonts w:asciiTheme="majorHAnsi" w:hAnsiTheme="majorHAnsi"/>
                <w:color w:val="000000" w:themeColor="text1"/>
                <w:sz w:val="20"/>
                <w:szCs w:val="20"/>
                <w:lang w:val="en-US"/>
              </w:rPr>
              <w:t>Experience of managing change in learning and teaching and raising student achievement.</w:t>
            </w:r>
          </w:p>
          <w:p w:rsidR="00451D42" w:rsidRDefault="00451D42" w:rsidP="00451D4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Pr>
                <w:rFonts w:asciiTheme="majorHAnsi" w:hAnsiTheme="majorHAnsi"/>
                <w:color w:val="000000" w:themeColor="text1"/>
                <w:sz w:val="20"/>
                <w:szCs w:val="20"/>
                <w:lang w:val="en-US"/>
              </w:rPr>
              <w:t>The ability</w:t>
            </w:r>
            <w:r w:rsidRPr="00F86492">
              <w:rPr>
                <w:rFonts w:asciiTheme="majorHAnsi" w:hAnsiTheme="majorHAnsi"/>
                <w:color w:val="000000" w:themeColor="text1"/>
                <w:sz w:val="20"/>
                <w:szCs w:val="20"/>
                <w:lang w:val="en-US"/>
              </w:rPr>
              <w:t xml:space="preserve"> to create, develop and apply vision in the Faculty. </w:t>
            </w:r>
          </w:p>
          <w:p w:rsidR="00451D42" w:rsidRDefault="00451D42" w:rsidP="00451D4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Pr>
                <w:rFonts w:asciiTheme="majorHAnsi" w:hAnsiTheme="majorHAnsi"/>
                <w:color w:val="000000" w:themeColor="text1"/>
                <w:sz w:val="20"/>
                <w:szCs w:val="20"/>
                <w:lang w:val="en-US"/>
              </w:rPr>
              <w:t>The ability</w:t>
            </w:r>
            <w:r w:rsidRPr="00F86492">
              <w:rPr>
                <w:rFonts w:asciiTheme="majorHAnsi" w:hAnsiTheme="majorHAnsi"/>
                <w:color w:val="000000" w:themeColor="text1"/>
                <w:sz w:val="20"/>
                <w:szCs w:val="20"/>
                <w:lang w:val="en-US"/>
              </w:rPr>
              <w:t xml:space="preserve"> to identify, challenge and improve underperformance</w:t>
            </w:r>
          </w:p>
          <w:p w:rsidR="00451D42" w:rsidRDefault="00451D42" w:rsidP="00451D4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Pr>
                <w:rFonts w:asciiTheme="majorHAnsi" w:hAnsiTheme="majorHAnsi"/>
                <w:color w:val="000000" w:themeColor="text1"/>
                <w:sz w:val="20"/>
                <w:szCs w:val="20"/>
                <w:lang w:val="en-US"/>
              </w:rPr>
              <w:t>The ability</w:t>
            </w:r>
            <w:r w:rsidRPr="00F86492">
              <w:rPr>
                <w:rFonts w:asciiTheme="majorHAnsi" w:hAnsiTheme="majorHAnsi"/>
                <w:color w:val="000000" w:themeColor="text1"/>
                <w:sz w:val="20"/>
                <w:szCs w:val="20"/>
                <w:lang w:val="en-US"/>
              </w:rPr>
              <w:t xml:space="preserve"> to initiate and successfully implement change including raising achievement</w:t>
            </w:r>
          </w:p>
          <w:p w:rsidR="00451D42" w:rsidRPr="00F86492" w:rsidRDefault="00451D42" w:rsidP="00451D4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Pr>
                <w:rFonts w:asciiTheme="majorHAnsi" w:hAnsiTheme="majorHAnsi"/>
                <w:color w:val="000000" w:themeColor="text1"/>
                <w:sz w:val="20"/>
                <w:szCs w:val="20"/>
                <w:lang w:val="en-US"/>
              </w:rPr>
              <w:t>The ability</w:t>
            </w:r>
            <w:r w:rsidRPr="00F86492">
              <w:rPr>
                <w:rFonts w:asciiTheme="majorHAnsi" w:hAnsiTheme="majorHAnsi"/>
                <w:color w:val="000000" w:themeColor="text1"/>
                <w:sz w:val="20"/>
                <w:szCs w:val="20"/>
                <w:lang w:val="en-US"/>
              </w:rPr>
              <w:t xml:space="preserve"> to lead improvement and development in learning and teaching on a department level. </w:t>
            </w:r>
          </w:p>
          <w:p w:rsidR="00451D42" w:rsidRPr="00F86492" w:rsidRDefault="00451D42" w:rsidP="00451D4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Pr>
                <w:rFonts w:asciiTheme="majorHAnsi" w:hAnsiTheme="majorHAnsi"/>
                <w:color w:val="000000" w:themeColor="text1"/>
                <w:sz w:val="20"/>
                <w:szCs w:val="20"/>
                <w:lang w:val="en-US"/>
              </w:rPr>
              <w:t>The ability</w:t>
            </w:r>
            <w:r w:rsidRPr="00F86492">
              <w:rPr>
                <w:rFonts w:asciiTheme="majorHAnsi" w:hAnsiTheme="majorHAnsi"/>
                <w:color w:val="000000" w:themeColor="text1"/>
                <w:sz w:val="20"/>
                <w:szCs w:val="20"/>
                <w:lang w:val="en-US"/>
              </w:rPr>
              <w:t xml:space="preserve"> to promote an 11 – 19 curriculum which meets students’ needs and national priorities </w:t>
            </w:r>
          </w:p>
          <w:p w:rsidR="00451D42" w:rsidRPr="00F86492" w:rsidRDefault="00451D42" w:rsidP="00451D4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Pr>
                <w:rFonts w:asciiTheme="majorHAnsi" w:hAnsiTheme="majorHAnsi"/>
                <w:color w:val="000000" w:themeColor="text1"/>
                <w:sz w:val="20"/>
                <w:szCs w:val="20"/>
                <w:lang w:val="en-US"/>
              </w:rPr>
              <w:t>The ability</w:t>
            </w:r>
            <w:r w:rsidRPr="00F86492">
              <w:rPr>
                <w:rFonts w:asciiTheme="majorHAnsi" w:hAnsiTheme="majorHAnsi"/>
                <w:color w:val="000000" w:themeColor="text1"/>
                <w:sz w:val="20"/>
                <w:szCs w:val="20"/>
                <w:lang w:val="en-US"/>
              </w:rPr>
              <w:t xml:space="preserve"> to use data to support learning, set targets and monitor and evaluate performance </w:t>
            </w:r>
          </w:p>
          <w:p w:rsidR="00451D42" w:rsidRPr="00451D42" w:rsidRDefault="00451D42" w:rsidP="00451D42">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F86492">
              <w:rPr>
                <w:rFonts w:asciiTheme="majorHAnsi" w:hAnsiTheme="majorHAnsi"/>
                <w:color w:val="000000" w:themeColor="text1"/>
                <w:sz w:val="20"/>
                <w:szCs w:val="20"/>
                <w:lang w:val="en-US"/>
              </w:rPr>
              <w:t>Success in improving behaviour.</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451D42" w:rsidRPr="00F86492" w:rsidRDefault="00451D42" w:rsidP="00451D42">
            <w:pPr>
              <w:pStyle w:val="ListParagraph"/>
              <w:numPr>
                <w:ilvl w:val="0"/>
                <w:numId w:val="2"/>
              </w:numPr>
              <w:ind w:left="304"/>
              <w:contextualSpacing/>
              <w:rPr>
                <w:rFonts w:asciiTheme="majorHAnsi" w:hAnsiTheme="majorHAnsi"/>
                <w:b w:val="0"/>
                <w:color w:val="000000" w:themeColor="text1"/>
                <w:sz w:val="20"/>
                <w:szCs w:val="20"/>
                <w:lang w:val="en-US"/>
              </w:rPr>
            </w:pPr>
            <w:r w:rsidRPr="00F86492">
              <w:rPr>
                <w:rFonts w:asciiTheme="majorHAnsi" w:hAnsiTheme="majorHAnsi"/>
                <w:b w:val="0"/>
                <w:color w:val="000000" w:themeColor="text1"/>
                <w:sz w:val="20"/>
                <w:szCs w:val="20"/>
                <w:lang w:val="en-US"/>
              </w:rPr>
              <w:t>Experience of managing change in learning and teaching and raising student achievement.</w:t>
            </w:r>
          </w:p>
          <w:p w:rsidR="00451D42" w:rsidRPr="00F86492" w:rsidRDefault="00451D42" w:rsidP="00451D42">
            <w:pPr>
              <w:pStyle w:val="ListParagraph"/>
              <w:numPr>
                <w:ilvl w:val="0"/>
                <w:numId w:val="2"/>
              </w:numPr>
              <w:ind w:left="304"/>
              <w:contextualSpacing/>
              <w:rPr>
                <w:rFonts w:asciiTheme="majorHAnsi" w:hAnsiTheme="majorHAnsi"/>
                <w:b w:val="0"/>
                <w:color w:val="000000" w:themeColor="text1"/>
                <w:sz w:val="20"/>
                <w:szCs w:val="20"/>
                <w:lang w:val="en-US"/>
              </w:rPr>
            </w:pPr>
            <w:r w:rsidRPr="00F86492">
              <w:rPr>
                <w:rFonts w:asciiTheme="minorHAnsi" w:hAnsiTheme="minorHAnsi" w:cstheme="minorHAnsi"/>
                <w:b w:val="0"/>
                <w:sz w:val="20"/>
                <w:szCs w:val="20"/>
              </w:rPr>
              <w:t>Experience of department self-evaluation and using the outcomes in future planning</w:t>
            </w:r>
          </w:p>
        </w:tc>
      </w:tr>
      <w:tr w:rsidR="00D95B5C" w:rsidRPr="00D95B5C" w:rsidTr="00D95B5C">
        <w:trPr>
          <w:trHeight w:val="1535"/>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Professional</w:t>
            </w:r>
          </w:p>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Attributes</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Positive values, attitudes and high standards of behaviour in a professional role</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A genuine commitment to high quality teaching</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A commitment to equal opportunities and inclusion</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AB4A83">
            <w:pPr>
              <w:rPr>
                <w:rFonts w:asciiTheme="majorHAnsi" w:hAnsiTheme="majorHAnsi"/>
                <w:b w:val="0"/>
                <w:color w:val="000000" w:themeColor="text1"/>
                <w:sz w:val="20"/>
                <w:szCs w:val="20"/>
                <w:lang w:val="en-US"/>
              </w:rPr>
            </w:pPr>
          </w:p>
        </w:tc>
      </w:tr>
      <w:tr w:rsidR="00D95B5C" w:rsidRPr="00D95B5C" w:rsidTr="00F26DBD">
        <w:trPr>
          <w:cnfStyle w:val="010000000000" w:firstRow="0" w:lastRow="1" w:firstColumn="0" w:lastColumn="0" w:oddVBand="0" w:evenVBand="0" w:oddHBand="0"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1567" w:type="dxa"/>
            <w:tcBorders>
              <w:top w:val="single" w:sz="4" w:space="0" w:color="C00000"/>
            </w:tcBorders>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Personal Skills</w:t>
            </w:r>
          </w:p>
        </w:tc>
        <w:tc>
          <w:tcPr>
            <w:tcW w:w="4524" w:type="dxa"/>
            <w:tcBorders>
              <w:top w:val="single" w:sz="4" w:space="0" w:color="C00000"/>
            </w:tcBorders>
            <w:vAlign w:val="center"/>
          </w:tcPr>
          <w:p w:rsidR="00D95B5C" w:rsidRPr="00E473A7" w:rsidRDefault="00D95B5C" w:rsidP="00D95B5C">
            <w:pPr>
              <w:pStyle w:val="ListParagraph"/>
              <w:numPr>
                <w:ilvl w:val="0"/>
                <w:numId w:val="2"/>
              </w:numPr>
              <w:ind w:left="304"/>
              <w:contextualSpacing/>
              <w:cnfStyle w:val="010000000000" w:firstRow="0" w:lastRow="1" w:firstColumn="0" w:lastColumn="0" w:oddVBand="0" w:evenVBand="0" w:oddHBand="0" w:evenHBand="0" w:firstRowFirstColumn="0" w:firstRowLastColumn="0" w:lastRowFirstColumn="0" w:lastRowLastColumn="0"/>
              <w:rPr>
                <w:rFonts w:asciiTheme="majorHAnsi" w:hAnsiTheme="majorHAnsi"/>
                <w:b w:val="0"/>
                <w:color w:val="000000" w:themeColor="text1"/>
                <w:sz w:val="20"/>
                <w:szCs w:val="20"/>
                <w:lang w:val="en-US"/>
              </w:rPr>
            </w:pPr>
            <w:r w:rsidRPr="00E473A7">
              <w:rPr>
                <w:rFonts w:asciiTheme="majorHAnsi" w:hAnsiTheme="majorHAnsi"/>
                <w:b w:val="0"/>
                <w:color w:val="000000" w:themeColor="text1"/>
                <w:sz w:val="20"/>
                <w:szCs w:val="20"/>
                <w:lang w:val="en-US"/>
              </w:rPr>
              <w:t xml:space="preserve">A willingness to continually develop as a professional </w:t>
            </w:r>
          </w:p>
          <w:p w:rsidR="00E473A7" w:rsidRPr="00E473A7" w:rsidRDefault="00D95B5C" w:rsidP="00D95B5C">
            <w:pPr>
              <w:pStyle w:val="ListParagraph"/>
              <w:numPr>
                <w:ilvl w:val="0"/>
                <w:numId w:val="2"/>
              </w:numPr>
              <w:ind w:left="304"/>
              <w:contextualSpacing/>
              <w:cnfStyle w:val="010000000000" w:firstRow="0" w:lastRow="1" w:firstColumn="0" w:lastColumn="0" w:oddVBand="0" w:evenVBand="0" w:oddHBand="0" w:evenHBand="0" w:firstRowFirstColumn="0" w:firstRowLastColumn="0" w:lastRowFirstColumn="0" w:lastRowLastColumn="0"/>
              <w:rPr>
                <w:rFonts w:asciiTheme="majorHAnsi" w:hAnsiTheme="majorHAnsi"/>
                <w:b w:val="0"/>
                <w:color w:val="000000" w:themeColor="text1"/>
                <w:sz w:val="20"/>
                <w:szCs w:val="20"/>
                <w:lang w:val="en-US"/>
              </w:rPr>
            </w:pPr>
            <w:r w:rsidRPr="00E473A7">
              <w:rPr>
                <w:rFonts w:asciiTheme="majorHAnsi" w:hAnsiTheme="majorHAnsi"/>
                <w:b w:val="0"/>
                <w:color w:val="000000" w:themeColor="text1"/>
                <w:sz w:val="20"/>
                <w:szCs w:val="20"/>
                <w:lang w:val="en-US"/>
              </w:rPr>
              <w:t xml:space="preserve">An open-minded attitude, willing to try new ideas and strategies </w:t>
            </w:r>
          </w:p>
          <w:p w:rsidR="00D95B5C" w:rsidRPr="00D95B5C" w:rsidRDefault="00E473A7" w:rsidP="00D95B5C">
            <w:pPr>
              <w:pStyle w:val="ListParagraph"/>
              <w:numPr>
                <w:ilvl w:val="0"/>
                <w:numId w:val="2"/>
              </w:numPr>
              <w:ind w:left="304"/>
              <w:contextualSpacing/>
              <w:cnfStyle w:val="010000000000" w:firstRow="0" w:lastRow="1" w:firstColumn="0" w:lastColumn="0" w:oddVBand="0" w:evenVBand="0" w:oddHBand="0" w:evenHBand="0" w:firstRowFirstColumn="0" w:firstRowLastColumn="0" w:lastRowFirstColumn="0" w:lastRowLastColumn="0"/>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A willingness to contribute regularly</w:t>
            </w:r>
            <w:r w:rsidRPr="00D95B5C">
              <w:rPr>
                <w:rFonts w:asciiTheme="majorHAnsi" w:hAnsiTheme="majorHAnsi"/>
                <w:color w:val="000000" w:themeColor="text1"/>
                <w:sz w:val="20"/>
                <w:szCs w:val="20"/>
                <w:lang w:val="en-US"/>
              </w:rPr>
              <w:t xml:space="preserve"> </w:t>
            </w:r>
            <w:r w:rsidRPr="00D95B5C">
              <w:rPr>
                <w:rFonts w:asciiTheme="majorHAnsi" w:hAnsiTheme="majorHAnsi"/>
                <w:b w:val="0"/>
                <w:color w:val="000000" w:themeColor="text1"/>
                <w:sz w:val="20"/>
                <w:szCs w:val="20"/>
                <w:lang w:val="en-US"/>
              </w:rPr>
              <w:t>to our extensive extra-curricular</w:t>
            </w:r>
            <w:r w:rsidRPr="00D95B5C">
              <w:rPr>
                <w:rFonts w:asciiTheme="majorHAnsi" w:hAnsiTheme="majorHAnsi"/>
                <w:color w:val="000000" w:themeColor="text1"/>
                <w:sz w:val="20"/>
                <w:szCs w:val="20"/>
                <w:lang w:val="en-US"/>
              </w:rPr>
              <w:t xml:space="preserve"> </w:t>
            </w:r>
            <w:r w:rsidRPr="00D95B5C">
              <w:rPr>
                <w:rFonts w:asciiTheme="majorHAnsi" w:hAnsiTheme="majorHAnsi"/>
                <w:b w:val="0"/>
                <w:color w:val="000000" w:themeColor="text1"/>
                <w:sz w:val="20"/>
                <w:szCs w:val="20"/>
                <w:lang w:val="en-US"/>
              </w:rPr>
              <w:t>activities programme</w:t>
            </w:r>
          </w:p>
        </w:tc>
        <w:tc>
          <w:tcPr>
            <w:cnfStyle w:val="000100000000" w:firstRow="0" w:lastRow="0" w:firstColumn="0" w:lastColumn="1" w:oddVBand="0" w:evenVBand="0" w:oddHBand="0" w:evenHBand="0" w:firstRowFirstColumn="0" w:firstRowLastColumn="0" w:lastRowFirstColumn="0" w:lastRowLastColumn="0"/>
            <w:tcW w:w="3543" w:type="dxa"/>
            <w:tcBorders>
              <w:top w:val="single" w:sz="4" w:space="0" w:color="C00000"/>
            </w:tcBorders>
            <w:vAlign w:val="center"/>
          </w:tcPr>
          <w:p w:rsidR="00D95B5C" w:rsidRPr="00D95B5C" w:rsidRDefault="00D95B5C" w:rsidP="00E473A7">
            <w:pPr>
              <w:pStyle w:val="ListParagraph"/>
              <w:ind w:left="304"/>
              <w:contextualSpacing/>
              <w:rPr>
                <w:rFonts w:asciiTheme="majorHAnsi" w:hAnsiTheme="majorHAnsi"/>
                <w:color w:val="000000" w:themeColor="text1"/>
                <w:sz w:val="20"/>
                <w:szCs w:val="20"/>
                <w:lang w:val="en-US"/>
              </w:rPr>
            </w:pPr>
          </w:p>
        </w:tc>
      </w:tr>
    </w:tbl>
    <w:p w:rsidR="00872955" w:rsidRPr="00D95B5C" w:rsidRDefault="00872955" w:rsidP="00451D42">
      <w:pPr>
        <w:rPr>
          <w:rFonts w:asciiTheme="majorHAnsi" w:hAnsiTheme="majorHAnsi"/>
        </w:rPr>
      </w:pPr>
    </w:p>
    <w:sectPr w:rsidR="00872955" w:rsidRPr="00D95B5C" w:rsidSect="007659C3">
      <w:headerReference w:type="default" r:id="rId9"/>
      <w:pgSz w:w="11906" w:h="16838"/>
      <w:pgMar w:top="1276" w:right="1134" w:bottom="1134" w:left="1134"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D4" w:rsidRDefault="00702AD4">
      <w:r>
        <w:separator/>
      </w:r>
    </w:p>
  </w:endnote>
  <w:endnote w:type="continuationSeparator" w:id="0">
    <w:p w:rsidR="00702AD4" w:rsidRDefault="0070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D4" w:rsidRDefault="00702AD4">
      <w:r>
        <w:separator/>
      </w:r>
    </w:p>
  </w:footnote>
  <w:footnote w:type="continuationSeparator" w:id="0">
    <w:p w:rsidR="00702AD4" w:rsidRDefault="0070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F4818"/>
    <w:multiLevelType w:val="hybridMultilevel"/>
    <w:tmpl w:val="E466AB6A"/>
    <w:lvl w:ilvl="0" w:tplc="08090001">
      <w:start w:val="1"/>
      <w:numFmt w:val="bullet"/>
      <w:lvlText w:val=""/>
      <w:lvlJc w:val="left"/>
      <w:pPr>
        <w:tabs>
          <w:tab w:val="num" w:pos="2420"/>
        </w:tabs>
        <w:ind w:left="2420" w:hanging="360"/>
      </w:pPr>
      <w:rPr>
        <w:rFonts w:ascii="Symbol" w:hAnsi="Symbol" w:hint="default"/>
      </w:rPr>
    </w:lvl>
    <w:lvl w:ilvl="1" w:tplc="08090003" w:tentative="1">
      <w:start w:val="1"/>
      <w:numFmt w:val="bullet"/>
      <w:lvlText w:val="o"/>
      <w:lvlJc w:val="left"/>
      <w:pPr>
        <w:tabs>
          <w:tab w:val="num" w:pos="3140"/>
        </w:tabs>
        <w:ind w:left="3140" w:hanging="360"/>
      </w:pPr>
      <w:rPr>
        <w:rFonts w:ascii="Courier New" w:hAnsi="Courier New" w:cs="Courier New" w:hint="default"/>
      </w:rPr>
    </w:lvl>
    <w:lvl w:ilvl="2" w:tplc="08090005" w:tentative="1">
      <w:start w:val="1"/>
      <w:numFmt w:val="bullet"/>
      <w:lvlText w:val=""/>
      <w:lvlJc w:val="left"/>
      <w:pPr>
        <w:tabs>
          <w:tab w:val="num" w:pos="3860"/>
        </w:tabs>
        <w:ind w:left="3860" w:hanging="360"/>
      </w:pPr>
      <w:rPr>
        <w:rFonts w:ascii="Wingdings" w:hAnsi="Wingdings" w:hint="default"/>
      </w:rPr>
    </w:lvl>
    <w:lvl w:ilvl="3" w:tplc="08090001" w:tentative="1">
      <w:start w:val="1"/>
      <w:numFmt w:val="bullet"/>
      <w:lvlText w:val=""/>
      <w:lvlJc w:val="left"/>
      <w:pPr>
        <w:tabs>
          <w:tab w:val="num" w:pos="4580"/>
        </w:tabs>
        <w:ind w:left="4580" w:hanging="360"/>
      </w:pPr>
      <w:rPr>
        <w:rFonts w:ascii="Symbol" w:hAnsi="Symbol" w:hint="default"/>
      </w:rPr>
    </w:lvl>
    <w:lvl w:ilvl="4" w:tplc="08090003" w:tentative="1">
      <w:start w:val="1"/>
      <w:numFmt w:val="bullet"/>
      <w:lvlText w:val="o"/>
      <w:lvlJc w:val="left"/>
      <w:pPr>
        <w:tabs>
          <w:tab w:val="num" w:pos="5300"/>
        </w:tabs>
        <w:ind w:left="5300" w:hanging="360"/>
      </w:pPr>
      <w:rPr>
        <w:rFonts w:ascii="Courier New" w:hAnsi="Courier New" w:cs="Courier New" w:hint="default"/>
      </w:rPr>
    </w:lvl>
    <w:lvl w:ilvl="5" w:tplc="08090005" w:tentative="1">
      <w:start w:val="1"/>
      <w:numFmt w:val="bullet"/>
      <w:lvlText w:val=""/>
      <w:lvlJc w:val="left"/>
      <w:pPr>
        <w:tabs>
          <w:tab w:val="num" w:pos="6020"/>
        </w:tabs>
        <w:ind w:left="6020" w:hanging="360"/>
      </w:pPr>
      <w:rPr>
        <w:rFonts w:ascii="Wingdings" w:hAnsi="Wingdings" w:hint="default"/>
      </w:rPr>
    </w:lvl>
    <w:lvl w:ilvl="6" w:tplc="08090001" w:tentative="1">
      <w:start w:val="1"/>
      <w:numFmt w:val="bullet"/>
      <w:lvlText w:val=""/>
      <w:lvlJc w:val="left"/>
      <w:pPr>
        <w:tabs>
          <w:tab w:val="num" w:pos="6740"/>
        </w:tabs>
        <w:ind w:left="6740" w:hanging="360"/>
      </w:pPr>
      <w:rPr>
        <w:rFonts w:ascii="Symbol" w:hAnsi="Symbol" w:hint="default"/>
      </w:rPr>
    </w:lvl>
    <w:lvl w:ilvl="7" w:tplc="08090003" w:tentative="1">
      <w:start w:val="1"/>
      <w:numFmt w:val="bullet"/>
      <w:lvlText w:val="o"/>
      <w:lvlJc w:val="left"/>
      <w:pPr>
        <w:tabs>
          <w:tab w:val="num" w:pos="7460"/>
        </w:tabs>
        <w:ind w:left="7460" w:hanging="360"/>
      </w:pPr>
      <w:rPr>
        <w:rFonts w:ascii="Courier New" w:hAnsi="Courier New" w:cs="Courier New" w:hint="default"/>
      </w:rPr>
    </w:lvl>
    <w:lvl w:ilvl="8" w:tplc="08090005" w:tentative="1">
      <w:start w:val="1"/>
      <w:numFmt w:val="bullet"/>
      <w:lvlText w:val=""/>
      <w:lvlJc w:val="left"/>
      <w:pPr>
        <w:tabs>
          <w:tab w:val="num" w:pos="8180"/>
        </w:tabs>
        <w:ind w:left="8180" w:hanging="360"/>
      </w:pPr>
      <w:rPr>
        <w:rFonts w:ascii="Wingdings" w:hAnsi="Wingdings" w:hint="default"/>
      </w:rPr>
    </w:lvl>
  </w:abstractNum>
  <w:abstractNum w:abstractNumId="3"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A3E4F"/>
    <w:multiLevelType w:val="hybridMultilevel"/>
    <w:tmpl w:val="193A143A"/>
    <w:lvl w:ilvl="0" w:tplc="87961E52">
      <w:start w:val="1"/>
      <w:numFmt w:val="bullet"/>
      <w:lvlText w:val=""/>
      <w:lvlJc w:val="left"/>
      <w:pPr>
        <w:tabs>
          <w:tab w:val="num" w:pos="2420"/>
        </w:tabs>
        <w:ind w:left="2420" w:hanging="360"/>
      </w:pPr>
      <w:rPr>
        <w:rFonts w:ascii="Symbol" w:hAnsi="Symbol" w:hint="default"/>
        <w:color w:val="CC0066"/>
      </w:rPr>
    </w:lvl>
    <w:lvl w:ilvl="1" w:tplc="08090003" w:tentative="1">
      <w:start w:val="1"/>
      <w:numFmt w:val="bullet"/>
      <w:lvlText w:val="o"/>
      <w:lvlJc w:val="left"/>
      <w:pPr>
        <w:tabs>
          <w:tab w:val="num" w:pos="3140"/>
        </w:tabs>
        <w:ind w:left="3140" w:hanging="360"/>
      </w:pPr>
      <w:rPr>
        <w:rFonts w:ascii="Courier New" w:hAnsi="Courier New" w:cs="Courier New" w:hint="default"/>
      </w:rPr>
    </w:lvl>
    <w:lvl w:ilvl="2" w:tplc="08090005" w:tentative="1">
      <w:start w:val="1"/>
      <w:numFmt w:val="bullet"/>
      <w:lvlText w:val=""/>
      <w:lvlJc w:val="left"/>
      <w:pPr>
        <w:tabs>
          <w:tab w:val="num" w:pos="3860"/>
        </w:tabs>
        <w:ind w:left="3860" w:hanging="360"/>
      </w:pPr>
      <w:rPr>
        <w:rFonts w:ascii="Wingdings" w:hAnsi="Wingdings" w:hint="default"/>
      </w:rPr>
    </w:lvl>
    <w:lvl w:ilvl="3" w:tplc="08090001" w:tentative="1">
      <w:start w:val="1"/>
      <w:numFmt w:val="bullet"/>
      <w:lvlText w:val=""/>
      <w:lvlJc w:val="left"/>
      <w:pPr>
        <w:tabs>
          <w:tab w:val="num" w:pos="4580"/>
        </w:tabs>
        <w:ind w:left="4580" w:hanging="360"/>
      </w:pPr>
      <w:rPr>
        <w:rFonts w:ascii="Symbol" w:hAnsi="Symbol" w:hint="default"/>
      </w:rPr>
    </w:lvl>
    <w:lvl w:ilvl="4" w:tplc="08090003" w:tentative="1">
      <w:start w:val="1"/>
      <w:numFmt w:val="bullet"/>
      <w:lvlText w:val="o"/>
      <w:lvlJc w:val="left"/>
      <w:pPr>
        <w:tabs>
          <w:tab w:val="num" w:pos="5300"/>
        </w:tabs>
        <w:ind w:left="5300" w:hanging="360"/>
      </w:pPr>
      <w:rPr>
        <w:rFonts w:ascii="Courier New" w:hAnsi="Courier New" w:cs="Courier New" w:hint="default"/>
      </w:rPr>
    </w:lvl>
    <w:lvl w:ilvl="5" w:tplc="08090005" w:tentative="1">
      <w:start w:val="1"/>
      <w:numFmt w:val="bullet"/>
      <w:lvlText w:val=""/>
      <w:lvlJc w:val="left"/>
      <w:pPr>
        <w:tabs>
          <w:tab w:val="num" w:pos="6020"/>
        </w:tabs>
        <w:ind w:left="6020" w:hanging="360"/>
      </w:pPr>
      <w:rPr>
        <w:rFonts w:ascii="Wingdings" w:hAnsi="Wingdings" w:hint="default"/>
      </w:rPr>
    </w:lvl>
    <w:lvl w:ilvl="6" w:tplc="08090001" w:tentative="1">
      <w:start w:val="1"/>
      <w:numFmt w:val="bullet"/>
      <w:lvlText w:val=""/>
      <w:lvlJc w:val="left"/>
      <w:pPr>
        <w:tabs>
          <w:tab w:val="num" w:pos="6740"/>
        </w:tabs>
        <w:ind w:left="6740" w:hanging="360"/>
      </w:pPr>
      <w:rPr>
        <w:rFonts w:ascii="Symbol" w:hAnsi="Symbol" w:hint="default"/>
      </w:rPr>
    </w:lvl>
    <w:lvl w:ilvl="7" w:tplc="08090003" w:tentative="1">
      <w:start w:val="1"/>
      <w:numFmt w:val="bullet"/>
      <w:lvlText w:val="o"/>
      <w:lvlJc w:val="left"/>
      <w:pPr>
        <w:tabs>
          <w:tab w:val="num" w:pos="7460"/>
        </w:tabs>
        <w:ind w:left="7460" w:hanging="360"/>
      </w:pPr>
      <w:rPr>
        <w:rFonts w:ascii="Courier New" w:hAnsi="Courier New" w:cs="Courier New" w:hint="default"/>
      </w:rPr>
    </w:lvl>
    <w:lvl w:ilvl="8" w:tplc="08090005" w:tentative="1">
      <w:start w:val="1"/>
      <w:numFmt w:val="bullet"/>
      <w:lvlText w:val=""/>
      <w:lvlJc w:val="left"/>
      <w:pPr>
        <w:tabs>
          <w:tab w:val="num" w:pos="8180"/>
        </w:tabs>
        <w:ind w:left="8180" w:hanging="360"/>
      </w:pPr>
      <w:rPr>
        <w:rFonts w:ascii="Wingdings" w:hAnsi="Wingdings" w:hint="default"/>
      </w:rPr>
    </w:lvl>
  </w:abstractNum>
  <w:abstractNum w:abstractNumId="7" w15:restartNumberingAfterBreak="0">
    <w:nsid w:val="5060286E"/>
    <w:multiLevelType w:val="hybridMultilevel"/>
    <w:tmpl w:val="7E8A0CAE"/>
    <w:lvl w:ilvl="0" w:tplc="87961E52">
      <w:start w:val="1"/>
      <w:numFmt w:val="bullet"/>
      <w:lvlText w:val=""/>
      <w:lvlJc w:val="left"/>
      <w:pPr>
        <w:tabs>
          <w:tab w:val="num" w:pos="2420"/>
        </w:tabs>
        <w:ind w:left="2420" w:hanging="360"/>
      </w:pPr>
      <w:rPr>
        <w:rFonts w:ascii="Symbol" w:hAnsi="Symbol" w:hint="default"/>
        <w:color w:val="CC0066"/>
      </w:rPr>
    </w:lvl>
    <w:lvl w:ilvl="1" w:tplc="08090003" w:tentative="1">
      <w:start w:val="1"/>
      <w:numFmt w:val="bullet"/>
      <w:lvlText w:val="o"/>
      <w:lvlJc w:val="left"/>
      <w:pPr>
        <w:tabs>
          <w:tab w:val="num" w:pos="3140"/>
        </w:tabs>
        <w:ind w:left="3140" w:hanging="360"/>
      </w:pPr>
      <w:rPr>
        <w:rFonts w:ascii="Courier New" w:hAnsi="Courier New" w:cs="Courier New" w:hint="default"/>
      </w:rPr>
    </w:lvl>
    <w:lvl w:ilvl="2" w:tplc="08090005" w:tentative="1">
      <w:start w:val="1"/>
      <w:numFmt w:val="bullet"/>
      <w:lvlText w:val=""/>
      <w:lvlJc w:val="left"/>
      <w:pPr>
        <w:tabs>
          <w:tab w:val="num" w:pos="3860"/>
        </w:tabs>
        <w:ind w:left="3860" w:hanging="360"/>
      </w:pPr>
      <w:rPr>
        <w:rFonts w:ascii="Wingdings" w:hAnsi="Wingdings" w:hint="default"/>
      </w:rPr>
    </w:lvl>
    <w:lvl w:ilvl="3" w:tplc="08090001" w:tentative="1">
      <w:start w:val="1"/>
      <w:numFmt w:val="bullet"/>
      <w:lvlText w:val=""/>
      <w:lvlJc w:val="left"/>
      <w:pPr>
        <w:tabs>
          <w:tab w:val="num" w:pos="4580"/>
        </w:tabs>
        <w:ind w:left="4580" w:hanging="360"/>
      </w:pPr>
      <w:rPr>
        <w:rFonts w:ascii="Symbol" w:hAnsi="Symbol" w:hint="default"/>
      </w:rPr>
    </w:lvl>
    <w:lvl w:ilvl="4" w:tplc="08090003" w:tentative="1">
      <w:start w:val="1"/>
      <w:numFmt w:val="bullet"/>
      <w:lvlText w:val="o"/>
      <w:lvlJc w:val="left"/>
      <w:pPr>
        <w:tabs>
          <w:tab w:val="num" w:pos="5300"/>
        </w:tabs>
        <w:ind w:left="5300" w:hanging="360"/>
      </w:pPr>
      <w:rPr>
        <w:rFonts w:ascii="Courier New" w:hAnsi="Courier New" w:cs="Courier New" w:hint="default"/>
      </w:rPr>
    </w:lvl>
    <w:lvl w:ilvl="5" w:tplc="08090005" w:tentative="1">
      <w:start w:val="1"/>
      <w:numFmt w:val="bullet"/>
      <w:lvlText w:val=""/>
      <w:lvlJc w:val="left"/>
      <w:pPr>
        <w:tabs>
          <w:tab w:val="num" w:pos="6020"/>
        </w:tabs>
        <w:ind w:left="6020" w:hanging="360"/>
      </w:pPr>
      <w:rPr>
        <w:rFonts w:ascii="Wingdings" w:hAnsi="Wingdings" w:hint="default"/>
      </w:rPr>
    </w:lvl>
    <w:lvl w:ilvl="6" w:tplc="08090001" w:tentative="1">
      <w:start w:val="1"/>
      <w:numFmt w:val="bullet"/>
      <w:lvlText w:val=""/>
      <w:lvlJc w:val="left"/>
      <w:pPr>
        <w:tabs>
          <w:tab w:val="num" w:pos="6740"/>
        </w:tabs>
        <w:ind w:left="6740" w:hanging="360"/>
      </w:pPr>
      <w:rPr>
        <w:rFonts w:ascii="Symbol" w:hAnsi="Symbol" w:hint="default"/>
      </w:rPr>
    </w:lvl>
    <w:lvl w:ilvl="7" w:tplc="08090003" w:tentative="1">
      <w:start w:val="1"/>
      <w:numFmt w:val="bullet"/>
      <w:lvlText w:val="o"/>
      <w:lvlJc w:val="left"/>
      <w:pPr>
        <w:tabs>
          <w:tab w:val="num" w:pos="7460"/>
        </w:tabs>
        <w:ind w:left="7460" w:hanging="360"/>
      </w:pPr>
      <w:rPr>
        <w:rFonts w:ascii="Courier New" w:hAnsi="Courier New" w:cs="Courier New" w:hint="default"/>
      </w:rPr>
    </w:lvl>
    <w:lvl w:ilvl="8" w:tplc="08090005" w:tentative="1">
      <w:start w:val="1"/>
      <w:numFmt w:val="bullet"/>
      <w:lvlText w:val=""/>
      <w:lvlJc w:val="left"/>
      <w:pPr>
        <w:tabs>
          <w:tab w:val="num" w:pos="8180"/>
        </w:tabs>
        <w:ind w:left="8180" w:hanging="360"/>
      </w:pPr>
      <w:rPr>
        <w:rFonts w:ascii="Wingdings" w:hAnsi="Wingdings" w:hint="default"/>
      </w:rPr>
    </w:lvl>
  </w:abstractNum>
  <w:abstractNum w:abstractNumId="8" w15:restartNumberingAfterBreak="0">
    <w:nsid w:val="517D6C1B"/>
    <w:multiLevelType w:val="hybridMultilevel"/>
    <w:tmpl w:val="26E810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0"/>
  </w:num>
  <w:num w:numId="6">
    <w:abstractNumId w:val="4"/>
  </w:num>
  <w:num w:numId="7">
    <w:abstractNumId w:val="9"/>
  </w:num>
  <w:num w:numId="8">
    <w:abstractNumId w:val="2"/>
  </w:num>
  <w:num w:numId="9">
    <w:abstractNumId w:val="6"/>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2B"/>
    <w:rsid w:val="00021A82"/>
    <w:rsid w:val="000246E6"/>
    <w:rsid w:val="000B49C8"/>
    <w:rsid w:val="000B7991"/>
    <w:rsid w:val="000C5768"/>
    <w:rsid w:val="00125935"/>
    <w:rsid w:val="00131DA1"/>
    <w:rsid w:val="00142461"/>
    <w:rsid w:val="001838F0"/>
    <w:rsid w:val="00221B09"/>
    <w:rsid w:val="0025594D"/>
    <w:rsid w:val="00263703"/>
    <w:rsid w:val="00281A2B"/>
    <w:rsid w:val="00290A3D"/>
    <w:rsid w:val="002A17A1"/>
    <w:rsid w:val="002A6865"/>
    <w:rsid w:val="0031318F"/>
    <w:rsid w:val="00323B63"/>
    <w:rsid w:val="00360CC9"/>
    <w:rsid w:val="00391126"/>
    <w:rsid w:val="003D2692"/>
    <w:rsid w:val="0042187F"/>
    <w:rsid w:val="0043375C"/>
    <w:rsid w:val="00451D42"/>
    <w:rsid w:val="004947FA"/>
    <w:rsid w:val="004A2841"/>
    <w:rsid w:val="004A77F4"/>
    <w:rsid w:val="004D073F"/>
    <w:rsid w:val="004D17A2"/>
    <w:rsid w:val="00503414"/>
    <w:rsid w:val="00505DB6"/>
    <w:rsid w:val="0053155A"/>
    <w:rsid w:val="0054245F"/>
    <w:rsid w:val="005710E8"/>
    <w:rsid w:val="005A3FF4"/>
    <w:rsid w:val="005C378E"/>
    <w:rsid w:val="006363B6"/>
    <w:rsid w:val="00664533"/>
    <w:rsid w:val="006A2DAE"/>
    <w:rsid w:val="006A30C8"/>
    <w:rsid w:val="006F4C86"/>
    <w:rsid w:val="00702AD4"/>
    <w:rsid w:val="007353C7"/>
    <w:rsid w:val="007659C3"/>
    <w:rsid w:val="007A1B7D"/>
    <w:rsid w:val="00805F08"/>
    <w:rsid w:val="00822FF1"/>
    <w:rsid w:val="008239F1"/>
    <w:rsid w:val="00871578"/>
    <w:rsid w:val="00872955"/>
    <w:rsid w:val="0090595A"/>
    <w:rsid w:val="0093459B"/>
    <w:rsid w:val="00947330"/>
    <w:rsid w:val="009509DF"/>
    <w:rsid w:val="00951BD9"/>
    <w:rsid w:val="00953B78"/>
    <w:rsid w:val="009E152C"/>
    <w:rsid w:val="009F6AA3"/>
    <w:rsid w:val="00A064C7"/>
    <w:rsid w:val="00A13938"/>
    <w:rsid w:val="00A13DEB"/>
    <w:rsid w:val="00A30EEA"/>
    <w:rsid w:val="00A87B9A"/>
    <w:rsid w:val="00AA6273"/>
    <w:rsid w:val="00AB74B5"/>
    <w:rsid w:val="00AD36C0"/>
    <w:rsid w:val="00B52B38"/>
    <w:rsid w:val="00B64D08"/>
    <w:rsid w:val="00B77E65"/>
    <w:rsid w:val="00B93444"/>
    <w:rsid w:val="00BA2367"/>
    <w:rsid w:val="00BC0821"/>
    <w:rsid w:val="00BD18B6"/>
    <w:rsid w:val="00C57E17"/>
    <w:rsid w:val="00C60B24"/>
    <w:rsid w:val="00C66C2E"/>
    <w:rsid w:val="00CE5B26"/>
    <w:rsid w:val="00CF3E10"/>
    <w:rsid w:val="00D04E8B"/>
    <w:rsid w:val="00D11808"/>
    <w:rsid w:val="00D52672"/>
    <w:rsid w:val="00D95B5C"/>
    <w:rsid w:val="00DB0F62"/>
    <w:rsid w:val="00DD031C"/>
    <w:rsid w:val="00DF0740"/>
    <w:rsid w:val="00DF2EF7"/>
    <w:rsid w:val="00E05E59"/>
    <w:rsid w:val="00E072D2"/>
    <w:rsid w:val="00E16A2A"/>
    <w:rsid w:val="00E34204"/>
    <w:rsid w:val="00E473A7"/>
    <w:rsid w:val="00E56F64"/>
    <w:rsid w:val="00E929B1"/>
    <w:rsid w:val="00E9535A"/>
    <w:rsid w:val="00EC0DD8"/>
    <w:rsid w:val="00ED04A2"/>
    <w:rsid w:val="00ED5FC3"/>
    <w:rsid w:val="00EF3902"/>
    <w:rsid w:val="00EF5CFF"/>
    <w:rsid w:val="00F00184"/>
    <w:rsid w:val="00F011F4"/>
    <w:rsid w:val="00F07203"/>
    <w:rsid w:val="00F26DBD"/>
    <w:rsid w:val="00F544C1"/>
    <w:rsid w:val="00F5465A"/>
    <w:rsid w:val="00F54F7E"/>
    <w:rsid w:val="00F606F6"/>
    <w:rsid w:val="00F664E8"/>
    <w:rsid w:val="00F67A6A"/>
    <w:rsid w:val="00F86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3F49B39"/>
  <w15:chartTrackingRefBased/>
  <w15:docId w15:val="{F2054414-F5A9-4FB2-940D-47C4292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AB15-857D-4811-A14B-1A688679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2096</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Gilmartin</dc:creator>
  <cp:keywords/>
  <cp:lastModifiedBy>Jayne Gilmartin</cp:lastModifiedBy>
  <cp:revision>4</cp:revision>
  <cp:lastPrinted>2019-02-05T17:09:00Z</cp:lastPrinted>
  <dcterms:created xsi:type="dcterms:W3CDTF">2019-04-24T08:21:00Z</dcterms:created>
  <dcterms:modified xsi:type="dcterms:W3CDTF">2019-05-10T06:58:00Z</dcterms:modified>
</cp:coreProperties>
</file>