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567" w:rsidRDefault="002E3567">
      <w:pPr>
        <w:rPr>
          <w:lang w:val="en-GB"/>
        </w:rPr>
      </w:pPr>
    </w:p>
    <w:p w:rsidR="009C1D30" w:rsidRDefault="009C1D30">
      <w:pPr>
        <w:rPr>
          <w:lang w:val="en-GB"/>
        </w:rPr>
      </w:pPr>
    </w:p>
    <w:p w:rsidR="009C1D30" w:rsidRDefault="009C1D30">
      <w:pPr>
        <w:rPr>
          <w:lang w:val="en-GB"/>
        </w:rPr>
      </w:pPr>
    </w:p>
    <w:p w:rsidR="009C1D30" w:rsidRDefault="009C1D30">
      <w:pPr>
        <w:rPr>
          <w:lang w:val="en-GB"/>
        </w:rPr>
      </w:pPr>
    </w:p>
    <w:p w:rsidR="009C1D30" w:rsidRDefault="009C1D30">
      <w:pPr>
        <w:rPr>
          <w:lang w:val="en-GB"/>
        </w:rPr>
      </w:pPr>
    </w:p>
    <w:p w:rsidR="006B360A" w:rsidRPr="00134861" w:rsidRDefault="006B360A" w:rsidP="006B360A">
      <w:pPr>
        <w:jc w:val="both"/>
        <w:rPr>
          <w:rFonts w:asciiTheme="majorHAnsi" w:hAnsiTheme="majorHAnsi" w:cstheme="majorHAnsi"/>
        </w:rPr>
      </w:pPr>
      <w:r w:rsidRPr="00134861">
        <w:rPr>
          <w:rFonts w:asciiTheme="majorHAnsi" w:hAnsiTheme="majorHAnsi" w:cstheme="majorHAnsi"/>
          <w:b/>
        </w:rPr>
        <w:t>Science Faculty Information</w:t>
      </w:r>
      <w:r w:rsidRPr="00134861">
        <w:rPr>
          <w:rFonts w:asciiTheme="majorHAnsi" w:hAnsiTheme="majorHAnsi" w:cstheme="majorHAnsi"/>
        </w:rPr>
        <w:t xml:space="preserve"> </w:t>
      </w:r>
    </w:p>
    <w:p w:rsidR="006B360A" w:rsidRPr="00134861" w:rsidRDefault="006B360A" w:rsidP="006B360A">
      <w:pPr>
        <w:jc w:val="both"/>
        <w:rPr>
          <w:rFonts w:asciiTheme="majorHAnsi" w:hAnsiTheme="majorHAnsi" w:cstheme="majorHAnsi"/>
        </w:rPr>
      </w:pPr>
      <w:r w:rsidRPr="00134861">
        <w:rPr>
          <w:rFonts w:asciiTheme="majorHAnsi" w:hAnsiTheme="majorHAnsi" w:cstheme="majorHAnsi"/>
        </w:rPr>
        <w:t>We are delighted that you have taken the time to consider applying for a post within the Science Faculty at Buile Hill Visual Arts College, and we hope that you find the following information helpful.</w:t>
      </w:r>
    </w:p>
    <w:p w:rsidR="006B360A" w:rsidRPr="00134861" w:rsidRDefault="006B360A" w:rsidP="006B360A">
      <w:pPr>
        <w:jc w:val="both"/>
        <w:rPr>
          <w:rFonts w:asciiTheme="majorHAnsi" w:hAnsiTheme="majorHAnsi" w:cstheme="majorHAnsi"/>
        </w:rPr>
      </w:pPr>
    </w:p>
    <w:p w:rsidR="006B360A" w:rsidRPr="00134861" w:rsidRDefault="006B360A" w:rsidP="006B360A">
      <w:pPr>
        <w:jc w:val="both"/>
        <w:rPr>
          <w:rFonts w:asciiTheme="majorHAnsi" w:hAnsiTheme="majorHAnsi" w:cstheme="majorHAnsi"/>
        </w:rPr>
      </w:pPr>
      <w:r w:rsidRPr="00134861">
        <w:rPr>
          <w:rFonts w:asciiTheme="majorHAnsi" w:hAnsiTheme="majorHAnsi" w:cstheme="majorHAnsi"/>
        </w:rPr>
        <w:t xml:space="preserve">BHVAC is a rapidly-improving school on a journey towards “Outstanding”, having been graded as “Good” across the board in our new framework </w:t>
      </w:r>
      <w:proofErr w:type="spellStart"/>
      <w:r w:rsidRPr="00134861">
        <w:rPr>
          <w:rFonts w:asciiTheme="majorHAnsi" w:hAnsiTheme="majorHAnsi" w:cstheme="majorHAnsi"/>
        </w:rPr>
        <w:t>Ofsted</w:t>
      </w:r>
      <w:proofErr w:type="spellEnd"/>
      <w:r w:rsidRPr="00134861">
        <w:rPr>
          <w:rFonts w:asciiTheme="majorHAnsi" w:hAnsiTheme="majorHAnsi" w:cstheme="majorHAnsi"/>
        </w:rPr>
        <w:t xml:space="preserve"> inspection last year.  We have a dedicated and talented multi-disciplinary team of staff here at BHVAC who work tirelessly in creative ways to ensure that all of our students both get the best and also do their best.  </w:t>
      </w:r>
    </w:p>
    <w:p w:rsidR="006B360A" w:rsidRPr="00134861" w:rsidRDefault="006B360A" w:rsidP="006B360A">
      <w:pPr>
        <w:jc w:val="both"/>
        <w:rPr>
          <w:rFonts w:asciiTheme="majorHAnsi" w:hAnsiTheme="majorHAnsi" w:cstheme="majorHAnsi"/>
        </w:rPr>
      </w:pPr>
    </w:p>
    <w:p w:rsidR="006B360A" w:rsidRPr="00134861" w:rsidRDefault="006B360A" w:rsidP="006B360A">
      <w:pPr>
        <w:jc w:val="both"/>
        <w:rPr>
          <w:rFonts w:asciiTheme="majorHAnsi" w:hAnsiTheme="majorHAnsi" w:cstheme="majorHAnsi"/>
        </w:rPr>
      </w:pPr>
      <w:r w:rsidRPr="00134861">
        <w:rPr>
          <w:rFonts w:asciiTheme="majorHAnsi" w:hAnsiTheme="majorHAnsi" w:cstheme="majorHAnsi"/>
        </w:rPr>
        <w:t>The Science Faculty occupies one of six key learning zones within the “E-shaped” two-</w:t>
      </w:r>
      <w:proofErr w:type="spellStart"/>
      <w:r w:rsidRPr="00134861">
        <w:rPr>
          <w:rFonts w:asciiTheme="majorHAnsi" w:hAnsiTheme="majorHAnsi" w:cstheme="majorHAnsi"/>
        </w:rPr>
        <w:t>storey</w:t>
      </w:r>
      <w:proofErr w:type="spellEnd"/>
      <w:r w:rsidRPr="00134861">
        <w:rPr>
          <w:rFonts w:asciiTheme="majorHAnsi" w:hAnsiTheme="majorHAnsi" w:cstheme="majorHAnsi"/>
        </w:rPr>
        <w:t xml:space="preserve"> school. We have a suite of 6 purpose-built Science laboratories that are located along both sides of the Science Faculty corridor. There is also a Science staff workroom and a prep room which has chemical storage areas. All of the laboratories benefit from interactive whiteboards and speaker systems, and have a PC. All teachers are also allocated a laptop for their use, and there is a Science Faculty class set of laptops on a mobile trolley that teachers can book to use. The Science Faculty benefits from the support of a full-time, experienced Science technician, and the school also employs a dedicated reprographics technician and there is on-site IT support.</w:t>
      </w:r>
    </w:p>
    <w:p w:rsidR="006B360A" w:rsidRPr="00134861" w:rsidRDefault="006B360A" w:rsidP="006B360A">
      <w:pPr>
        <w:jc w:val="both"/>
        <w:rPr>
          <w:rFonts w:asciiTheme="majorHAnsi" w:hAnsiTheme="majorHAnsi" w:cstheme="majorHAnsi"/>
        </w:rPr>
      </w:pPr>
    </w:p>
    <w:p w:rsidR="006B360A" w:rsidRPr="00134861" w:rsidRDefault="006B360A" w:rsidP="006B360A">
      <w:pPr>
        <w:jc w:val="both"/>
        <w:rPr>
          <w:rFonts w:asciiTheme="majorHAnsi" w:hAnsiTheme="majorHAnsi" w:cstheme="majorHAnsi"/>
        </w:rPr>
      </w:pPr>
      <w:r w:rsidRPr="00134861">
        <w:rPr>
          <w:rFonts w:asciiTheme="majorHAnsi" w:hAnsiTheme="majorHAnsi" w:cstheme="majorHAnsi"/>
        </w:rPr>
        <w:t xml:space="preserve">The school teaching day consists of five one-hour lessons, and students are taught in two half-year timetabled blocks for Science. Within each of the two half-year blocks, there are Science teaching groups that are arranged into broad ability groups that also take account of any </w:t>
      </w:r>
      <w:proofErr w:type="spellStart"/>
      <w:r w:rsidRPr="00134861">
        <w:rPr>
          <w:rFonts w:asciiTheme="majorHAnsi" w:hAnsiTheme="majorHAnsi" w:cstheme="majorHAnsi"/>
        </w:rPr>
        <w:t>behavioural</w:t>
      </w:r>
      <w:proofErr w:type="spellEnd"/>
      <w:r w:rsidRPr="00134861">
        <w:rPr>
          <w:rFonts w:asciiTheme="majorHAnsi" w:hAnsiTheme="majorHAnsi" w:cstheme="majorHAnsi"/>
        </w:rPr>
        <w:t xml:space="preserve"> needs.</w:t>
      </w:r>
    </w:p>
    <w:p w:rsidR="006B360A" w:rsidRPr="00134861" w:rsidRDefault="006B360A" w:rsidP="006B360A">
      <w:pPr>
        <w:jc w:val="both"/>
        <w:rPr>
          <w:rFonts w:asciiTheme="majorHAnsi" w:hAnsiTheme="majorHAnsi" w:cstheme="majorHAnsi"/>
        </w:rPr>
      </w:pPr>
    </w:p>
    <w:p w:rsidR="006B360A" w:rsidRPr="00134861" w:rsidRDefault="006B360A" w:rsidP="006B360A">
      <w:pPr>
        <w:jc w:val="both"/>
        <w:rPr>
          <w:rFonts w:asciiTheme="majorHAnsi" w:hAnsiTheme="majorHAnsi" w:cstheme="majorHAnsi"/>
        </w:rPr>
      </w:pPr>
      <w:r w:rsidRPr="00134861">
        <w:rPr>
          <w:rFonts w:asciiTheme="majorHAnsi" w:hAnsiTheme="majorHAnsi" w:cstheme="majorHAnsi"/>
        </w:rPr>
        <w:t>The Science curriculum at KS3 is based on the NC and is taught as topics or units</w:t>
      </w:r>
      <w:r w:rsidR="00393A14">
        <w:rPr>
          <w:rFonts w:asciiTheme="majorHAnsi" w:hAnsiTheme="majorHAnsi" w:cstheme="majorHAnsi"/>
        </w:rPr>
        <w:t xml:space="preserve"> of work. At KS4, we offer New Specification Combined Sciences and Single Sciences</w:t>
      </w:r>
      <w:r w:rsidRPr="00134861">
        <w:rPr>
          <w:rFonts w:asciiTheme="majorHAnsi" w:hAnsiTheme="majorHAnsi" w:cstheme="majorHAnsi"/>
        </w:rPr>
        <w:t xml:space="preserve">. We have reviewed both the KS3 and KS4 curriculum to ensure that our full curriculum offer fully meets the needs of all of our students and </w:t>
      </w:r>
      <w:proofErr w:type="gramStart"/>
      <w:r w:rsidRPr="00134861">
        <w:rPr>
          <w:rFonts w:asciiTheme="majorHAnsi" w:hAnsiTheme="majorHAnsi" w:cstheme="majorHAnsi"/>
        </w:rPr>
        <w:t>gives</w:t>
      </w:r>
      <w:proofErr w:type="gramEnd"/>
      <w:r w:rsidRPr="00134861">
        <w:rPr>
          <w:rFonts w:asciiTheme="majorHAnsi" w:hAnsiTheme="majorHAnsi" w:cstheme="majorHAnsi"/>
        </w:rPr>
        <w:t xml:space="preserve"> every student the best possible opportunity to be challenged at their level, and to succeed. </w:t>
      </w:r>
    </w:p>
    <w:p w:rsidR="00134861" w:rsidRPr="00134861" w:rsidRDefault="00134861" w:rsidP="006B360A">
      <w:pPr>
        <w:jc w:val="both"/>
        <w:rPr>
          <w:rFonts w:asciiTheme="majorHAnsi" w:hAnsiTheme="majorHAnsi" w:cstheme="majorHAnsi"/>
        </w:rPr>
      </w:pPr>
    </w:p>
    <w:p w:rsidR="00134861" w:rsidRDefault="00134861" w:rsidP="00134861">
      <w:pPr>
        <w:jc w:val="both"/>
        <w:rPr>
          <w:rFonts w:asciiTheme="majorHAnsi" w:hAnsiTheme="majorHAnsi" w:cstheme="majorHAnsi"/>
        </w:rPr>
      </w:pPr>
      <w:r w:rsidRPr="00134861">
        <w:rPr>
          <w:rFonts w:asciiTheme="majorHAnsi" w:hAnsiTheme="majorHAnsi" w:cstheme="majorHAnsi"/>
        </w:rPr>
        <w:t>In the last few years, the number of pupils studying GCSE Science in KS4 has increased including Triple Science. The results achieved over the last few years have also significantly improved:</w:t>
      </w:r>
    </w:p>
    <w:p w:rsidR="00393A14" w:rsidRPr="00134861" w:rsidRDefault="00393A14" w:rsidP="00134861">
      <w:pPr>
        <w:jc w:val="both"/>
        <w:rPr>
          <w:rFonts w:asciiTheme="majorHAnsi" w:hAnsiTheme="majorHAnsi" w:cstheme="majorHAnsi"/>
        </w:rPr>
      </w:pPr>
    </w:p>
    <w:p w:rsidR="00134861" w:rsidRPr="00134861" w:rsidRDefault="00134861" w:rsidP="00134861">
      <w:pPr>
        <w:jc w:val="both"/>
        <w:rPr>
          <w:rFonts w:asciiTheme="majorHAnsi" w:hAnsiTheme="majorHAnsi" w:cstheme="majorHAnsi"/>
        </w:rPr>
      </w:pPr>
    </w:p>
    <w:tbl>
      <w:tblPr>
        <w:tblStyle w:val="TableGrid"/>
        <w:tblW w:w="0" w:type="auto"/>
        <w:tblLook w:val="04A0" w:firstRow="1" w:lastRow="0" w:firstColumn="1" w:lastColumn="0" w:noHBand="0" w:noVBand="1"/>
      </w:tblPr>
      <w:tblGrid>
        <w:gridCol w:w="1528"/>
        <w:gridCol w:w="1539"/>
        <w:gridCol w:w="1514"/>
        <w:gridCol w:w="1853"/>
        <w:gridCol w:w="1404"/>
        <w:gridCol w:w="1404"/>
      </w:tblGrid>
      <w:tr w:rsidR="00134861" w:rsidRPr="00134861" w:rsidTr="00393A14">
        <w:tc>
          <w:tcPr>
            <w:tcW w:w="1528" w:type="dxa"/>
            <w:shd w:val="clear" w:color="auto" w:fill="BFBFBF" w:themeFill="background1" w:themeFillShade="BF"/>
          </w:tcPr>
          <w:p w:rsidR="00134861" w:rsidRPr="00134861" w:rsidRDefault="00134861" w:rsidP="00393A14">
            <w:pPr>
              <w:jc w:val="center"/>
              <w:rPr>
                <w:rFonts w:asciiTheme="majorHAnsi" w:hAnsiTheme="majorHAnsi" w:cstheme="majorHAnsi"/>
                <w:b/>
              </w:rPr>
            </w:pPr>
            <w:r w:rsidRPr="00134861">
              <w:rPr>
                <w:rFonts w:asciiTheme="majorHAnsi" w:hAnsiTheme="majorHAnsi" w:cstheme="majorHAnsi"/>
                <w:b/>
              </w:rPr>
              <w:t>Year</w:t>
            </w:r>
          </w:p>
        </w:tc>
        <w:tc>
          <w:tcPr>
            <w:tcW w:w="1539" w:type="dxa"/>
            <w:shd w:val="clear" w:color="auto" w:fill="BFBFBF" w:themeFill="background1" w:themeFillShade="BF"/>
          </w:tcPr>
          <w:p w:rsidR="00134861" w:rsidRPr="00134861" w:rsidRDefault="00134861" w:rsidP="00393A14">
            <w:pPr>
              <w:jc w:val="center"/>
              <w:rPr>
                <w:rFonts w:asciiTheme="majorHAnsi" w:hAnsiTheme="majorHAnsi" w:cstheme="majorHAnsi"/>
                <w:b/>
              </w:rPr>
            </w:pPr>
            <w:r w:rsidRPr="00134861">
              <w:rPr>
                <w:rFonts w:asciiTheme="majorHAnsi" w:hAnsiTheme="majorHAnsi" w:cstheme="majorHAnsi"/>
                <w:b/>
              </w:rPr>
              <w:t>Cohort</w:t>
            </w:r>
          </w:p>
        </w:tc>
        <w:tc>
          <w:tcPr>
            <w:tcW w:w="1514" w:type="dxa"/>
            <w:shd w:val="clear" w:color="auto" w:fill="BFBFBF" w:themeFill="background1" w:themeFillShade="BF"/>
          </w:tcPr>
          <w:p w:rsidR="00134861" w:rsidRPr="00134861" w:rsidRDefault="00134861" w:rsidP="00393A14">
            <w:pPr>
              <w:jc w:val="center"/>
              <w:rPr>
                <w:rFonts w:asciiTheme="majorHAnsi" w:hAnsiTheme="majorHAnsi" w:cstheme="majorHAnsi"/>
                <w:b/>
              </w:rPr>
            </w:pPr>
            <w:r w:rsidRPr="00134861">
              <w:rPr>
                <w:rFonts w:asciiTheme="majorHAnsi" w:hAnsiTheme="majorHAnsi" w:cstheme="majorHAnsi"/>
                <w:b/>
              </w:rPr>
              <w:t>Core</w:t>
            </w:r>
          </w:p>
        </w:tc>
        <w:tc>
          <w:tcPr>
            <w:tcW w:w="1853" w:type="dxa"/>
            <w:shd w:val="clear" w:color="auto" w:fill="BFBFBF" w:themeFill="background1" w:themeFillShade="BF"/>
          </w:tcPr>
          <w:p w:rsidR="00134861" w:rsidRPr="00134861" w:rsidRDefault="00134861" w:rsidP="00393A14">
            <w:pPr>
              <w:jc w:val="center"/>
              <w:rPr>
                <w:rFonts w:asciiTheme="majorHAnsi" w:hAnsiTheme="majorHAnsi" w:cstheme="majorHAnsi"/>
                <w:b/>
              </w:rPr>
            </w:pPr>
            <w:r w:rsidRPr="00134861">
              <w:rPr>
                <w:rFonts w:asciiTheme="majorHAnsi" w:hAnsiTheme="majorHAnsi" w:cstheme="majorHAnsi"/>
                <w:b/>
              </w:rPr>
              <w:t>Additional</w:t>
            </w:r>
          </w:p>
        </w:tc>
        <w:tc>
          <w:tcPr>
            <w:tcW w:w="1404" w:type="dxa"/>
            <w:shd w:val="clear" w:color="auto" w:fill="BFBFBF" w:themeFill="background1" w:themeFillShade="BF"/>
          </w:tcPr>
          <w:p w:rsidR="00134861" w:rsidRPr="00134861" w:rsidRDefault="00134861" w:rsidP="00393A14">
            <w:pPr>
              <w:jc w:val="center"/>
              <w:rPr>
                <w:rFonts w:asciiTheme="majorHAnsi" w:hAnsiTheme="majorHAnsi" w:cstheme="majorHAnsi"/>
                <w:b/>
              </w:rPr>
            </w:pPr>
            <w:r w:rsidRPr="00134861">
              <w:rPr>
                <w:rFonts w:asciiTheme="majorHAnsi" w:hAnsiTheme="majorHAnsi" w:cstheme="majorHAnsi"/>
                <w:b/>
              </w:rPr>
              <w:t>3 level progress</w:t>
            </w:r>
          </w:p>
        </w:tc>
        <w:tc>
          <w:tcPr>
            <w:tcW w:w="1404" w:type="dxa"/>
            <w:shd w:val="clear" w:color="auto" w:fill="BFBFBF" w:themeFill="background1" w:themeFillShade="BF"/>
          </w:tcPr>
          <w:p w:rsidR="00134861" w:rsidRPr="00134861" w:rsidRDefault="00134861" w:rsidP="00393A14">
            <w:pPr>
              <w:jc w:val="center"/>
              <w:rPr>
                <w:rFonts w:asciiTheme="majorHAnsi" w:hAnsiTheme="majorHAnsi" w:cstheme="majorHAnsi"/>
                <w:b/>
              </w:rPr>
            </w:pPr>
            <w:r w:rsidRPr="00134861">
              <w:rPr>
                <w:rFonts w:asciiTheme="majorHAnsi" w:hAnsiTheme="majorHAnsi" w:cstheme="majorHAnsi"/>
                <w:b/>
              </w:rPr>
              <w:t>4 level progress</w:t>
            </w:r>
          </w:p>
        </w:tc>
      </w:tr>
      <w:tr w:rsidR="00134861" w:rsidRPr="00134861" w:rsidTr="00393A14">
        <w:tc>
          <w:tcPr>
            <w:tcW w:w="1528" w:type="dxa"/>
          </w:tcPr>
          <w:p w:rsidR="00134861" w:rsidRPr="00134861" w:rsidRDefault="00134861" w:rsidP="00393A14">
            <w:pPr>
              <w:jc w:val="center"/>
              <w:rPr>
                <w:rFonts w:asciiTheme="majorHAnsi" w:hAnsiTheme="majorHAnsi" w:cstheme="majorHAnsi"/>
              </w:rPr>
            </w:pPr>
            <w:r w:rsidRPr="00134861">
              <w:rPr>
                <w:rFonts w:asciiTheme="majorHAnsi" w:hAnsiTheme="majorHAnsi" w:cstheme="majorHAnsi"/>
              </w:rPr>
              <w:t>2014</w:t>
            </w:r>
          </w:p>
        </w:tc>
        <w:tc>
          <w:tcPr>
            <w:tcW w:w="1539" w:type="dxa"/>
          </w:tcPr>
          <w:p w:rsidR="00134861" w:rsidRPr="00134861" w:rsidRDefault="00134861" w:rsidP="00393A14">
            <w:pPr>
              <w:jc w:val="center"/>
              <w:rPr>
                <w:rFonts w:asciiTheme="majorHAnsi" w:hAnsiTheme="majorHAnsi" w:cstheme="majorHAnsi"/>
              </w:rPr>
            </w:pPr>
            <w:r w:rsidRPr="00134861">
              <w:rPr>
                <w:rFonts w:asciiTheme="majorHAnsi" w:hAnsiTheme="majorHAnsi" w:cstheme="majorHAnsi"/>
              </w:rPr>
              <w:t>54</w:t>
            </w:r>
          </w:p>
        </w:tc>
        <w:tc>
          <w:tcPr>
            <w:tcW w:w="1514" w:type="dxa"/>
          </w:tcPr>
          <w:p w:rsidR="00134861" w:rsidRPr="00134861" w:rsidRDefault="00134861" w:rsidP="00393A14">
            <w:pPr>
              <w:jc w:val="center"/>
              <w:rPr>
                <w:rFonts w:asciiTheme="majorHAnsi" w:hAnsiTheme="majorHAnsi" w:cstheme="majorHAnsi"/>
              </w:rPr>
            </w:pPr>
            <w:r w:rsidRPr="00134861">
              <w:rPr>
                <w:rFonts w:asciiTheme="majorHAnsi" w:hAnsiTheme="majorHAnsi" w:cstheme="majorHAnsi"/>
              </w:rPr>
              <w:t>57%</w:t>
            </w:r>
          </w:p>
        </w:tc>
        <w:tc>
          <w:tcPr>
            <w:tcW w:w="1853" w:type="dxa"/>
          </w:tcPr>
          <w:p w:rsidR="00134861" w:rsidRPr="00134861" w:rsidRDefault="00134861" w:rsidP="00393A14">
            <w:pPr>
              <w:jc w:val="center"/>
              <w:rPr>
                <w:rFonts w:asciiTheme="majorHAnsi" w:hAnsiTheme="majorHAnsi" w:cstheme="majorHAnsi"/>
              </w:rPr>
            </w:pPr>
            <w:r w:rsidRPr="00134861">
              <w:rPr>
                <w:rFonts w:asciiTheme="majorHAnsi" w:hAnsiTheme="majorHAnsi" w:cstheme="majorHAnsi"/>
              </w:rPr>
              <w:t>49%</w:t>
            </w:r>
          </w:p>
        </w:tc>
        <w:tc>
          <w:tcPr>
            <w:tcW w:w="1404" w:type="dxa"/>
          </w:tcPr>
          <w:p w:rsidR="00134861" w:rsidRPr="00134861" w:rsidRDefault="00134861" w:rsidP="00393A14">
            <w:pPr>
              <w:jc w:val="center"/>
              <w:rPr>
                <w:rFonts w:asciiTheme="majorHAnsi" w:hAnsiTheme="majorHAnsi" w:cstheme="majorHAnsi"/>
              </w:rPr>
            </w:pPr>
            <w:r w:rsidRPr="00134861">
              <w:rPr>
                <w:rFonts w:asciiTheme="majorHAnsi" w:hAnsiTheme="majorHAnsi" w:cstheme="majorHAnsi"/>
              </w:rPr>
              <w:t>30%</w:t>
            </w:r>
          </w:p>
        </w:tc>
        <w:tc>
          <w:tcPr>
            <w:tcW w:w="1404" w:type="dxa"/>
          </w:tcPr>
          <w:p w:rsidR="00134861" w:rsidRPr="00134861" w:rsidRDefault="00134861" w:rsidP="00393A14">
            <w:pPr>
              <w:jc w:val="center"/>
              <w:rPr>
                <w:rFonts w:asciiTheme="majorHAnsi" w:hAnsiTheme="majorHAnsi" w:cstheme="majorHAnsi"/>
              </w:rPr>
            </w:pPr>
            <w:r w:rsidRPr="00134861">
              <w:rPr>
                <w:rFonts w:asciiTheme="majorHAnsi" w:hAnsiTheme="majorHAnsi" w:cstheme="majorHAnsi"/>
              </w:rPr>
              <w:t>7%</w:t>
            </w:r>
          </w:p>
        </w:tc>
      </w:tr>
      <w:tr w:rsidR="00134861" w:rsidRPr="00134861" w:rsidTr="00393A14">
        <w:tc>
          <w:tcPr>
            <w:tcW w:w="1528" w:type="dxa"/>
          </w:tcPr>
          <w:p w:rsidR="00134861" w:rsidRPr="00134861" w:rsidRDefault="00134861" w:rsidP="00393A14">
            <w:pPr>
              <w:jc w:val="center"/>
              <w:rPr>
                <w:rFonts w:asciiTheme="majorHAnsi" w:hAnsiTheme="majorHAnsi" w:cstheme="majorHAnsi"/>
              </w:rPr>
            </w:pPr>
            <w:r w:rsidRPr="00134861">
              <w:rPr>
                <w:rFonts w:asciiTheme="majorHAnsi" w:hAnsiTheme="majorHAnsi" w:cstheme="majorHAnsi"/>
              </w:rPr>
              <w:t>2015</w:t>
            </w:r>
          </w:p>
        </w:tc>
        <w:tc>
          <w:tcPr>
            <w:tcW w:w="1539" w:type="dxa"/>
          </w:tcPr>
          <w:p w:rsidR="00134861" w:rsidRPr="00134861" w:rsidRDefault="00134861" w:rsidP="00393A14">
            <w:pPr>
              <w:jc w:val="center"/>
              <w:rPr>
                <w:rFonts w:asciiTheme="majorHAnsi" w:hAnsiTheme="majorHAnsi" w:cstheme="majorHAnsi"/>
              </w:rPr>
            </w:pPr>
            <w:r w:rsidRPr="00134861">
              <w:rPr>
                <w:rFonts w:asciiTheme="majorHAnsi" w:hAnsiTheme="majorHAnsi" w:cstheme="majorHAnsi"/>
              </w:rPr>
              <w:t>103</w:t>
            </w:r>
          </w:p>
        </w:tc>
        <w:tc>
          <w:tcPr>
            <w:tcW w:w="1514" w:type="dxa"/>
          </w:tcPr>
          <w:p w:rsidR="00134861" w:rsidRPr="00134861" w:rsidRDefault="00134861" w:rsidP="00393A14">
            <w:pPr>
              <w:jc w:val="center"/>
              <w:rPr>
                <w:rFonts w:asciiTheme="majorHAnsi" w:hAnsiTheme="majorHAnsi" w:cstheme="majorHAnsi"/>
              </w:rPr>
            </w:pPr>
            <w:r w:rsidRPr="00134861">
              <w:rPr>
                <w:rFonts w:asciiTheme="majorHAnsi" w:hAnsiTheme="majorHAnsi" w:cstheme="majorHAnsi"/>
              </w:rPr>
              <w:t>76%</w:t>
            </w:r>
          </w:p>
        </w:tc>
        <w:tc>
          <w:tcPr>
            <w:tcW w:w="1853" w:type="dxa"/>
          </w:tcPr>
          <w:p w:rsidR="00134861" w:rsidRPr="00134861" w:rsidRDefault="00134861" w:rsidP="00393A14">
            <w:pPr>
              <w:jc w:val="center"/>
              <w:rPr>
                <w:rFonts w:asciiTheme="majorHAnsi" w:hAnsiTheme="majorHAnsi" w:cstheme="majorHAnsi"/>
              </w:rPr>
            </w:pPr>
            <w:r w:rsidRPr="00134861">
              <w:rPr>
                <w:rFonts w:asciiTheme="majorHAnsi" w:hAnsiTheme="majorHAnsi" w:cstheme="majorHAnsi"/>
              </w:rPr>
              <w:t>68%</w:t>
            </w:r>
          </w:p>
        </w:tc>
        <w:tc>
          <w:tcPr>
            <w:tcW w:w="1404" w:type="dxa"/>
          </w:tcPr>
          <w:p w:rsidR="00134861" w:rsidRPr="00134861" w:rsidRDefault="00134861" w:rsidP="00393A14">
            <w:pPr>
              <w:jc w:val="center"/>
              <w:rPr>
                <w:rFonts w:asciiTheme="majorHAnsi" w:hAnsiTheme="majorHAnsi" w:cstheme="majorHAnsi"/>
              </w:rPr>
            </w:pPr>
            <w:r w:rsidRPr="00134861">
              <w:rPr>
                <w:rFonts w:asciiTheme="majorHAnsi" w:hAnsiTheme="majorHAnsi" w:cstheme="majorHAnsi"/>
              </w:rPr>
              <w:t>53%</w:t>
            </w:r>
          </w:p>
        </w:tc>
        <w:tc>
          <w:tcPr>
            <w:tcW w:w="1404" w:type="dxa"/>
          </w:tcPr>
          <w:p w:rsidR="00134861" w:rsidRPr="00134861" w:rsidRDefault="00134861" w:rsidP="00393A14">
            <w:pPr>
              <w:jc w:val="center"/>
              <w:rPr>
                <w:rFonts w:asciiTheme="majorHAnsi" w:hAnsiTheme="majorHAnsi" w:cstheme="majorHAnsi"/>
              </w:rPr>
            </w:pPr>
            <w:r w:rsidRPr="00134861">
              <w:rPr>
                <w:rFonts w:asciiTheme="majorHAnsi" w:hAnsiTheme="majorHAnsi" w:cstheme="majorHAnsi"/>
              </w:rPr>
              <w:t>19%</w:t>
            </w:r>
          </w:p>
        </w:tc>
      </w:tr>
      <w:tr w:rsidR="00393A14" w:rsidRPr="00134861" w:rsidTr="00393A14">
        <w:tc>
          <w:tcPr>
            <w:tcW w:w="1528" w:type="dxa"/>
          </w:tcPr>
          <w:p w:rsidR="00393A14" w:rsidRPr="00134861" w:rsidRDefault="00393A14" w:rsidP="00393A14">
            <w:pPr>
              <w:jc w:val="center"/>
              <w:rPr>
                <w:rFonts w:asciiTheme="majorHAnsi" w:hAnsiTheme="majorHAnsi" w:cstheme="majorHAnsi"/>
              </w:rPr>
            </w:pPr>
            <w:r>
              <w:rPr>
                <w:rFonts w:asciiTheme="majorHAnsi" w:hAnsiTheme="majorHAnsi" w:cstheme="majorHAnsi"/>
              </w:rPr>
              <w:t>2016</w:t>
            </w:r>
          </w:p>
        </w:tc>
        <w:tc>
          <w:tcPr>
            <w:tcW w:w="1539" w:type="dxa"/>
          </w:tcPr>
          <w:p w:rsidR="00393A14" w:rsidRPr="00134861" w:rsidRDefault="00393A14" w:rsidP="00393A14">
            <w:pPr>
              <w:jc w:val="center"/>
              <w:rPr>
                <w:rFonts w:asciiTheme="majorHAnsi" w:hAnsiTheme="majorHAnsi" w:cstheme="majorHAnsi"/>
              </w:rPr>
            </w:pPr>
            <w:r>
              <w:rPr>
                <w:rFonts w:asciiTheme="majorHAnsi" w:hAnsiTheme="majorHAnsi" w:cstheme="majorHAnsi"/>
              </w:rPr>
              <w:t>86</w:t>
            </w:r>
          </w:p>
        </w:tc>
        <w:tc>
          <w:tcPr>
            <w:tcW w:w="1514" w:type="dxa"/>
          </w:tcPr>
          <w:p w:rsidR="00393A14" w:rsidRPr="00134861" w:rsidRDefault="00393A14" w:rsidP="00393A14">
            <w:pPr>
              <w:jc w:val="center"/>
              <w:rPr>
                <w:rFonts w:asciiTheme="majorHAnsi" w:hAnsiTheme="majorHAnsi" w:cstheme="majorHAnsi"/>
              </w:rPr>
            </w:pPr>
            <w:r>
              <w:rPr>
                <w:rFonts w:asciiTheme="majorHAnsi" w:hAnsiTheme="majorHAnsi" w:cstheme="majorHAnsi"/>
              </w:rPr>
              <w:t>75%</w:t>
            </w:r>
          </w:p>
        </w:tc>
        <w:tc>
          <w:tcPr>
            <w:tcW w:w="1853" w:type="dxa"/>
          </w:tcPr>
          <w:p w:rsidR="00393A14" w:rsidRPr="00134861" w:rsidRDefault="00393A14" w:rsidP="00393A14">
            <w:pPr>
              <w:jc w:val="center"/>
              <w:rPr>
                <w:rFonts w:asciiTheme="majorHAnsi" w:hAnsiTheme="majorHAnsi" w:cstheme="majorHAnsi"/>
              </w:rPr>
            </w:pPr>
            <w:r>
              <w:rPr>
                <w:rFonts w:asciiTheme="majorHAnsi" w:hAnsiTheme="majorHAnsi" w:cstheme="majorHAnsi"/>
              </w:rPr>
              <w:t>64%</w:t>
            </w:r>
          </w:p>
        </w:tc>
        <w:tc>
          <w:tcPr>
            <w:tcW w:w="1404" w:type="dxa"/>
          </w:tcPr>
          <w:p w:rsidR="00393A14" w:rsidRPr="00134861" w:rsidRDefault="00393A14" w:rsidP="00393A14">
            <w:pPr>
              <w:jc w:val="center"/>
              <w:rPr>
                <w:rFonts w:asciiTheme="majorHAnsi" w:hAnsiTheme="majorHAnsi" w:cstheme="majorHAnsi"/>
              </w:rPr>
            </w:pPr>
            <w:r>
              <w:rPr>
                <w:rFonts w:asciiTheme="majorHAnsi" w:hAnsiTheme="majorHAnsi" w:cstheme="majorHAnsi"/>
              </w:rPr>
              <w:t>77%</w:t>
            </w:r>
          </w:p>
        </w:tc>
        <w:tc>
          <w:tcPr>
            <w:tcW w:w="1404" w:type="dxa"/>
          </w:tcPr>
          <w:p w:rsidR="00393A14" w:rsidRPr="00134861" w:rsidRDefault="00393A14" w:rsidP="00393A14">
            <w:pPr>
              <w:jc w:val="center"/>
              <w:rPr>
                <w:rFonts w:asciiTheme="majorHAnsi" w:hAnsiTheme="majorHAnsi" w:cstheme="majorHAnsi"/>
              </w:rPr>
            </w:pPr>
            <w:r>
              <w:rPr>
                <w:rFonts w:asciiTheme="majorHAnsi" w:hAnsiTheme="majorHAnsi" w:cstheme="majorHAnsi"/>
              </w:rPr>
              <w:t>31%</w:t>
            </w:r>
          </w:p>
        </w:tc>
      </w:tr>
    </w:tbl>
    <w:p w:rsidR="00134861" w:rsidRPr="00134861" w:rsidRDefault="00134861" w:rsidP="00393A14">
      <w:pPr>
        <w:jc w:val="both"/>
        <w:rPr>
          <w:rFonts w:asciiTheme="majorHAnsi" w:hAnsiTheme="majorHAnsi" w:cstheme="majorHAnsi"/>
        </w:rPr>
      </w:pPr>
      <w:r w:rsidRPr="00134861">
        <w:rPr>
          <w:rFonts w:asciiTheme="majorHAnsi" w:hAnsiTheme="majorHAnsi" w:cstheme="majorHAnsi"/>
        </w:rPr>
        <w:t xml:space="preserve"> </w:t>
      </w:r>
    </w:p>
    <w:p w:rsidR="00393A14" w:rsidRDefault="00393A14" w:rsidP="00134861">
      <w:pPr>
        <w:jc w:val="both"/>
        <w:rPr>
          <w:rFonts w:asciiTheme="majorHAnsi" w:hAnsiTheme="majorHAnsi" w:cstheme="majorHAnsi"/>
          <w:b/>
        </w:rPr>
      </w:pPr>
    </w:p>
    <w:p w:rsidR="00393A14" w:rsidRPr="00393A14" w:rsidRDefault="00393A14" w:rsidP="00134861">
      <w:pPr>
        <w:jc w:val="both"/>
        <w:rPr>
          <w:rFonts w:asciiTheme="majorHAnsi" w:hAnsiTheme="majorHAnsi" w:cstheme="majorHAnsi"/>
        </w:rPr>
      </w:pPr>
      <w:r w:rsidRPr="00393A14">
        <w:rPr>
          <w:rFonts w:asciiTheme="majorHAnsi" w:hAnsiTheme="majorHAnsi" w:cstheme="majorHAnsi"/>
        </w:rPr>
        <w:t>As you can see our figures for A*-C have exceeded national figures in both 2015 and 2016. We are predicting an upward trend for our 2017 figures also.</w:t>
      </w:r>
    </w:p>
    <w:p w:rsidR="00393A14" w:rsidRDefault="00393A14" w:rsidP="00134861">
      <w:pPr>
        <w:jc w:val="both"/>
        <w:rPr>
          <w:rFonts w:asciiTheme="majorHAnsi" w:hAnsiTheme="majorHAnsi" w:cstheme="majorHAnsi"/>
          <w:b/>
        </w:rPr>
      </w:pPr>
    </w:p>
    <w:p w:rsidR="00393A14" w:rsidRDefault="00393A14" w:rsidP="00134861">
      <w:pPr>
        <w:jc w:val="both"/>
        <w:rPr>
          <w:rFonts w:asciiTheme="majorHAnsi" w:hAnsiTheme="majorHAnsi" w:cstheme="majorHAnsi"/>
          <w:b/>
        </w:rPr>
      </w:pPr>
    </w:p>
    <w:p w:rsidR="00393A14" w:rsidRDefault="00393A14" w:rsidP="00134861">
      <w:pPr>
        <w:jc w:val="both"/>
        <w:rPr>
          <w:rFonts w:asciiTheme="majorHAnsi" w:hAnsiTheme="majorHAnsi" w:cstheme="majorHAnsi"/>
          <w:b/>
        </w:rPr>
      </w:pPr>
    </w:p>
    <w:p w:rsidR="00393A14" w:rsidRDefault="00393A14" w:rsidP="00134861">
      <w:pPr>
        <w:jc w:val="both"/>
        <w:rPr>
          <w:rFonts w:asciiTheme="majorHAnsi" w:hAnsiTheme="majorHAnsi" w:cstheme="majorHAnsi"/>
          <w:b/>
        </w:rPr>
      </w:pPr>
    </w:p>
    <w:p w:rsidR="00393A14" w:rsidRDefault="00393A14" w:rsidP="00134861">
      <w:pPr>
        <w:jc w:val="both"/>
        <w:rPr>
          <w:rFonts w:asciiTheme="majorHAnsi" w:hAnsiTheme="majorHAnsi" w:cstheme="majorHAnsi"/>
          <w:b/>
        </w:rPr>
      </w:pPr>
    </w:p>
    <w:p w:rsidR="00393A14" w:rsidRDefault="00393A14" w:rsidP="00134861">
      <w:pPr>
        <w:jc w:val="both"/>
        <w:rPr>
          <w:rFonts w:asciiTheme="majorHAnsi" w:hAnsiTheme="majorHAnsi" w:cstheme="majorHAnsi"/>
          <w:b/>
        </w:rPr>
      </w:pPr>
    </w:p>
    <w:p w:rsidR="00393A14" w:rsidRDefault="00393A14" w:rsidP="00134861">
      <w:pPr>
        <w:jc w:val="both"/>
        <w:rPr>
          <w:rFonts w:asciiTheme="majorHAnsi" w:hAnsiTheme="majorHAnsi" w:cstheme="majorHAnsi"/>
          <w:b/>
        </w:rPr>
      </w:pPr>
    </w:p>
    <w:p w:rsidR="00393A14" w:rsidRDefault="00393A14" w:rsidP="00134861">
      <w:pPr>
        <w:jc w:val="both"/>
        <w:rPr>
          <w:rFonts w:asciiTheme="majorHAnsi" w:hAnsiTheme="majorHAnsi" w:cstheme="majorHAnsi"/>
          <w:b/>
        </w:rPr>
      </w:pPr>
    </w:p>
    <w:p w:rsidR="00393A14" w:rsidRDefault="00393A14" w:rsidP="00134861">
      <w:pPr>
        <w:jc w:val="both"/>
        <w:rPr>
          <w:rFonts w:asciiTheme="majorHAnsi" w:hAnsiTheme="majorHAnsi" w:cstheme="majorHAnsi"/>
          <w:b/>
        </w:rPr>
      </w:pPr>
    </w:p>
    <w:p w:rsidR="00393A14" w:rsidRDefault="00393A14" w:rsidP="00134861">
      <w:pPr>
        <w:jc w:val="both"/>
        <w:rPr>
          <w:rFonts w:asciiTheme="majorHAnsi" w:hAnsiTheme="majorHAnsi" w:cstheme="majorHAnsi"/>
          <w:b/>
        </w:rPr>
      </w:pPr>
    </w:p>
    <w:p w:rsidR="00393A14" w:rsidRDefault="00393A14" w:rsidP="00134861">
      <w:pPr>
        <w:jc w:val="both"/>
        <w:rPr>
          <w:rFonts w:asciiTheme="majorHAnsi" w:hAnsiTheme="majorHAnsi" w:cstheme="majorHAnsi"/>
          <w:b/>
        </w:rPr>
      </w:pPr>
    </w:p>
    <w:p w:rsidR="00134861" w:rsidRDefault="00134861" w:rsidP="00134861">
      <w:pPr>
        <w:jc w:val="both"/>
        <w:rPr>
          <w:rFonts w:asciiTheme="majorHAnsi" w:hAnsiTheme="majorHAnsi" w:cstheme="majorHAnsi"/>
          <w:b/>
        </w:rPr>
      </w:pPr>
      <w:r w:rsidRPr="00134861">
        <w:rPr>
          <w:rFonts w:asciiTheme="majorHAnsi" w:hAnsiTheme="majorHAnsi" w:cstheme="majorHAnsi"/>
          <w:b/>
        </w:rPr>
        <w:t>KS3</w:t>
      </w:r>
    </w:p>
    <w:p w:rsidR="00393A14" w:rsidRPr="00134861" w:rsidRDefault="00393A14" w:rsidP="00134861">
      <w:pPr>
        <w:jc w:val="both"/>
        <w:rPr>
          <w:rFonts w:asciiTheme="majorHAnsi" w:hAnsiTheme="majorHAnsi" w:cstheme="majorHAnsi"/>
          <w:b/>
        </w:rPr>
      </w:pPr>
    </w:p>
    <w:p w:rsidR="00134861" w:rsidRPr="00134861" w:rsidRDefault="00134861" w:rsidP="00134861">
      <w:pPr>
        <w:jc w:val="both"/>
        <w:rPr>
          <w:rFonts w:asciiTheme="majorHAnsi" w:hAnsiTheme="majorHAnsi" w:cstheme="majorHAnsi"/>
        </w:rPr>
      </w:pPr>
      <w:r w:rsidRPr="00134861">
        <w:rPr>
          <w:rFonts w:asciiTheme="majorHAnsi" w:hAnsiTheme="majorHAnsi" w:cstheme="majorHAnsi"/>
        </w:rPr>
        <w:t xml:space="preserve">We are now following the new National Curriculum and have planned an accelerated scheme of work that’s in line with AQA assessment model of 40% knowledge, 40% Application and 20% Evaluation - thus, bridging the gap between KS3 and 4. </w:t>
      </w:r>
      <w:r>
        <w:rPr>
          <w:rFonts w:asciiTheme="majorHAnsi" w:hAnsiTheme="majorHAnsi" w:cstheme="majorHAnsi"/>
        </w:rPr>
        <w:t xml:space="preserve"> </w:t>
      </w:r>
      <w:r w:rsidRPr="00134861">
        <w:rPr>
          <w:rFonts w:asciiTheme="majorHAnsi" w:hAnsiTheme="majorHAnsi" w:cstheme="majorHAnsi"/>
        </w:rPr>
        <w:t>The assessment is rigorous and in line with Progress 8 measure giving students an opportunity to access GCSE curriculum at KS3.</w:t>
      </w:r>
    </w:p>
    <w:p w:rsidR="00134861" w:rsidRPr="00134861" w:rsidRDefault="00134861" w:rsidP="006B360A">
      <w:pPr>
        <w:jc w:val="both"/>
        <w:rPr>
          <w:rFonts w:asciiTheme="majorHAnsi" w:hAnsiTheme="majorHAnsi" w:cstheme="majorHAnsi"/>
        </w:rPr>
      </w:pPr>
    </w:p>
    <w:p w:rsidR="00393A14" w:rsidRDefault="00393A14" w:rsidP="006B360A">
      <w:pPr>
        <w:jc w:val="both"/>
        <w:rPr>
          <w:rFonts w:asciiTheme="majorHAnsi" w:hAnsiTheme="majorHAnsi" w:cstheme="majorHAnsi"/>
          <w:b/>
        </w:rPr>
      </w:pPr>
      <w:r w:rsidRPr="00393A14">
        <w:rPr>
          <w:rFonts w:asciiTheme="majorHAnsi" w:hAnsiTheme="majorHAnsi" w:cstheme="majorHAnsi"/>
          <w:b/>
        </w:rPr>
        <w:t>KS4</w:t>
      </w:r>
    </w:p>
    <w:p w:rsidR="00393A14" w:rsidRPr="00393A14" w:rsidRDefault="00393A14" w:rsidP="006B360A">
      <w:pPr>
        <w:jc w:val="both"/>
        <w:rPr>
          <w:rFonts w:asciiTheme="majorHAnsi" w:hAnsiTheme="majorHAnsi" w:cstheme="majorHAnsi"/>
          <w:b/>
        </w:rPr>
      </w:pPr>
    </w:p>
    <w:p w:rsidR="00393A14" w:rsidRPr="00393A14" w:rsidRDefault="00393A14" w:rsidP="00393A14">
      <w:pPr>
        <w:jc w:val="both"/>
        <w:rPr>
          <w:rFonts w:asciiTheme="majorHAnsi" w:hAnsiTheme="majorHAnsi" w:cstheme="majorHAnsi"/>
          <w:b/>
          <w:i/>
          <w:u w:val="single"/>
        </w:rPr>
      </w:pPr>
      <w:r w:rsidRPr="00393A14">
        <w:rPr>
          <w:rFonts w:asciiTheme="majorHAnsi" w:hAnsiTheme="majorHAnsi" w:cstheme="majorHAnsi"/>
        </w:rPr>
        <w:t xml:space="preserve">The Science Department offers courses to cater for all abilities and interests. </w:t>
      </w:r>
      <w:r>
        <w:rPr>
          <w:rFonts w:asciiTheme="majorHAnsi" w:hAnsiTheme="majorHAnsi" w:cstheme="majorHAnsi"/>
        </w:rPr>
        <w:t xml:space="preserve">For the hard working and more able students </w:t>
      </w:r>
      <w:r w:rsidRPr="00393A14">
        <w:rPr>
          <w:rFonts w:asciiTheme="majorHAnsi" w:hAnsiTheme="majorHAnsi" w:cstheme="majorHAnsi"/>
          <w:b/>
          <w:i/>
          <w:u w:val="single"/>
        </w:rPr>
        <w:t>3 separate GCSEs in Biology, Chemistry and Physics</w:t>
      </w:r>
      <w:r>
        <w:rPr>
          <w:rFonts w:asciiTheme="majorHAnsi" w:hAnsiTheme="majorHAnsi" w:cstheme="majorHAnsi"/>
          <w:b/>
          <w:i/>
          <w:u w:val="single"/>
        </w:rPr>
        <w:t xml:space="preserve"> are an option</w:t>
      </w:r>
      <w:r w:rsidRPr="00393A14">
        <w:rPr>
          <w:rFonts w:asciiTheme="majorHAnsi" w:hAnsiTheme="majorHAnsi" w:cstheme="majorHAnsi"/>
        </w:rPr>
        <w:t xml:space="preserve">. For higher to middle ability students we offer </w:t>
      </w:r>
      <w:r w:rsidRPr="00393A14">
        <w:rPr>
          <w:rFonts w:asciiTheme="majorHAnsi" w:hAnsiTheme="majorHAnsi" w:cstheme="majorHAnsi"/>
          <w:b/>
          <w:i/>
          <w:u w:val="single"/>
        </w:rPr>
        <w:t xml:space="preserve">The Combined Science </w:t>
      </w:r>
      <w:proofErr w:type="gramStart"/>
      <w:r w:rsidRPr="00393A14">
        <w:rPr>
          <w:rFonts w:asciiTheme="majorHAnsi" w:hAnsiTheme="majorHAnsi" w:cstheme="majorHAnsi"/>
          <w:b/>
          <w:i/>
          <w:u w:val="single"/>
        </w:rPr>
        <w:t>Trilogy</w:t>
      </w:r>
      <w:r w:rsidRPr="00393A14">
        <w:rPr>
          <w:rFonts w:asciiTheme="majorHAnsi" w:hAnsiTheme="majorHAnsi" w:cstheme="majorHAnsi"/>
        </w:rPr>
        <w:t xml:space="preserve"> ,</w:t>
      </w:r>
      <w:proofErr w:type="gramEnd"/>
      <w:r w:rsidRPr="00393A14">
        <w:rPr>
          <w:rFonts w:asciiTheme="majorHAnsi" w:hAnsiTheme="majorHAnsi" w:cstheme="majorHAnsi"/>
        </w:rPr>
        <w:t xml:space="preserve"> which counts as 2 GCSES in Science (Combination of Biology, Chemistry and Physics). Like the Separate Sciences this can lead to students taking post 16 Science courses.  For students who enjoy Science but does not like to sit too many examinations we are also offering a </w:t>
      </w:r>
      <w:r w:rsidRPr="00393A14">
        <w:rPr>
          <w:rFonts w:asciiTheme="majorHAnsi" w:hAnsiTheme="majorHAnsi" w:cstheme="majorHAnsi"/>
          <w:b/>
          <w:i/>
          <w:u w:val="single"/>
        </w:rPr>
        <w:t>Single GCSE in Biology.</w:t>
      </w:r>
    </w:p>
    <w:p w:rsidR="00393A14" w:rsidRPr="00393A14" w:rsidRDefault="00393A14" w:rsidP="00393A14">
      <w:pPr>
        <w:jc w:val="both"/>
        <w:rPr>
          <w:rFonts w:asciiTheme="majorHAnsi" w:hAnsiTheme="majorHAnsi" w:cstheme="majorHAnsi"/>
        </w:rPr>
      </w:pPr>
      <w:r w:rsidRPr="00393A14">
        <w:rPr>
          <w:rFonts w:asciiTheme="majorHAnsi" w:hAnsiTheme="majorHAnsi" w:cstheme="majorHAnsi"/>
        </w:rPr>
        <w:t xml:space="preserve"> </w:t>
      </w:r>
    </w:p>
    <w:p w:rsidR="00393A14" w:rsidRPr="00393A14" w:rsidRDefault="00393A14" w:rsidP="00393A14">
      <w:pPr>
        <w:jc w:val="both"/>
        <w:rPr>
          <w:rFonts w:asciiTheme="majorHAnsi" w:hAnsiTheme="majorHAnsi" w:cstheme="majorHAnsi"/>
        </w:rPr>
      </w:pPr>
      <w:r w:rsidRPr="00393A14">
        <w:rPr>
          <w:rFonts w:asciiTheme="majorHAnsi" w:hAnsiTheme="majorHAnsi" w:cstheme="majorHAnsi"/>
        </w:rPr>
        <w:t xml:space="preserve">Currently the Science Department have a small group of carefully selected students studying the 3 Separate Sciences, four sets studying for 2 GCSEs in Science (Combined Trilogy) and 2 sets taking Single GCSE in Biology.  All students study science for four lessons each week.  </w:t>
      </w:r>
    </w:p>
    <w:p w:rsidR="00393A14" w:rsidRDefault="00393A14" w:rsidP="006B360A">
      <w:pPr>
        <w:jc w:val="both"/>
        <w:rPr>
          <w:rFonts w:asciiTheme="majorHAnsi" w:hAnsiTheme="majorHAnsi" w:cstheme="majorHAnsi"/>
        </w:rPr>
      </w:pPr>
    </w:p>
    <w:p w:rsidR="006B360A" w:rsidRPr="00134861" w:rsidRDefault="006B360A" w:rsidP="006B360A">
      <w:pPr>
        <w:jc w:val="both"/>
        <w:rPr>
          <w:rFonts w:asciiTheme="majorHAnsi" w:hAnsiTheme="majorHAnsi" w:cstheme="majorHAnsi"/>
        </w:rPr>
      </w:pPr>
      <w:bookmarkStart w:id="0" w:name="_GoBack"/>
      <w:bookmarkEnd w:id="0"/>
      <w:r w:rsidRPr="00134861">
        <w:rPr>
          <w:rFonts w:asciiTheme="majorHAnsi" w:hAnsiTheme="majorHAnsi" w:cstheme="majorHAnsi"/>
        </w:rPr>
        <w:t>Our children are at the heart of everything we do at Buile Hill and when asked what they want in a teacher they came up with the following:</w:t>
      </w:r>
    </w:p>
    <w:p w:rsidR="006B360A" w:rsidRPr="00134861" w:rsidRDefault="006B360A" w:rsidP="006B360A">
      <w:pPr>
        <w:jc w:val="both"/>
        <w:rPr>
          <w:rFonts w:asciiTheme="majorHAnsi" w:hAnsiTheme="majorHAnsi" w:cstheme="majorHAnsi"/>
        </w:rPr>
      </w:pPr>
    </w:p>
    <w:p w:rsidR="006B360A" w:rsidRPr="00134861" w:rsidRDefault="006B360A" w:rsidP="006B360A">
      <w:pPr>
        <w:jc w:val="both"/>
        <w:rPr>
          <w:rFonts w:asciiTheme="majorHAnsi" w:hAnsiTheme="majorHAnsi" w:cstheme="majorHAnsi"/>
        </w:rPr>
      </w:pPr>
      <w:r w:rsidRPr="00134861">
        <w:rPr>
          <w:rFonts w:asciiTheme="majorHAnsi" w:hAnsiTheme="majorHAnsi" w:cstheme="majorHAnsi"/>
        </w:rPr>
        <w:t xml:space="preserve">They want you to be the sort of teacher who enjoys teaching and makes learning interesting. They also want to know that you are interested in them, and they want you to maintain a positive and stimulating environment. They want you to mark their work often, and they need to know that you care about how they are doing. They prefer it when they are given firm, clear boundaries and high expectations, and they want you to treat everyone as an individual. They hope you will be able to meet their individual needs, and work with them so that they achieve their full potential. They also want you to keep your sense of </w:t>
      </w:r>
      <w:proofErr w:type="spellStart"/>
      <w:r w:rsidRPr="00134861">
        <w:rPr>
          <w:rFonts w:asciiTheme="majorHAnsi" w:hAnsiTheme="majorHAnsi" w:cstheme="majorHAnsi"/>
        </w:rPr>
        <w:t>humour</w:t>
      </w:r>
      <w:proofErr w:type="spellEnd"/>
      <w:r w:rsidRPr="00134861">
        <w:rPr>
          <w:rFonts w:asciiTheme="majorHAnsi" w:hAnsiTheme="majorHAnsi" w:cstheme="majorHAnsi"/>
        </w:rPr>
        <w:t xml:space="preserve"> when all else fails, and never give up on them.</w:t>
      </w:r>
    </w:p>
    <w:p w:rsidR="006B360A" w:rsidRPr="00134861" w:rsidRDefault="006B360A" w:rsidP="006B360A">
      <w:pPr>
        <w:jc w:val="both"/>
        <w:rPr>
          <w:rFonts w:asciiTheme="majorHAnsi" w:hAnsiTheme="majorHAnsi" w:cstheme="majorHAnsi"/>
        </w:rPr>
      </w:pPr>
    </w:p>
    <w:p w:rsidR="006B360A" w:rsidRPr="00134861" w:rsidRDefault="006B360A" w:rsidP="006B360A">
      <w:pPr>
        <w:jc w:val="both"/>
        <w:rPr>
          <w:rFonts w:asciiTheme="majorHAnsi" w:hAnsiTheme="majorHAnsi" w:cstheme="majorHAnsi"/>
        </w:rPr>
      </w:pPr>
      <w:r w:rsidRPr="00134861">
        <w:rPr>
          <w:rFonts w:asciiTheme="majorHAnsi" w:hAnsiTheme="majorHAnsi" w:cstheme="majorHAnsi"/>
        </w:rPr>
        <w:t>If you feel you can live up to their expectations, then we hope you will make the time to come and look around our school and meet us and our students at this exciting time in our journey.</w:t>
      </w:r>
    </w:p>
    <w:p w:rsidR="00DC664F" w:rsidRPr="00134861" w:rsidRDefault="00DC664F">
      <w:pPr>
        <w:rPr>
          <w:rFonts w:asciiTheme="majorHAnsi" w:hAnsiTheme="majorHAnsi" w:cstheme="majorHAnsi"/>
          <w:lang w:val="en-GB"/>
        </w:rPr>
      </w:pPr>
    </w:p>
    <w:p w:rsidR="00DC664F" w:rsidRPr="00134861" w:rsidRDefault="00DC664F">
      <w:pPr>
        <w:rPr>
          <w:rFonts w:asciiTheme="majorHAnsi" w:hAnsiTheme="majorHAnsi" w:cstheme="majorHAnsi"/>
          <w:lang w:val="en-GB"/>
        </w:rPr>
      </w:pPr>
    </w:p>
    <w:p w:rsidR="00EC6F3B" w:rsidRPr="00134861" w:rsidRDefault="00EC6F3B">
      <w:pPr>
        <w:rPr>
          <w:rFonts w:asciiTheme="majorHAnsi" w:hAnsiTheme="majorHAnsi" w:cstheme="majorHAnsi"/>
          <w:lang w:val="en-GB"/>
        </w:rPr>
      </w:pPr>
    </w:p>
    <w:sectPr w:rsidR="00EC6F3B" w:rsidRPr="00134861" w:rsidSect="009C1D30">
      <w:headerReference w:type="even" r:id="rId7"/>
      <w:headerReference w:type="default" r:id="rId8"/>
      <w:headerReference w:type="firs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A14" w:rsidRDefault="00393A14" w:rsidP="006A6D61">
      <w:r>
        <w:separator/>
      </w:r>
    </w:p>
  </w:endnote>
  <w:endnote w:type="continuationSeparator" w:id="0">
    <w:p w:rsidR="00393A14" w:rsidRDefault="00393A14" w:rsidP="006A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A14" w:rsidRDefault="00393A14" w:rsidP="006A6D61">
      <w:r>
        <w:separator/>
      </w:r>
    </w:p>
  </w:footnote>
  <w:footnote w:type="continuationSeparator" w:id="0">
    <w:p w:rsidR="00393A14" w:rsidRDefault="00393A14" w:rsidP="006A6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A14" w:rsidRDefault="00393A1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36.5pt;height:872.65pt;z-index:-251657216;mso-wrap-edited:f;mso-position-horizontal:center;mso-position-horizontal-relative:margin;mso-position-vertical:center;mso-position-vertical-relative:margin" wrapcoords="-25 0 -25 21562 21600 21562 21600 0 -25 0">
          <v:imagedata r:id="rId1" o:title="Buile Hill 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A14" w:rsidRDefault="00393A1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36.5pt;height:872.65pt;z-index:-251658240;mso-wrap-edited:f;mso-position-horizontal:center;mso-position-horizontal-relative:margin;mso-position-vertical:center;mso-position-vertical-relative:margin" wrapcoords="-25 0 -25 21562 21600 21562 21600 0 -25 0">
          <v:imagedata r:id="rId1" o:title="Buile Hill 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A14" w:rsidRDefault="00393A1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36.5pt;height:872.65pt;z-index:-251656192;mso-wrap-edited:f;mso-position-horizontal:center;mso-position-horizontal-relative:margin;mso-position-vertical:center;mso-position-vertical-relative:margin" wrapcoords="-25 0 -25 21562 21600 21562 21600 0 -25 0">
          <v:imagedata r:id="rId1" o:title="Buile Hill 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D61"/>
    <w:rsid w:val="000F4A4A"/>
    <w:rsid w:val="00134861"/>
    <w:rsid w:val="001938FC"/>
    <w:rsid w:val="002E3567"/>
    <w:rsid w:val="003467E0"/>
    <w:rsid w:val="00393A14"/>
    <w:rsid w:val="00654AAA"/>
    <w:rsid w:val="00690E21"/>
    <w:rsid w:val="006A6D61"/>
    <w:rsid w:val="006B360A"/>
    <w:rsid w:val="009C1D30"/>
    <w:rsid w:val="00AA1204"/>
    <w:rsid w:val="00B66E31"/>
    <w:rsid w:val="00B82FCB"/>
    <w:rsid w:val="00BB7CC6"/>
    <w:rsid w:val="00BF017C"/>
    <w:rsid w:val="00C329FB"/>
    <w:rsid w:val="00CF2055"/>
    <w:rsid w:val="00D15BEB"/>
    <w:rsid w:val="00DC664F"/>
    <w:rsid w:val="00DF65BF"/>
    <w:rsid w:val="00E8287C"/>
    <w:rsid w:val="00E86FE3"/>
    <w:rsid w:val="00EC6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D61"/>
    <w:pPr>
      <w:tabs>
        <w:tab w:val="center" w:pos="4320"/>
        <w:tab w:val="right" w:pos="8640"/>
      </w:tabs>
    </w:pPr>
  </w:style>
  <w:style w:type="character" w:customStyle="1" w:styleId="HeaderChar">
    <w:name w:val="Header Char"/>
    <w:basedOn w:val="DefaultParagraphFont"/>
    <w:link w:val="Header"/>
    <w:uiPriority w:val="99"/>
    <w:rsid w:val="006A6D61"/>
  </w:style>
  <w:style w:type="paragraph" w:styleId="Footer">
    <w:name w:val="footer"/>
    <w:basedOn w:val="Normal"/>
    <w:link w:val="FooterChar"/>
    <w:uiPriority w:val="99"/>
    <w:unhideWhenUsed/>
    <w:rsid w:val="006A6D61"/>
    <w:pPr>
      <w:tabs>
        <w:tab w:val="center" w:pos="4320"/>
        <w:tab w:val="right" w:pos="8640"/>
      </w:tabs>
    </w:pPr>
  </w:style>
  <w:style w:type="character" w:customStyle="1" w:styleId="FooterChar">
    <w:name w:val="Footer Char"/>
    <w:basedOn w:val="DefaultParagraphFont"/>
    <w:link w:val="Footer"/>
    <w:uiPriority w:val="99"/>
    <w:rsid w:val="006A6D61"/>
  </w:style>
  <w:style w:type="table" w:styleId="TableGrid">
    <w:name w:val="Table Grid"/>
    <w:basedOn w:val="TableNormal"/>
    <w:uiPriority w:val="59"/>
    <w:rsid w:val="00134861"/>
    <w:rPr>
      <w:rFonts w:eastAsiaTheme="minorHAnsi"/>
      <w:sz w:val="22"/>
      <w:szCs w:val="22"/>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D61"/>
    <w:pPr>
      <w:tabs>
        <w:tab w:val="center" w:pos="4320"/>
        <w:tab w:val="right" w:pos="8640"/>
      </w:tabs>
    </w:pPr>
  </w:style>
  <w:style w:type="character" w:customStyle="1" w:styleId="HeaderChar">
    <w:name w:val="Header Char"/>
    <w:basedOn w:val="DefaultParagraphFont"/>
    <w:link w:val="Header"/>
    <w:uiPriority w:val="99"/>
    <w:rsid w:val="006A6D61"/>
  </w:style>
  <w:style w:type="paragraph" w:styleId="Footer">
    <w:name w:val="footer"/>
    <w:basedOn w:val="Normal"/>
    <w:link w:val="FooterChar"/>
    <w:uiPriority w:val="99"/>
    <w:unhideWhenUsed/>
    <w:rsid w:val="006A6D61"/>
    <w:pPr>
      <w:tabs>
        <w:tab w:val="center" w:pos="4320"/>
        <w:tab w:val="right" w:pos="8640"/>
      </w:tabs>
    </w:pPr>
  </w:style>
  <w:style w:type="character" w:customStyle="1" w:styleId="FooterChar">
    <w:name w:val="Footer Char"/>
    <w:basedOn w:val="DefaultParagraphFont"/>
    <w:link w:val="Footer"/>
    <w:uiPriority w:val="99"/>
    <w:rsid w:val="006A6D61"/>
  </w:style>
  <w:style w:type="table" w:styleId="TableGrid">
    <w:name w:val="Table Grid"/>
    <w:basedOn w:val="TableNormal"/>
    <w:uiPriority w:val="59"/>
    <w:rsid w:val="00134861"/>
    <w:rPr>
      <w:rFonts w:eastAsiaTheme="minorHAnsi"/>
      <w:sz w:val="22"/>
      <w:szCs w:val="22"/>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8344D011</Template>
  <TotalTime>1</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Miss Z. Patel</cp:lastModifiedBy>
  <cp:revision>2</cp:revision>
  <cp:lastPrinted>2016-05-03T08:21:00Z</cp:lastPrinted>
  <dcterms:created xsi:type="dcterms:W3CDTF">2017-05-03T14:10:00Z</dcterms:created>
  <dcterms:modified xsi:type="dcterms:W3CDTF">2017-05-03T14:10:00Z</dcterms:modified>
</cp:coreProperties>
</file>