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F1FD" w14:textId="7F3C01ED" w:rsidR="00F57CB6" w:rsidRPr="00F57CB6" w:rsidRDefault="00F57CB6" w:rsidP="00F57CB6">
      <w:pPr>
        <w:spacing w:after="358" w:line="259" w:lineRule="auto"/>
        <w:ind w:left="142" w:firstLine="0"/>
        <w:jc w:val="center"/>
      </w:pPr>
      <w:r>
        <w:rPr>
          <w:b/>
          <w:noProof/>
          <w:sz w:val="28"/>
        </w:rPr>
        <w:drawing>
          <wp:inline distT="0" distB="0" distL="0" distR="0" wp14:anchorId="7577A9FC" wp14:editId="0AC11AE4">
            <wp:extent cx="59436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781050"/>
                    </a:xfrm>
                    <a:prstGeom prst="rect">
                      <a:avLst/>
                    </a:prstGeom>
                  </pic:spPr>
                </pic:pic>
              </a:graphicData>
            </a:graphic>
          </wp:inline>
        </w:drawing>
      </w:r>
    </w:p>
    <w:p w14:paraId="10256008" w14:textId="7D71A24A" w:rsidR="00EE61BC" w:rsidRDefault="00F57CB6">
      <w:pPr>
        <w:spacing w:after="467" w:line="259" w:lineRule="auto"/>
        <w:ind w:left="1" w:firstLine="0"/>
        <w:jc w:val="left"/>
      </w:pPr>
      <w:r>
        <w:rPr>
          <w:b/>
          <w:sz w:val="28"/>
        </w:rPr>
        <w:t xml:space="preserve">TEACHER JOB DESCRIPTION </w:t>
      </w:r>
    </w:p>
    <w:p w14:paraId="04E1D55F" w14:textId="77777777" w:rsidR="00EE61BC" w:rsidRDefault="00F57CB6">
      <w:pPr>
        <w:spacing w:after="90" w:line="265" w:lineRule="auto"/>
        <w:ind w:left="-5"/>
        <w:jc w:val="left"/>
      </w:pPr>
      <w:r>
        <w:rPr>
          <w:b/>
        </w:rPr>
        <w:t xml:space="preserve">Post Title:         </w:t>
      </w:r>
      <w:r>
        <w:t xml:space="preserve">     Teacher</w:t>
      </w:r>
      <w:r>
        <w:rPr>
          <w:b/>
        </w:rPr>
        <w:t xml:space="preserve">      </w:t>
      </w:r>
    </w:p>
    <w:p w14:paraId="66C35568" w14:textId="77777777" w:rsidR="00EE61BC" w:rsidRDefault="00F57CB6">
      <w:pPr>
        <w:spacing w:after="520"/>
      </w:pPr>
      <w:r>
        <w:rPr>
          <w:b/>
        </w:rPr>
        <w:t xml:space="preserve">Responsible to:     </w:t>
      </w:r>
      <w:r>
        <w:t xml:space="preserve">Phase lead/ Assistant Head / Deputy Head / Headteacher </w:t>
      </w:r>
    </w:p>
    <w:p w14:paraId="6EB063F3" w14:textId="77777777" w:rsidR="00EE61BC" w:rsidRDefault="00F57CB6">
      <w:pPr>
        <w:pStyle w:val="Heading1"/>
        <w:spacing w:after="503"/>
        <w:ind w:left="-5"/>
      </w:pPr>
      <w:r>
        <w:t xml:space="preserve">School Ethos </w:t>
      </w:r>
    </w:p>
    <w:p w14:paraId="7FF75410" w14:textId="77777777" w:rsidR="00EE61BC" w:rsidRDefault="00F57CB6">
      <w:pPr>
        <w:spacing w:after="111"/>
      </w:pPr>
      <w:r>
        <w:t xml:space="preserve">The teacher’s job description adheres to the conditions laid down in the School Teacher’s Pay and Conditions Document and Diocesan guidelines. </w:t>
      </w:r>
    </w:p>
    <w:p w14:paraId="4E60F481" w14:textId="77777777" w:rsidR="00EE61BC" w:rsidRDefault="00F57CB6">
      <w:pPr>
        <w:spacing w:after="685"/>
      </w:pPr>
      <w:r>
        <w:t xml:space="preserve">In addition to this, teachers undertake to develop the children in the understanding and knowledge of their faith. In all the undertakings, the Mission Statement of the school should remain central. </w:t>
      </w:r>
    </w:p>
    <w:p w14:paraId="6BE0225E" w14:textId="67A23272" w:rsidR="00F57CB6" w:rsidRDefault="00F57CB6" w:rsidP="00F57CB6">
      <w:pPr>
        <w:spacing w:after="275"/>
      </w:pPr>
      <w:r>
        <w:t xml:space="preserve">The school is committed to safeguarding and promoting the welfare and safety of children and young people and expects all staff to share this commitment.  </w:t>
      </w:r>
    </w:p>
    <w:p w14:paraId="68320693" w14:textId="77777777" w:rsidR="00EE61BC" w:rsidRDefault="00F57CB6">
      <w:pPr>
        <w:pStyle w:val="Heading1"/>
        <w:spacing w:after="237"/>
        <w:ind w:left="-5"/>
      </w:pPr>
      <w:r>
        <w:t xml:space="preserve">Job details </w:t>
      </w:r>
    </w:p>
    <w:p w14:paraId="6233341B" w14:textId="77777777" w:rsidR="00EE61BC" w:rsidRDefault="00F57CB6">
      <w:pPr>
        <w:spacing w:after="0" w:line="409" w:lineRule="auto"/>
      </w:pPr>
      <w:r>
        <w:rPr>
          <w:b/>
        </w:rPr>
        <w:t xml:space="preserve">Job title: </w:t>
      </w:r>
      <w:r>
        <w:t xml:space="preserve">Class teacher – primary </w:t>
      </w:r>
      <w:proofErr w:type="gramStart"/>
      <w:r>
        <w:t>school  -</w:t>
      </w:r>
      <w:proofErr w:type="gramEnd"/>
      <w:r>
        <w:t xml:space="preserve"> for experienced teachers there will also be a subject leader responsibility</w:t>
      </w:r>
      <w:r>
        <w:rPr>
          <w:b/>
        </w:rPr>
        <w:t xml:space="preserve"> </w:t>
      </w:r>
    </w:p>
    <w:p w14:paraId="6162CF91" w14:textId="77777777" w:rsidR="00EE61BC" w:rsidRDefault="00F57CB6">
      <w:pPr>
        <w:spacing w:after="260"/>
      </w:pPr>
      <w:r>
        <w:rPr>
          <w:b/>
        </w:rPr>
        <w:t xml:space="preserve">Salary: </w:t>
      </w:r>
      <w:r>
        <w:t>M1- UPS3</w:t>
      </w:r>
      <w:r>
        <w:rPr>
          <w:b/>
        </w:rPr>
        <w:t xml:space="preserve"> </w:t>
      </w:r>
    </w:p>
    <w:p w14:paraId="26C1CCC3" w14:textId="109B864E" w:rsidR="00EE61BC" w:rsidRDefault="00F57CB6">
      <w:pPr>
        <w:spacing w:after="271"/>
      </w:pPr>
      <w:r>
        <w:rPr>
          <w:b/>
        </w:rPr>
        <w:t>Contract type:</w:t>
      </w:r>
      <w:r>
        <w:t xml:space="preserve"> Initially  - Full time fixed term for one year commencing September 1</w:t>
      </w:r>
      <w:r>
        <w:rPr>
          <w:vertAlign w:val="superscript"/>
        </w:rPr>
        <w:t>st</w:t>
      </w:r>
      <w:r>
        <w:t xml:space="preserve"> 202</w:t>
      </w:r>
      <w:r w:rsidR="00374CC9">
        <w:t>4</w:t>
      </w:r>
      <w:r>
        <w:t xml:space="preserve"> </w:t>
      </w:r>
    </w:p>
    <w:p w14:paraId="73D91B92" w14:textId="36895CD5" w:rsidR="00EE61BC" w:rsidRDefault="00F57CB6">
      <w:pPr>
        <w:spacing w:after="666"/>
        <w:rPr>
          <w:i/>
        </w:rPr>
      </w:pPr>
      <w:r>
        <w:rPr>
          <w:b/>
        </w:rPr>
        <w:t>Reporting to:</w:t>
      </w:r>
      <w:r>
        <w:t xml:space="preserve"> Member of SLT</w:t>
      </w:r>
      <w:r>
        <w:rPr>
          <w:i/>
        </w:rPr>
        <w:t xml:space="preserve"> </w:t>
      </w:r>
    </w:p>
    <w:p w14:paraId="4EBB3138" w14:textId="7E5C0303" w:rsidR="00F57CB6" w:rsidRDefault="00F57CB6">
      <w:pPr>
        <w:spacing w:after="666"/>
      </w:pPr>
    </w:p>
    <w:p w14:paraId="2AEC89D8" w14:textId="4F70F1C5" w:rsidR="00F57CB6" w:rsidRDefault="00F57CB6">
      <w:pPr>
        <w:spacing w:after="666"/>
      </w:pPr>
    </w:p>
    <w:p w14:paraId="3AF7E54A" w14:textId="53240FBD" w:rsidR="00F57CB6" w:rsidRDefault="00F57CB6">
      <w:pPr>
        <w:spacing w:after="666"/>
      </w:pPr>
    </w:p>
    <w:p w14:paraId="63724FBA" w14:textId="77777777" w:rsidR="00F57CB6" w:rsidRDefault="00F57CB6" w:rsidP="00F57CB6">
      <w:pPr>
        <w:spacing w:after="666"/>
        <w:ind w:left="0" w:firstLine="0"/>
      </w:pPr>
    </w:p>
    <w:p w14:paraId="6B039BDC" w14:textId="77777777" w:rsidR="00EE61BC" w:rsidRDefault="00F57CB6">
      <w:pPr>
        <w:pStyle w:val="Heading1"/>
        <w:spacing w:after="237"/>
        <w:ind w:left="-5"/>
      </w:pPr>
      <w:r>
        <w:lastRenderedPageBreak/>
        <w:t xml:space="preserve">Main purpose </w:t>
      </w:r>
    </w:p>
    <w:p w14:paraId="047F2F73" w14:textId="77777777" w:rsidR="00EE61BC" w:rsidRDefault="00F57CB6">
      <w:r>
        <w:t xml:space="preserve">The teacher will: </w:t>
      </w:r>
    </w:p>
    <w:p w14:paraId="1E4C113E" w14:textId="77777777" w:rsidR="00EE61BC" w:rsidRDefault="00F57CB6">
      <w:pPr>
        <w:numPr>
          <w:ilvl w:val="0"/>
          <w:numId w:val="1"/>
        </w:numPr>
        <w:ind w:hanging="360"/>
      </w:pPr>
      <w:r>
        <w:t>Fulfil the professional responsibilities of a teacher, as set out in the School Teachers’ Pay and Conditions Document</w:t>
      </w:r>
    </w:p>
    <w:p w14:paraId="673E2F6B" w14:textId="77777777" w:rsidR="00EE61BC" w:rsidRDefault="00F57CB6">
      <w:pPr>
        <w:numPr>
          <w:ilvl w:val="0"/>
          <w:numId w:val="1"/>
        </w:numPr>
        <w:ind w:hanging="360"/>
      </w:pPr>
      <w:r>
        <w:t>Meet the expectations set out in the Teachers’ Standards</w:t>
      </w:r>
    </w:p>
    <w:p w14:paraId="57AE090A" w14:textId="77777777" w:rsidR="00EE61BC" w:rsidRDefault="00F57CB6">
      <w:pPr>
        <w:spacing w:after="512" w:line="259" w:lineRule="auto"/>
        <w:ind w:left="0" w:right="3" w:firstLine="0"/>
        <w:jc w:val="center"/>
      </w:pPr>
      <w:r>
        <w:rPr>
          <w:b/>
        </w:rPr>
        <w:t xml:space="preserve">KEY ACCOUNTABILITIES/TASKS </w:t>
      </w:r>
    </w:p>
    <w:p w14:paraId="4A9DB76C" w14:textId="77777777" w:rsidR="00EE61BC" w:rsidRDefault="00F57CB6">
      <w:pPr>
        <w:pStyle w:val="Heading1"/>
        <w:ind w:left="-5"/>
      </w:pPr>
      <w:r>
        <w:t xml:space="preserve">KNOWLEDGE AND UNDERSTANDING </w:t>
      </w:r>
    </w:p>
    <w:p w14:paraId="1F928E91" w14:textId="77777777" w:rsidR="00EE61BC" w:rsidRDefault="00F57CB6">
      <w:pPr>
        <w:numPr>
          <w:ilvl w:val="0"/>
          <w:numId w:val="2"/>
        </w:numPr>
        <w:ind w:hanging="360"/>
      </w:pPr>
      <w:r>
        <w:t xml:space="preserve">To have an </w:t>
      </w:r>
      <w:proofErr w:type="gramStart"/>
      <w:r>
        <w:t>up to date</w:t>
      </w:r>
      <w:proofErr w:type="gramEnd"/>
      <w:r>
        <w:t xml:space="preserve"> knowledge and understanding of the professional duties of teachers and the statutory framework within which you work.</w:t>
      </w:r>
    </w:p>
    <w:p w14:paraId="54740C78" w14:textId="77777777" w:rsidR="00EE61BC" w:rsidRDefault="00F57CB6">
      <w:pPr>
        <w:numPr>
          <w:ilvl w:val="0"/>
          <w:numId w:val="2"/>
        </w:numPr>
        <w:spacing w:after="114"/>
        <w:ind w:hanging="360"/>
      </w:pPr>
      <w:r>
        <w:t>To take responsibility for implementing school policies and practice, including those relating to equality of opportunity</w:t>
      </w:r>
    </w:p>
    <w:p w14:paraId="030F2F7D" w14:textId="77777777" w:rsidR="00EE61BC" w:rsidRDefault="00F57CB6">
      <w:pPr>
        <w:pStyle w:val="Heading1"/>
        <w:ind w:left="-5"/>
      </w:pPr>
      <w:r>
        <w:t xml:space="preserve">PLANNING, TEACHING AND CLASS MANAGEMENT </w:t>
      </w:r>
    </w:p>
    <w:p w14:paraId="789D845B" w14:textId="77777777" w:rsidR="00EE61BC" w:rsidRDefault="00F57CB6">
      <w:pPr>
        <w:numPr>
          <w:ilvl w:val="0"/>
          <w:numId w:val="3"/>
        </w:numPr>
        <w:spacing w:after="107"/>
        <w:ind w:hanging="360"/>
      </w:pPr>
      <w:r>
        <w:t>Promote and support the Catholic ethos of the school;</w:t>
      </w:r>
    </w:p>
    <w:p w14:paraId="4DEB8EDF" w14:textId="77777777" w:rsidR="00EE61BC" w:rsidRDefault="00F57CB6">
      <w:pPr>
        <w:numPr>
          <w:ilvl w:val="0"/>
          <w:numId w:val="3"/>
        </w:numPr>
        <w:ind w:hanging="360"/>
      </w:pPr>
      <w:r>
        <w:t>Attend assemblies, school Masses and other religious observances and events, and contribute to the preparation of these throughout the year;</w:t>
      </w:r>
    </w:p>
    <w:p w14:paraId="60D4DC7F" w14:textId="77777777" w:rsidR="00EE61BC" w:rsidRDefault="00F57CB6">
      <w:pPr>
        <w:numPr>
          <w:ilvl w:val="0"/>
          <w:numId w:val="3"/>
        </w:numPr>
        <w:ind w:hanging="360"/>
      </w:pPr>
      <w:r>
        <w:t>Work to achieve the general and particular aims of the school, expressed in the School Mission Statement, the Governors’ Curriculum Statement and the School Improvement Plan</w:t>
      </w:r>
    </w:p>
    <w:p w14:paraId="611BEC05" w14:textId="77777777" w:rsidR="00EE61BC" w:rsidRDefault="00F57CB6">
      <w:pPr>
        <w:numPr>
          <w:ilvl w:val="0"/>
          <w:numId w:val="3"/>
        </w:numPr>
        <w:ind w:hanging="360"/>
      </w:pPr>
      <w:r>
        <w:t>To plan effectively to ensure pupils have the opportunity to meet their potential, notwithstanding differences of race and gender, and taking account of the needs of pupils who are under achieving, very able, or not yet fluent in English.</w:t>
      </w:r>
    </w:p>
    <w:p w14:paraId="073A6DA3" w14:textId="77777777" w:rsidR="00EE61BC" w:rsidRDefault="00F57CB6">
      <w:pPr>
        <w:numPr>
          <w:ilvl w:val="0"/>
          <w:numId w:val="3"/>
        </w:numPr>
        <w:ind w:hanging="360"/>
      </w:pPr>
      <w:r>
        <w:t>To plan effectively to meet the needs of pupils with Special Educational Needs and in collaboration with the SENCO, prepare, implement, monitor and review Individual Educational Plans.</w:t>
      </w:r>
    </w:p>
    <w:p w14:paraId="678CB651" w14:textId="77777777" w:rsidR="00EE61BC" w:rsidRDefault="00F57CB6">
      <w:pPr>
        <w:numPr>
          <w:ilvl w:val="0"/>
          <w:numId w:val="3"/>
        </w:numPr>
        <w:ind w:hanging="360"/>
      </w:pPr>
      <w:r>
        <w:t>To assess, record and monitor each pupil’s progress in line with the National Framework profile and to report to parents.</w:t>
      </w:r>
    </w:p>
    <w:p w14:paraId="1C3B32CB" w14:textId="77777777" w:rsidR="00EE61BC" w:rsidRDefault="00F57CB6">
      <w:pPr>
        <w:numPr>
          <w:ilvl w:val="0"/>
          <w:numId w:val="3"/>
        </w:numPr>
        <w:spacing w:after="109"/>
        <w:ind w:hanging="360"/>
      </w:pPr>
      <w:r>
        <w:t>To monitor pupil’s class and home activities, providing constructive, oral and written feedback.</w:t>
      </w:r>
    </w:p>
    <w:p w14:paraId="261868C5" w14:textId="77777777" w:rsidR="00EE61BC" w:rsidRDefault="00F57CB6">
      <w:pPr>
        <w:numPr>
          <w:ilvl w:val="0"/>
          <w:numId w:val="3"/>
        </w:numPr>
        <w:ind w:hanging="360"/>
      </w:pPr>
      <w:r>
        <w:t>To use teaching strategies that keep pupils engaged through effective questioning, lively presentation and good use of resources.</w:t>
      </w:r>
    </w:p>
    <w:p w14:paraId="11780AF0" w14:textId="77777777" w:rsidR="00EE61BC" w:rsidRDefault="00F57CB6">
      <w:pPr>
        <w:numPr>
          <w:ilvl w:val="0"/>
          <w:numId w:val="3"/>
        </w:numPr>
        <w:ind w:hanging="360"/>
      </w:pPr>
      <w:r>
        <w:t>To create a safe and stimulating learning environment that supports learning and in which pupils feel secure and confident.</w:t>
      </w:r>
    </w:p>
    <w:p w14:paraId="45484399" w14:textId="77777777" w:rsidR="00EE61BC" w:rsidRDefault="00F57CB6">
      <w:pPr>
        <w:numPr>
          <w:ilvl w:val="0"/>
          <w:numId w:val="3"/>
        </w:numPr>
        <w:ind w:hanging="360"/>
      </w:pPr>
      <w:r>
        <w:t xml:space="preserve">To set high expectations for pupil behaviour, establishing and maintaining a good standard of discipline based on mutual respect and personal responsibility.  To deal with inappropriate behaviour in the context of the school Mission Statement, Positive Behaviour Policy and </w:t>
      </w:r>
      <w:proofErr w:type="spellStart"/>
      <w:r>
        <w:t>AntiBullying</w:t>
      </w:r>
      <w:proofErr w:type="spellEnd"/>
      <w:r>
        <w:t xml:space="preserve"> Policy.</w:t>
      </w:r>
    </w:p>
    <w:p w14:paraId="00561715" w14:textId="77777777" w:rsidR="00EE61BC" w:rsidRDefault="00F57CB6">
      <w:pPr>
        <w:numPr>
          <w:ilvl w:val="0"/>
          <w:numId w:val="3"/>
        </w:numPr>
        <w:spacing w:after="494"/>
        <w:ind w:hanging="360"/>
      </w:pPr>
      <w:r>
        <w:t>To set a good example to the pupils taught through one’s presentation and one’s personal conduct.</w:t>
      </w:r>
    </w:p>
    <w:p w14:paraId="01C03396" w14:textId="77777777" w:rsidR="00EE61BC" w:rsidRDefault="00F57CB6">
      <w:pPr>
        <w:pStyle w:val="Heading1"/>
        <w:ind w:left="-5"/>
      </w:pPr>
      <w:r>
        <w:t xml:space="preserve">WIDER PROFESSIONAL EFFECTIVENESS </w:t>
      </w:r>
    </w:p>
    <w:p w14:paraId="4587A263" w14:textId="77777777" w:rsidR="00EE61BC" w:rsidRDefault="00F57CB6">
      <w:pPr>
        <w:numPr>
          <w:ilvl w:val="0"/>
          <w:numId w:val="4"/>
        </w:numPr>
        <w:ind w:hanging="360"/>
      </w:pPr>
      <w:r>
        <w:t>To take responsibility for one’s own professional development including Performance Management procedures.</w:t>
      </w:r>
    </w:p>
    <w:p w14:paraId="7F6D8E36" w14:textId="77777777" w:rsidR="00EE61BC" w:rsidRDefault="00F57CB6">
      <w:pPr>
        <w:numPr>
          <w:ilvl w:val="0"/>
          <w:numId w:val="4"/>
        </w:numPr>
        <w:spacing w:after="110"/>
        <w:ind w:hanging="360"/>
      </w:pPr>
      <w:r>
        <w:lastRenderedPageBreak/>
        <w:t>To attend training in and out of school, as directed by the Leadership Team.</w:t>
      </w:r>
    </w:p>
    <w:p w14:paraId="28F59ADD" w14:textId="77777777" w:rsidR="00EE61BC" w:rsidRDefault="00F57CB6">
      <w:pPr>
        <w:numPr>
          <w:ilvl w:val="0"/>
          <w:numId w:val="4"/>
        </w:numPr>
        <w:spacing w:after="520"/>
        <w:ind w:hanging="360"/>
      </w:pPr>
      <w:r>
        <w:t>To manage the co-ordination of a curriculum area or non-curriculum area.</w:t>
      </w:r>
    </w:p>
    <w:p w14:paraId="7142E3D4" w14:textId="77777777" w:rsidR="00EE61BC" w:rsidRDefault="00F57CB6">
      <w:pPr>
        <w:numPr>
          <w:ilvl w:val="0"/>
          <w:numId w:val="4"/>
        </w:numPr>
        <w:ind w:hanging="360"/>
      </w:pPr>
      <w:r>
        <w:t>To work effectively as a member of the school team, establishing and maintaining good relationships with colleagues, parents and pupils.</w:t>
      </w:r>
    </w:p>
    <w:p w14:paraId="2E2B2A29" w14:textId="77777777" w:rsidR="00EE61BC" w:rsidRDefault="00F57CB6">
      <w:pPr>
        <w:numPr>
          <w:ilvl w:val="0"/>
          <w:numId w:val="4"/>
        </w:numPr>
        <w:spacing w:after="111"/>
        <w:ind w:hanging="360"/>
      </w:pPr>
      <w:r>
        <w:t xml:space="preserve">To manage support staff and other adults effectively, involving them where appropriate with the planning and management of pupil’s learning. </w:t>
      </w:r>
    </w:p>
    <w:p w14:paraId="48FD4155" w14:textId="77777777" w:rsidR="00EE61BC" w:rsidRDefault="00F57CB6">
      <w:pPr>
        <w:spacing w:after="97" w:line="259" w:lineRule="auto"/>
        <w:ind w:left="0" w:firstLine="0"/>
        <w:jc w:val="left"/>
      </w:pPr>
      <w:r>
        <w:rPr>
          <w:b/>
        </w:rPr>
        <w:t xml:space="preserve"> </w:t>
      </w:r>
    </w:p>
    <w:p w14:paraId="36C03CEF" w14:textId="77777777" w:rsidR="00EE61BC" w:rsidRDefault="00F57CB6">
      <w:pPr>
        <w:spacing w:after="141" w:line="265" w:lineRule="auto"/>
        <w:ind w:left="-5"/>
        <w:jc w:val="left"/>
      </w:pPr>
      <w:r>
        <w:rPr>
          <w:b/>
        </w:rPr>
        <w:t xml:space="preserve">Accountable for: </w:t>
      </w:r>
    </w:p>
    <w:p w14:paraId="07EE7B9D" w14:textId="77777777" w:rsidR="00EE61BC" w:rsidRDefault="00F57CB6">
      <w:pPr>
        <w:numPr>
          <w:ilvl w:val="0"/>
          <w:numId w:val="4"/>
        </w:numPr>
        <w:spacing w:after="40"/>
        <w:ind w:hanging="360"/>
      </w:pPr>
      <w:r>
        <w:t xml:space="preserve">The education and welfare of the children in accordance with national conditions of service and the religious ethos of the school. </w:t>
      </w:r>
    </w:p>
    <w:p w14:paraId="6308E0E4" w14:textId="77777777" w:rsidR="00EE61BC" w:rsidRDefault="00F57CB6">
      <w:pPr>
        <w:numPr>
          <w:ilvl w:val="0"/>
          <w:numId w:val="4"/>
        </w:numPr>
        <w:spacing w:after="81"/>
        <w:ind w:hanging="360"/>
      </w:pPr>
      <w:r>
        <w:t xml:space="preserve">The quality of learning and the achievements of all pupils in the class.  </w:t>
      </w:r>
    </w:p>
    <w:p w14:paraId="66A88722" w14:textId="77777777" w:rsidR="00EE61BC" w:rsidRDefault="00F57CB6">
      <w:pPr>
        <w:spacing w:after="96" w:line="259" w:lineRule="auto"/>
        <w:ind w:left="0" w:firstLine="0"/>
        <w:jc w:val="left"/>
      </w:pPr>
      <w:r>
        <w:rPr>
          <w:b/>
        </w:rPr>
        <w:t xml:space="preserve"> </w:t>
      </w:r>
    </w:p>
    <w:p w14:paraId="6A550A4D" w14:textId="77777777" w:rsidR="00EE61BC" w:rsidRDefault="00F57CB6">
      <w:pPr>
        <w:spacing w:after="141" w:line="265" w:lineRule="auto"/>
        <w:ind w:left="-5"/>
        <w:jc w:val="left"/>
      </w:pPr>
      <w:r>
        <w:rPr>
          <w:b/>
        </w:rPr>
        <w:t xml:space="preserve">Authority to: </w:t>
      </w:r>
    </w:p>
    <w:p w14:paraId="5B791BD7" w14:textId="77777777" w:rsidR="00EE61BC" w:rsidRDefault="00F57CB6">
      <w:pPr>
        <w:numPr>
          <w:ilvl w:val="0"/>
          <w:numId w:val="4"/>
        </w:numPr>
        <w:spacing w:after="11"/>
        <w:ind w:hanging="360"/>
      </w:pPr>
      <w:r>
        <w:t xml:space="preserve">Implement rewards and sanctions within the school policies and procedures </w:t>
      </w:r>
    </w:p>
    <w:p w14:paraId="502DE836" w14:textId="77777777" w:rsidR="00EE61BC" w:rsidRDefault="00F57CB6">
      <w:pPr>
        <w:numPr>
          <w:ilvl w:val="0"/>
          <w:numId w:val="4"/>
        </w:numPr>
        <w:spacing w:after="111"/>
        <w:ind w:hanging="360"/>
      </w:pPr>
      <w:proofErr w:type="spellStart"/>
      <w:r>
        <w:t>Liase</w:t>
      </w:r>
      <w:proofErr w:type="spellEnd"/>
      <w:r>
        <w:t xml:space="preserve"> with parents or other responsible adults and with external professional staff in accordance with school policies and procedures. </w:t>
      </w:r>
    </w:p>
    <w:p w14:paraId="0C32490B" w14:textId="77777777" w:rsidR="00EE61BC" w:rsidRDefault="00F57CB6">
      <w:pPr>
        <w:spacing w:after="96" w:line="259" w:lineRule="auto"/>
        <w:ind w:left="0" w:firstLine="0"/>
        <w:jc w:val="left"/>
      </w:pPr>
      <w:r>
        <w:t xml:space="preserve"> </w:t>
      </w:r>
    </w:p>
    <w:p w14:paraId="0028F448" w14:textId="77777777" w:rsidR="00EE61BC" w:rsidRDefault="00F57CB6">
      <w:pPr>
        <w:spacing w:after="141" w:line="265" w:lineRule="auto"/>
        <w:ind w:left="-5"/>
        <w:jc w:val="left"/>
      </w:pPr>
      <w:r>
        <w:rPr>
          <w:b/>
        </w:rPr>
        <w:t xml:space="preserve">Child Protection: </w:t>
      </w:r>
    </w:p>
    <w:p w14:paraId="3E3013FF" w14:textId="77777777" w:rsidR="00EE61BC" w:rsidRDefault="00F57CB6">
      <w:pPr>
        <w:numPr>
          <w:ilvl w:val="0"/>
          <w:numId w:val="4"/>
        </w:numPr>
        <w:spacing w:after="111"/>
        <w:ind w:hanging="360"/>
      </w:pPr>
      <w:r>
        <w:t xml:space="preserve">The school takes the safety of children seriously. All staff are expected to follow the school’s Child Protection Procedures.  </w:t>
      </w:r>
    </w:p>
    <w:p w14:paraId="557BED10" w14:textId="77777777" w:rsidR="00EE61BC" w:rsidRDefault="00F57CB6">
      <w:pPr>
        <w:spacing w:after="96" w:line="259" w:lineRule="auto"/>
        <w:ind w:left="0" w:firstLine="0"/>
        <w:jc w:val="left"/>
      </w:pPr>
      <w:r>
        <w:rPr>
          <w:b/>
        </w:rPr>
        <w:t xml:space="preserve"> </w:t>
      </w:r>
    </w:p>
    <w:p w14:paraId="0E42555C" w14:textId="77777777" w:rsidR="00EE61BC" w:rsidRDefault="00F57CB6">
      <w:pPr>
        <w:spacing w:after="141" w:line="265" w:lineRule="auto"/>
        <w:ind w:left="-5"/>
        <w:jc w:val="left"/>
      </w:pPr>
      <w:r>
        <w:rPr>
          <w:b/>
        </w:rPr>
        <w:t xml:space="preserve">Entitlements: </w:t>
      </w:r>
    </w:p>
    <w:p w14:paraId="21D15608" w14:textId="77777777" w:rsidR="00EE61BC" w:rsidRDefault="00F57CB6">
      <w:pPr>
        <w:numPr>
          <w:ilvl w:val="0"/>
          <w:numId w:val="4"/>
        </w:numPr>
        <w:spacing w:after="41"/>
        <w:ind w:hanging="360"/>
      </w:pPr>
      <w:r>
        <w:t xml:space="preserve">Training and development within the school’s INSET programme and in accordance with School Development Priorities. </w:t>
      </w:r>
    </w:p>
    <w:p w14:paraId="76DE3FCD" w14:textId="77777777" w:rsidR="00EE61BC" w:rsidRDefault="00F57CB6">
      <w:pPr>
        <w:numPr>
          <w:ilvl w:val="0"/>
          <w:numId w:val="4"/>
        </w:numPr>
        <w:spacing w:after="11"/>
        <w:ind w:hanging="360"/>
      </w:pPr>
      <w:r>
        <w:t xml:space="preserve">10% Planning, Preparation and Assessment time as outlined in the National Agreement </w:t>
      </w:r>
      <w:r>
        <w:rPr>
          <w:rFonts w:ascii="Segoe UI Symbol" w:eastAsia="Segoe UI Symbol" w:hAnsi="Segoe UI Symbol" w:cs="Segoe UI Symbol"/>
        </w:rPr>
        <w:t></w:t>
      </w:r>
      <w:r>
        <w:rPr>
          <w:rFonts w:ascii="Arial" w:eastAsia="Arial" w:hAnsi="Arial" w:cs="Arial"/>
        </w:rPr>
        <w:t xml:space="preserve"> </w:t>
      </w:r>
      <w:r>
        <w:t xml:space="preserve">Appropriate professional support from the Headteacher and other colleagues. </w:t>
      </w:r>
    </w:p>
    <w:p w14:paraId="4742A5F1" w14:textId="77777777" w:rsidR="00EE61BC" w:rsidRDefault="00F57CB6">
      <w:pPr>
        <w:numPr>
          <w:ilvl w:val="0"/>
          <w:numId w:val="4"/>
        </w:numPr>
        <w:spacing w:after="79"/>
        <w:ind w:hanging="360"/>
      </w:pPr>
      <w:r>
        <w:t xml:space="preserve">Performance Management (Annually) </w:t>
      </w:r>
    </w:p>
    <w:p w14:paraId="62E4DBCD" w14:textId="77777777" w:rsidR="00EE61BC" w:rsidRDefault="00F57CB6">
      <w:pPr>
        <w:spacing w:after="96" w:line="259" w:lineRule="auto"/>
        <w:ind w:left="0" w:firstLine="0"/>
        <w:jc w:val="left"/>
      </w:pPr>
      <w:r>
        <w:t xml:space="preserve"> </w:t>
      </w:r>
    </w:p>
    <w:p w14:paraId="00D12BBB" w14:textId="77777777" w:rsidR="00EE61BC" w:rsidRDefault="00F57CB6">
      <w:pPr>
        <w:spacing w:after="96" w:line="259" w:lineRule="auto"/>
        <w:ind w:left="720" w:firstLine="0"/>
        <w:jc w:val="left"/>
      </w:pPr>
      <w:r>
        <w:t xml:space="preserve"> </w:t>
      </w:r>
    </w:p>
    <w:p w14:paraId="738759C1" w14:textId="77777777" w:rsidR="00EE61BC" w:rsidRDefault="00F57CB6">
      <w:pPr>
        <w:spacing w:after="96" w:line="259" w:lineRule="auto"/>
        <w:ind w:left="720" w:firstLine="0"/>
        <w:jc w:val="left"/>
      </w:pPr>
      <w:r>
        <w:t xml:space="preserve"> </w:t>
      </w:r>
    </w:p>
    <w:p w14:paraId="2A8B437E" w14:textId="77777777" w:rsidR="00EE61BC" w:rsidRDefault="00F57CB6">
      <w:pPr>
        <w:spacing w:after="96" w:line="259" w:lineRule="auto"/>
        <w:ind w:left="720" w:firstLine="0"/>
        <w:jc w:val="left"/>
      </w:pPr>
      <w:r>
        <w:t xml:space="preserve"> </w:t>
      </w:r>
    </w:p>
    <w:p w14:paraId="3BA8F9E3" w14:textId="77777777" w:rsidR="00EE61BC" w:rsidRDefault="00F57CB6">
      <w:pPr>
        <w:spacing w:after="99" w:line="259" w:lineRule="auto"/>
        <w:ind w:left="720" w:firstLine="0"/>
        <w:jc w:val="left"/>
      </w:pPr>
      <w:r>
        <w:t xml:space="preserve"> </w:t>
      </w:r>
    </w:p>
    <w:p w14:paraId="5C874D62" w14:textId="77777777" w:rsidR="00EE61BC" w:rsidRDefault="00F57CB6">
      <w:pPr>
        <w:spacing w:after="96" w:line="259" w:lineRule="auto"/>
        <w:ind w:left="720" w:firstLine="0"/>
        <w:jc w:val="left"/>
      </w:pPr>
      <w:r>
        <w:t xml:space="preserve"> </w:t>
      </w:r>
    </w:p>
    <w:p w14:paraId="4DB09339" w14:textId="77777777" w:rsidR="00EE61BC" w:rsidRDefault="00F57CB6">
      <w:pPr>
        <w:spacing w:after="96" w:line="259" w:lineRule="auto"/>
        <w:ind w:left="720" w:firstLine="0"/>
        <w:jc w:val="left"/>
      </w:pPr>
      <w:r>
        <w:t xml:space="preserve"> </w:t>
      </w:r>
    </w:p>
    <w:p w14:paraId="0A0CDDC2" w14:textId="77777777" w:rsidR="00EE61BC" w:rsidRDefault="00F57CB6">
      <w:pPr>
        <w:spacing w:after="96" w:line="259" w:lineRule="auto"/>
        <w:ind w:left="720" w:firstLine="0"/>
        <w:jc w:val="left"/>
      </w:pPr>
      <w:r>
        <w:t xml:space="preserve"> </w:t>
      </w:r>
    </w:p>
    <w:p w14:paraId="2AA40C1B" w14:textId="77777777" w:rsidR="00EE61BC" w:rsidRDefault="00F57CB6">
      <w:pPr>
        <w:spacing w:after="96" w:line="259" w:lineRule="auto"/>
        <w:ind w:left="720" w:firstLine="0"/>
        <w:jc w:val="left"/>
      </w:pPr>
      <w:r>
        <w:t xml:space="preserve"> </w:t>
      </w:r>
    </w:p>
    <w:p w14:paraId="72713D39" w14:textId="77777777" w:rsidR="00EE61BC" w:rsidRDefault="00F57CB6">
      <w:pPr>
        <w:spacing w:after="96" w:line="259" w:lineRule="auto"/>
        <w:ind w:left="720" w:firstLine="0"/>
        <w:jc w:val="left"/>
      </w:pPr>
      <w:r>
        <w:t xml:space="preserve"> </w:t>
      </w:r>
    </w:p>
    <w:p w14:paraId="58F6B80E" w14:textId="7F40270D" w:rsidR="00EE61BC" w:rsidRDefault="00F57CB6" w:rsidP="00F57CB6">
      <w:pPr>
        <w:tabs>
          <w:tab w:val="center" w:pos="4161"/>
        </w:tabs>
        <w:spacing w:after="0" w:line="259" w:lineRule="auto"/>
        <w:ind w:left="0" w:firstLine="0"/>
        <w:jc w:val="left"/>
      </w:pPr>
      <w:r>
        <w:rPr>
          <w:b/>
        </w:rPr>
        <w:lastRenderedPageBreak/>
        <w:tab/>
      </w:r>
      <w:r>
        <w:rPr>
          <w:noProof/>
        </w:rPr>
        <w:drawing>
          <wp:inline distT="0" distB="0" distL="0" distR="0" wp14:anchorId="524D606C" wp14:editId="250D9E76">
            <wp:extent cx="59436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43600" cy="781050"/>
                    </a:xfrm>
                    <a:prstGeom prst="rect">
                      <a:avLst/>
                    </a:prstGeom>
                  </pic:spPr>
                </pic:pic>
              </a:graphicData>
            </a:graphic>
          </wp:inline>
        </w:drawing>
      </w:r>
    </w:p>
    <w:p w14:paraId="0BFFD5B8" w14:textId="77777777" w:rsidR="00EE61BC" w:rsidRDefault="00F57CB6">
      <w:pPr>
        <w:pStyle w:val="Heading1"/>
        <w:spacing w:after="0"/>
        <w:ind w:left="-5"/>
      </w:pPr>
      <w:r>
        <w:t xml:space="preserve">Person specification </w:t>
      </w:r>
    </w:p>
    <w:tbl>
      <w:tblPr>
        <w:tblStyle w:val="TableGrid"/>
        <w:tblW w:w="9638" w:type="dxa"/>
        <w:tblInd w:w="1" w:type="dxa"/>
        <w:tblCellMar>
          <w:top w:w="5" w:type="dxa"/>
          <w:bottom w:w="11" w:type="dxa"/>
          <w:right w:w="115" w:type="dxa"/>
        </w:tblCellMar>
        <w:tblLook w:val="04A0" w:firstRow="1" w:lastRow="0" w:firstColumn="1" w:lastColumn="0" w:noHBand="0" w:noVBand="1"/>
      </w:tblPr>
      <w:tblGrid>
        <w:gridCol w:w="2558"/>
        <w:gridCol w:w="752"/>
        <w:gridCol w:w="6328"/>
      </w:tblGrid>
      <w:tr w:rsidR="00EE61BC" w14:paraId="1D6A5A32" w14:textId="77777777">
        <w:trPr>
          <w:trHeight w:val="745"/>
        </w:trPr>
        <w:tc>
          <w:tcPr>
            <w:tcW w:w="2558" w:type="dxa"/>
            <w:tcBorders>
              <w:top w:val="single" w:sz="4" w:space="0" w:color="000000"/>
              <w:left w:val="single" w:sz="4" w:space="0" w:color="000000"/>
              <w:bottom w:val="single" w:sz="45" w:space="0" w:color="FFFFFF"/>
              <w:right w:val="single" w:sz="4" w:space="0" w:color="000000"/>
            </w:tcBorders>
            <w:shd w:val="clear" w:color="auto" w:fill="40A3B0"/>
            <w:vAlign w:val="center"/>
          </w:tcPr>
          <w:p w14:paraId="70B6A525" w14:textId="77777777" w:rsidR="00EE61BC" w:rsidRDefault="00F57CB6">
            <w:pPr>
              <w:spacing w:after="0" w:line="259" w:lineRule="auto"/>
              <w:ind w:left="111" w:firstLine="0"/>
              <w:jc w:val="center"/>
            </w:pPr>
            <w:r>
              <w:rPr>
                <w:b/>
                <w:color w:val="FFFFFF"/>
                <w:sz w:val="32"/>
              </w:rPr>
              <w:t xml:space="preserve">Criteria </w:t>
            </w:r>
          </w:p>
        </w:tc>
        <w:tc>
          <w:tcPr>
            <w:tcW w:w="752" w:type="dxa"/>
            <w:tcBorders>
              <w:top w:val="single" w:sz="4" w:space="0" w:color="000000"/>
              <w:left w:val="single" w:sz="4" w:space="0" w:color="000000"/>
              <w:bottom w:val="single" w:sz="45" w:space="0" w:color="FFFFFF"/>
              <w:right w:val="nil"/>
            </w:tcBorders>
            <w:shd w:val="clear" w:color="auto" w:fill="40A3B0"/>
          </w:tcPr>
          <w:p w14:paraId="29EA6A37" w14:textId="77777777" w:rsidR="00EE61BC" w:rsidRDefault="00EE61BC">
            <w:pPr>
              <w:spacing w:after="160" w:line="259" w:lineRule="auto"/>
              <w:ind w:left="0" w:firstLine="0"/>
              <w:jc w:val="left"/>
            </w:pPr>
          </w:p>
        </w:tc>
        <w:tc>
          <w:tcPr>
            <w:tcW w:w="6329" w:type="dxa"/>
            <w:tcBorders>
              <w:top w:val="single" w:sz="4" w:space="0" w:color="000000"/>
              <w:left w:val="nil"/>
              <w:bottom w:val="single" w:sz="45" w:space="0" w:color="FFFFFF"/>
              <w:right w:val="single" w:sz="4" w:space="0" w:color="000000"/>
            </w:tcBorders>
            <w:shd w:val="clear" w:color="auto" w:fill="40A3B0"/>
            <w:vAlign w:val="center"/>
          </w:tcPr>
          <w:p w14:paraId="20F97781" w14:textId="77777777" w:rsidR="00EE61BC" w:rsidRDefault="00F57CB6">
            <w:pPr>
              <w:spacing w:after="0" w:line="259" w:lineRule="auto"/>
              <w:ind w:left="2196" w:firstLine="0"/>
              <w:jc w:val="left"/>
            </w:pPr>
            <w:r>
              <w:rPr>
                <w:b/>
                <w:color w:val="FFFFFF"/>
                <w:sz w:val="32"/>
              </w:rPr>
              <w:t xml:space="preserve">Qualities </w:t>
            </w:r>
          </w:p>
        </w:tc>
      </w:tr>
      <w:tr w:rsidR="00EE61BC" w14:paraId="092DE146" w14:textId="77777777">
        <w:trPr>
          <w:trHeight w:val="714"/>
        </w:trPr>
        <w:tc>
          <w:tcPr>
            <w:tcW w:w="2558" w:type="dxa"/>
            <w:tcBorders>
              <w:top w:val="single" w:sz="45" w:space="0" w:color="FFFFFF"/>
              <w:left w:val="single" w:sz="4" w:space="0" w:color="000000"/>
              <w:bottom w:val="nil"/>
              <w:right w:val="single" w:sz="4" w:space="0" w:color="000000"/>
            </w:tcBorders>
            <w:vAlign w:val="bottom"/>
          </w:tcPr>
          <w:p w14:paraId="1412EAD6" w14:textId="77777777" w:rsidR="00EE61BC" w:rsidRDefault="00F57CB6">
            <w:pPr>
              <w:spacing w:after="0" w:line="259" w:lineRule="auto"/>
              <w:ind w:left="107" w:firstLine="0"/>
              <w:jc w:val="left"/>
            </w:pPr>
            <w:r>
              <w:rPr>
                <w:b/>
              </w:rPr>
              <w:t>Qualifications and experience</w:t>
            </w:r>
            <w:r>
              <w:t xml:space="preserve"> </w:t>
            </w:r>
          </w:p>
        </w:tc>
        <w:tc>
          <w:tcPr>
            <w:tcW w:w="752" w:type="dxa"/>
            <w:tcBorders>
              <w:top w:val="single" w:sz="45" w:space="0" w:color="FFFFFF"/>
              <w:left w:val="single" w:sz="4" w:space="0" w:color="000000"/>
              <w:bottom w:val="nil"/>
              <w:right w:val="nil"/>
            </w:tcBorders>
            <w:vAlign w:val="bottom"/>
          </w:tcPr>
          <w:p w14:paraId="34C7CFD6"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single" w:sz="45" w:space="0" w:color="FFFFFF"/>
              <w:left w:val="nil"/>
              <w:bottom w:val="nil"/>
              <w:right w:val="single" w:sz="4" w:space="0" w:color="000000"/>
            </w:tcBorders>
            <w:vAlign w:val="bottom"/>
          </w:tcPr>
          <w:p w14:paraId="707D1224" w14:textId="77777777" w:rsidR="00EE61BC" w:rsidRDefault="00F57CB6">
            <w:pPr>
              <w:spacing w:after="0" w:line="259" w:lineRule="auto"/>
              <w:ind w:left="0" w:firstLine="0"/>
              <w:jc w:val="left"/>
            </w:pPr>
            <w:r>
              <w:t xml:space="preserve">Qualified teacher status  </w:t>
            </w:r>
          </w:p>
        </w:tc>
      </w:tr>
      <w:tr w:rsidR="00EE61BC" w14:paraId="0F9D4E7B" w14:textId="77777777">
        <w:trPr>
          <w:trHeight w:val="346"/>
        </w:trPr>
        <w:tc>
          <w:tcPr>
            <w:tcW w:w="2558" w:type="dxa"/>
            <w:tcBorders>
              <w:top w:val="nil"/>
              <w:left w:val="single" w:sz="4" w:space="0" w:color="000000"/>
              <w:bottom w:val="nil"/>
              <w:right w:val="single" w:sz="4" w:space="0" w:color="000000"/>
            </w:tcBorders>
          </w:tcPr>
          <w:p w14:paraId="4027E703"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55D63ADA"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169C9218" w14:textId="77777777" w:rsidR="00EE61BC" w:rsidRDefault="00F57CB6">
            <w:pPr>
              <w:spacing w:after="0" w:line="259" w:lineRule="auto"/>
              <w:ind w:left="0" w:firstLine="0"/>
              <w:jc w:val="left"/>
            </w:pPr>
            <w:r>
              <w:t xml:space="preserve">Degree </w:t>
            </w:r>
          </w:p>
        </w:tc>
      </w:tr>
      <w:tr w:rsidR="00EE61BC" w14:paraId="11FF2484" w14:textId="77777777">
        <w:trPr>
          <w:trHeight w:val="618"/>
        </w:trPr>
        <w:tc>
          <w:tcPr>
            <w:tcW w:w="2558" w:type="dxa"/>
            <w:tcBorders>
              <w:top w:val="nil"/>
              <w:left w:val="single" w:sz="4" w:space="0" w:color="000000"/>
              <w:bottom w:val="single" w:sz="45" w:space="0" w:color="FFFFFF"/>
              <w:right w:val="single" w:sz="4" w:space="0" w:color="000000"/>
            </w:tcBorders>
          </w:tcPr>
          <w:p w14:paraId="20D87B29" w14:textId="77777777" w:rsidR="00EE61BC" w:rsidRDefault="00EE61BC">
            <w:pPr>
              <w:spacing w:after="160" w:line="259" w:lineRule="auto"/>
              <w:ind w:left="0" w:firstLine="0"/>
              <w:jc w:val="left"/>
            </w:pPr>
          </w:p>
        </w:tc>
        <w:tc>
          <w:tcPr>
            <w:tcW w:w="752" w:type="dxa"/>
            <w:tcBorders>
              <w:top w:val="nil"/>
              <w:left w:val="single" w:sz="4" w:space="0" w:color="000000"/>
              <w:bottom w:val="single" w:sz="45" w:space="0" w:color="FFFFFF"/>
              <w:right w:val="nil"/>
            </w:tcBorders>
          </w:tcPr>
          <w:p w14:paraId="2BF98965"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single" w:sz="45" w:space="0" w:color="FFFFFF"/>
              <w:right w:val="single" w:sz="4" w:space="0" w:color="000000"/>
            </w:tcBorders>
          </w:tcPr>
          <w:p w14:paraId="1F18B5B2" w14:textId="77777777" w:rsidR="00EE61BC" w:rsidRDefault="00F57CB6">
            <w:pPr>
              <w:spacing w:after="0" w:line="259" w:lineRule="auto"/>
              <w:ind w:left="0" w:firstLine="0"/>
              <w:jc w:val="left"/>
            </w:pPr>
            <w:r>
              <w:t xml:space="preserve">Successful primary teaching experience </w:t>
            </w:r>
            <w:r>
              <w:rPr>
                <w:i/>
                <w:color w:val="F15F22"/>
              </w:rPr>
              <w:t xml:space="preserve"> </w:t>
            </w:r>
            <w:r>
              <w:t xml:space="preserve"> </w:t>
            </w:r>
          </w:p>
        </w:tc>
      </w:tr>
      <w:tr w:rsidR="00EE61BC" w14:paraId="38B9B4B2" w14:textId="77777777">
        <w:trPr>
          <w:trHeight w:val="589"/>
        </w:trPr>
        <w:tc>
          <w:tcPr>
            <w:tcW w:w="2558" w:type="dxa"/>
            <w:tcBorders>
              <w:top w:val="single" w:sz="45" w:space="0" w:color="FFFFFF"/>
              <w:left w:val="single" w:sz="4" w:space="0" w:color="000000"/>
              <w:bottom w:val="nil"/>
              <w:right w:val="single" w:sz="4" w:space="0" w:color="000000"/>
            </w:tcBorders>
          </w:tcPr>
          <w:p w14:paraId="04288DEF" w14:textId="77777777" w:rsidR="00EE61BC" w:rsidRDefault="00F57CB6">
            <w:pPr>
              <w:spacing w:after="0" w:line="259" w:lineRule="auto"/>
              <w:ind w:left="107" w:firstLine="0"/>
              <w:jc w:val="left"/>
            </w:pPr>
            <w:r>
              <w:rPr>
                <w:b/>
              </w:rPr>
              <w:t xml:space="preserve">Skills and knowledge </w:t>
            </w:r>
          </w:p>
        </w:tc>
        <w:tc>
          <w:tcPr>
            <w:tcW w:w="752" w:type="dxa"/>
            <w:tcBorders>
              <w:top w:val="single" w:sz="45" w:space="0" w:color="FFFFFF"/>
              <w:left w:val="single" w:sz="4" w:space="0" w:color="000000"/>
              <w:bottom w:val="nil"/>
              <w:right w:val="nil"/>
            </w:tcBorders>
            <w:vAlign w:val="bottom"/>
          </w:tcPr>
          <w:p w14:paraId="22D9C339"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single" w:sz="45" w:space="0" w:color="FFFFFF"/>
              <w:left w:val="nil"/>
              <w:bottom w:val="nil"/>
              <w:right w:val="single" w:sz="4" w:space="0" w:color="000000"/>
            </w:tcBorders>
            <w:vAlign w:val="bottom"/>
          </w:tcPr>
          <w:p w14:paraId="17231A6E" w14:textId="77777777" w:rsidR="00EE61BC" w:rsidRDefault="00F57CB6">
            <w:pPr>
              <w:spacing w:after="0" w:line="259" w:lineRule="auto"/>
              <w:ind w:left="0" w:firstLine="0"/>
              <w:jc w:val="left"/>
            </w:pPr>
            <w:r>
              <w:t xml:space="preserve">Knowledge of the National Curriculum </w:t>
            </w:r>
          </w:p>
        </w:tc>
      </w:tr>
      <w:tr w:rsidR="00EE61BC" w14:paraId="2D4D60F8" w14:textId="77777777">
        <w:trPr>
          <w:trHeight w:val="426"/>
        </w:trPr>
        <w:tc>
          <w:tcPr>
            <w:tcW w:w="2558" w:type="dxa"/>
            <w:tcBorders>
              <w:top w:val="nil"/>
              <w:left w:val="single" w:sz="4" w:space="0" w:color="000000"/>
              <w:bottom w:val="nil"/>
              <w:right w:val="single" w:sz="4" w:space="0" w:color="000000"/>
            </w:tcBorders>
          </w:tcPr>
          <w:p w14:paraId="4755D61F"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43044BB6"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16D966E7" w14:textId="77777777" w:rsidR="00EE61BC" w:rsidRDefault="00F57CB6">
            <w:pPr>
              <w:spacing w:after="0" w:line="259" w:lineRule="auto"/>
              <w:ind w:left="0" w:firstLine="0"/>
              <w:jc w:val="left"/>
            </w:pPr>
            <w:r>
              <w:t xml:space="preserve">Knowledge of effective teaching and learning strategies </w:t>
            </w:r>
          </w:p>
        </w:tc>
      </w:tr>
      <w:tr w:rsidR="00EE61BC" w14:paraId="60327DE7" w14:textId="77777777">
        <w:trPr>
          <w:trHeight w:val="426"/>
        </w:trPr>
        <w:tc>
          <w:tcPr>
            <w:tcW w:w="2558" w:type="dxa"/>
            <w:tcBorders>
              <w:top w:val="nil"/>
              <w:left w:val="single" w:sz="4" w:space="0" w:color="000000"/>
              <w:bottom w:val="nil"/>
              <w:right w:val="single" w:sz="4" w:space="0" w:color="000000"/>
            </w:tcBorders>
          </w:tcPr>
          <w:p w14:paraId="0C8DD4A7"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3823B3E1"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4CB894D5" w14:textId="77777777" w:rsidR="00EE61BC" w:rsidRDefault="00F57CB6">
            <w:pPr>
              <w:spacing w:after="0" w:line="259" w:lineRule="auto"/>
              <w:ind w:left="0" w:firstLine="0"/>
              <w:jc w:val="left"/>
            </w:pPr>
            <w:r>
              <w:t xml:space="preserve">A good understanding of how children learn </w:t>
            </w:r>
          </w:p>
        </w:tc>
      </w:tr>
      <w:tr w:rsidR="00EE61BC" w14:paraId="18ECD4B3" w14:textId="77777777">
        <w:trPr>
          <w:trHeight w:val="425"/>
        </w:trPr>
        <w:tc>
          <w:tcPr>
            <w:tcW w:w="2558" w:type="dxa"/>
            <w:tcBorders>
              <w:top w:val="nil"/>
              <w:left w:val="single" w:sz="4" w:space="0" w:color="000000"/>
              <w:bottom w:val="nil"/>
              <w:right w:val="single" w:sz="4" w:space="0" w:color="000000"/>
            </w:tcBorders>
          </w:tcPr>
          <w:p w14:paraId="0C14EE8C"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1A102C5B"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79825B13" w14:textId="77777777" w:rsidR="00EE61BC" w:rsidRDefault="00F57CB6">
            <w:pPr>
              <w:spacing w:after="0" w:line="259" w:lineRule="auto"/>
              <w:ind w:left="0" w:firstLine="0"/>
              <w:jc w:val="left"/>
            </w:pPr>
            <w:r>
              <w:t xml:space="preserve">Ability to adapt teaching to meet pupils’ needs </w:t>
            </w:r>
          </w:p>
        </w:tc>
      </w:tr>
      <w:tr w:rsidR="00EE61BC" w14:paraId="2F46C53F" w14:textId="77777777">
        <w:trPr>
          <w:trHeight w:val="426"/>
        </w:trPr>
        <w:tc>
          <w:tcPr>
            <w:tcW w:w="2558" w:type="dxa"/>
            <w:tcBorders>
              <w:top w:val="nil"/>
              <w:left w:val="single" w:sz="4" w:space="0" w:color="000000"/>
              <w:bottom w:val="nil"/>
              <w:right w:val="single" w:sz="4" w:space="0" w:color="000000"/>
            </w:tcBorders>
          </w:tcPr>
          <w:p w14:paraId="50A8A6FA"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711A9763"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242EB79D" w14:textId="77777777" w:rsidR="00EE61BC" w:rsidRDefault="00F57CB6">
            <w:pPr>
              <w:spacing w:after="0" w:line="259" w:lineRule="auto"/>
              <w:ind w:left="0" w:firstLine="0"/>
              <w:jc w:val="left"/>
            </w:pPr>
            <w:r>
              <w:t xml:space="preserve">Ability to build effective working relationships with pupils </w:t>
            </w:r>
          </w:p>
        </w:tc>
      </w:tr>
      <w:tr w:rsidR="00EE61BC" w14:paraId="55E6DF23" w14:textId="77777777">
        <w:trPr>
          <w:trHeight w:val="719"/>
        </w:trPr>
        <w:tc>
          <w:tcPr>
            <w:tcW w:w="2558" w:type="dxa"/>
            <w:tcBorders>
              <w:top w:val="nil"/>
              <w:left w:val="single" w:sz="4" w:space="0" w:color="000000"/>
              <w:bottom w:val="nil"/>
              <w:right w:val="single" w:sz="4" w:space="0" w:color="000000"/>
            </w:tcBorders>
          </w:tcPr>
          <w:p w14:paraId="4909D91A"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19DAA4C5"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73EFE9BD" w14:textId="77777777" w:rsidR="00EE61BC" w:rsidRDefault="00F57CB6">
            <w:pPr>
              <w:spacing w:after="0" w:line="259" w:lineRule="auto"/>
              <w:ind w:left="0" w:firstLine="0"/>
              <w:jc w:val="left"/>
            </w:pPr>
            <w:r>
              <w:t xml:space="preserve">Knowledge of guidance and requirements around safeguarding children </w:t>
            </w:r>
          </w:p>
        </w:tc>
      </w:tr>
      <w:tr w:rsidR="00EE61BC" w14:paraId="49B5458F" w14:textId="77777777">
        <w:trPr>
          <w:trHeight w:val="426"/>
        </w:trPr>
        <w:tc>
          <w:tcPr>
            <w:tcW w:w="2558" w:type="dxa"/>
            <w:tcBorders>
              <w:top w:val="nil"/>
              <w:left w:val="single" w:sz="4" w:space="0" w:color="000000"/>
              <w:bottom w:val="nil"/>
              <w:right w:val="single" w:sz="4" w:space="0" w:color="000000"/>
            </w:tcBorders>
          </w:tcPr>
          <w:p w14:paraId="150B15B6"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654CB258"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4A62C1E5" w14:textId="77777777" w:rsidR="00EE61BC" w:rsidRDefault="00F57CB6">
            <w:pPr>
              <w:spacing w:after="0" w:line="259" w:lineRule="auto"/>
              <w:ind w:left="0" w:firstLine="0"/>
              <w:jc w:val="left"/>
            </w:pPr>
            <w:r>
              <w:t xml:space="preserve">Knowledge of effective behaviour management strategies </w:t>
            </w:r>
          </w:p>
        </w:tc>
      </w:tr>
      <w:tr w:rsidR="00EE61BC" w14:paraId="2793920E" w14:textId="77777777">
        <w:trPr>
          <w:trHeight w:val="617"/>
        </w:trPr>
        <w:tc>
          <w:tcPr>
            <w:tcW w:w="2558" w:type="dxa"/>
            <w:tcBorders>
              <w:top w:val="nil"/>
              <w:left w:val="single" w:sz="4" w:space="0" w:color="000000"/>
              <w:bottom w:val="single" w:sz="45" w:space="0" w:color="FFFFFF"/>
              <w:right w:val="single" w:sz="4" w:space="0" w:color="000000"/>
            </w:tcBorders>
          </w:tcPr>
          <w:p w14:paraId="4A3A50D8" w14:textId="77777777" w:rsidR="00EE61BC" w:rsidRDefault="00EE61BC">
            <w:pPr>
              <w:spacing w:after="160" w:line="259" w:lineRule="auto"/>
              <w:ind w:left="0" w:firstLine="0"/>
              <w:jc w:val="left"/>
            </w:pPr>
          </w:p>
        </w:tc>
        <w:tc>
          <w:tcPr>
            <w:tcW w:w="752" w:type="dxa"/>
            <w:tcBorders>
              <w:top w:val="nil"/>
              <w:left w:val="single" w:sz="4" w:space="0" w:color="000000"/>
              <w:bottom w:val="single" w:sz="45" w:space="0" w:color="FFFFFF"/>
              <w:right w:val="nil"/>
            </w:tcBorders>
          </w:tcPr>
          <w:p w14:paraId="3A3C5CC4"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single" w:sz="45" w:space="0" w:color="FFFFFF"/>
              <w:right w:val="single" w:sz="4" w:space="0" w:color="000000"/>
            </w:tcBorders>
          </w:tcPr>
          <w:p w14:paraId="38BF8D11" w14:textId="77777777" w:rsidR="00EE61BC" w:rsidRDefault="00F57CB6">
            <w:pPr>
              <w:spacing w:after="0" w:line="259" w:lineRule="auto"/>
              <w:ind w:left="0" w:firstLine="0"/>
              <w:jc w:val="left"/>
            </w:pPr>
            <w:r>
              <w:t xml:space="preserve">Good ICT skills, particularly using ICT to support learning </w:t>
            </w:r>
          </w:p>
        </w:tc>
      </w:tr>
      <w:tr w:rsidR="00EE61BC" w14:paraId="1CA23221" w14:textId="77777777">
        <w:trPr>
          <w:trHeight w:val="885"/>
        </w:trPr>
        <w:tc>
          <w:tcPr>
            <w:tcW w:w="2558" w:type="dxa"/>
            <w:tcBorders>
              <w:top w:val="single" w:sz="45" w:space="0" w:color="FFFFFF"/>
              <w:left w:val="single" w:sz="4" w:space="0" w:color="000000"/>
              <w:bottom w:val="nil"/>
              <w:right w:val="single" w:sz="4" w:space="0" w:color="000000"/>
            </w:tcBorders>
          </w:tcPr>
          <w:p w14:paraId="6356E47F" w14:textId="77777777" w:rsidR="00EE61BC" w:rsidRDefault="00F57CB6">
            <w:pPr>
              <w:spacing w:after="0" w:line="259" w:lineRule="auto"/>
              <w:ind w:left="107" w:firstLine="0"/>
              <w:jc w:val="left"/>
            </w:pPr>
            <w:r>
              <w:rPr>
                <w:b/>
              </w:rPr>
              <w:t xml:space="preserve">Personal qualities  </w:t>
            </w:r>
          </w:p>
        </w:tc>
        <w:tc>
          <w:tcPr>
            <w:tcW w:w="752" w:type="dxa"/>
            <w:tcBorders>
              <w:top w:val="single" w:sz="45" w:space="0" w:color="FFFFFF"/>
              <w:left w:val="single" w:sz="4" w:space="0" w:color="000000"/>
              <w:bottom w:val="nil"/>
              <w:right w:val="nil"/>
            </w:tcBorders>
          </w:tcPr>
          <w:p w14:paraId="1788CBEF"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single" w:sz="45" w:space="0" w:color="FFFFFF"/>
              <w:left w:val="nil"/>
              <w:bottom w:val="nil"/>
              <w:right w:val="single" w:sz="4" w:space="0" w:color="000000"/>
            </w:tcBorders>
            <w:vAlign w:val="bottom"/>
          </w:tcPr>
          <w:p w14:paraId="76044399" w14:textId="77777777" w:rsidR="00EE61BC" w:rsidRDefault="00F57CB6">
            <w:pPr>
              <w:spacing w:after="0" w:line="259" w:lineRule="auto"/>
              <w:ind w:left="0" w:firstLine="0"/>
              <w:jc w:val="left"/>
            </w:pPr>
            <w:r>
              <w:t xml:space="preserve">A commitment to getting the best outcomes for all pupils and promoting the ethos and values of the school </w:t>
            </w:r>
          </w:p>
        </w:tc>
      </w:tr>
      <w:tr w:rsidR="00EE61BC" w14:paraId="34427B52" w14:textId="77777777">
        <w:trPr>
          <w:trHeight w:val="425"/>
        </w:trPr>
        <w:tc>
          <w:tcPr>
            <w:tcW w:w="2558" w:type="dxa"/>
            <w:tcBorders>
              <w:top w:val="nil"/>
              <w:left w:val="single" w:sz="4" w:space="0" w:color="000000"/>
              <w:bottom w:val="nil"/>
              <w:right w:val="single" w:sz="4" w:space="0" w:color="000000"/>
            </w:tcBorders>
          </w:tcPr>
          <w:p w14:paraId="1569E50C"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1A84B4A9"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70136CD1" w14:textId="77777777" w:rsidR="00EE61BC" w:rsidRDefault="00F57CB6">
            <w:pPr>
              <w:spacing w:after="0" w:line="259" w:lineRule="auto"/>
              <w:ind w:left="0" w:firstLine="0"/>
              <w:jc w:val="left"/>
            </w:pPr>
            <w:r>
              <w:t xml:space="preserve">High expectations for children’s attainment and progress </w:t>
            </w:r>
          </w:p>
        </w:tc>
      </w:tr>
      <w:tr w:rsidR="00EE61BC" w14:paraId="7ECC34C2" w14:textId="77777777">
        <w:trPr>
          <w:trHeight w:val="426"/>
        </w:trPr>
        <w:tc>
          <w:tcPr>
            <w:tcW w:w="2558" w:type="dxa"/>
            <w:tcBorders>
              <w:top w:val="nil"/>
              <w:left w:val="single" w:sz="4" w:space="0" w:color="000000"/>
              <w:bottom w:val="nil"/>
              <w:right w:val="single" w:sz="4" w:space="0" w:color="000000"/>
            </w:tcBorders>
          </w:tcPr>
          <w:p w14:paraId="7581DA1E"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1199AF3B"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4FE42780" w14:textId="77777777" w:rsidR="00EE61BC" w:rsidRDefault="00F57CB6">
            <w:pPr>
              <w:spacing w:after="0" w:line="259" w:lineRule="auto"/>
              <w:ind w:left="0" w:firstLine="0"/>
              <w:jc w:val="left"/>
            </w:pPr>
            <w:r>
              <w:t xml:space="preserve">Ability to work under pressure and prioritise effectively </w:t>
            </w:r>
          </w:p>
        </w:tc>
      </w:tr>
      <w:tr w:rsidR="00EE61BC" w14:paraId="784B7F7F" w14:textId="77777777">
        <w:trPr>
          <w:trHeight w:val="426"/>
        </w:trPr>
        <w:tc>
          <w:tcPr>
            <w:tcW w:w="2558" w:type="dxa"/>
            <w:tcBorders>
              <w:top w:val="nil"/>
              <w:left w:val="single" w:sz="4" w:space="0" w:color="000000"/>
              <w:bottom w:val="nil"/>
              <w:right w:val="single" w:sz="4" w:space="0" w:color="000000"/>
            </w:tcBorders>
          </w:tcPr>
          <w:p w14:paraId="7B10FFD1" w14:textId="77777777" w:rsidR="00EE61BC" w:rsidRDefault="00EE61BC">
            <w:pPr>
              <w:spacing w:after="160" w:line="259" w:lineRule="auto"/>
              <w:ind w:left="0" w:firstLine="0"/>
              <w:jc w:val="left"/>
            </w:pPr>
          </w:p>
        </w:tc>
        <w:tc>
          <w:tcPr>
            <w:tcW w:w="752" w:type="dxa"/>
            <w:tcBorders>
              <w:top w:val="nil"/>
              <w:left w:val="single" w:sz="4" w:space="0" w:color="000000"/>
              <w:bottom w:val="nil"/>
              <w:right w:val="nil"/>
            </w:tcBorders>
          </w:tcPr>
          <w:p w14:paraId="5632F32E" w14:textId="77777777" w:rsidR="00EE61BC" w:rsidRDefault="00F57CB6">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tc>
        <w:tc>
          <w:tcPr>
            <w:tcW w:w="6329" w:type="dxa"/>
            <w:tcBorders>
              <w:top w:val="nil"/>
              <w:left w:val="nil"/>
              <w:bottom w:val="nil"/>
              <w:right w:val="single" w:sz="4" w:space="0" w:color="000000"/>
            </w:tcBorders>
          </w:tcPr>
          <w:p w14:paraId="7BA80818" w14:textId="77777777" w:rsidR="00EE61BC" w:rsidRDefault="00F57CB6">
            <w:pPr>
              <w:spacing w:after="0" w:line="259" w:lineRule="auto"/>
              <w:ind w:left="0" w:firstLine="0"/>
              <w:jc w:val="left"/>
            </w:pPr>
            <w:r>
              <w:t xml:space="preserve">Commitment to maintaining confidentiality at all times </w:t>
            </w:r>
          </w:p>
        </w:tc>
      </w:tr>
      <w:tr w:rsidR="00EE61BC" w14:paraId="5E0CF878" w14:textId="77777777">
        <w:trPr>
          <w:trHeight w:val="988"/>
        </w:trPr>
        <w:tc>
          <w:tcPr>
            <w:tcW w:w="2558" w:type="dxa"/>
            <w:tcBorders>
              <w:top w:val="nil"/>
              <w:left w:val="single" w:sz="4" w:space="0" w:color="000000"/>
              <w:bottom w:val="single" w:sz="4" w:space="0" w:color="000000"/>
              <w:right w:val="single" w:sz="4" w:space="0" w:color="000000"/>
            </w:tcBorders>
          </w:tcPr>
          <w:p w14:paraId="036711DE" w14:textId="77777777" w:rsidR="00EE61BC" w:rsidRDefault="00EE61BC">
            <w:pPr>
              <w:spacing w:after="160" w:line="259" w:lineRule="auto"/>
              <w:ind w:left="0" w:firstLine="0"/>
              <w:jc w:val="left"/>
            </w:pPr>
          </w:p>
        </w:tc>
        <w:tc>
          <w:tcPr>
            <w:tcW w:w="752" w:type="dxa"/>
            <w:tcBorders>
              <w:top w:val="nil"/>
              <w:left w:val="single" w:sz="4" w:space="0" w:color="000000"/>
              <w:bottom w:val="single" w:sz="4" w:space="0" w:color="000000"/>
              <w:right w:val="nil"/>
            </w:tcBorders>
          </w:tcPr>
          <w:p w14:paraId="24252653" w14:textId="77777777" w:rsidR="00EE61BC" w:rsidRDefault="00F57CB6">
            <w:pPr>
              <w:spacing w:after="69"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p w14:paraId="403C0C3A" w14:textId="77777777" w:rsidR="00EE61BC" w:rsidRDefault="00F57CB6">
            <w:pPr>
              <w:spacing w:after="0" w:line="259" w:lineRule="auto"/>
              <w:ind w:left="108" w:firstLine="0"/>
              <w:jc w:val="left"/>
            </w:pPr>
            <w:r>
              <w:rPr>
                <w:i/>
                <w:color w:val="F15F22"/>
              </w:rPr>
              <w:t xml:space="preserve"> </w:t>
            </w:r>
          </w:p>
        </w:tc>
        <w:tc>
          <w:tcPr>
            <w:tcW w:w="6329" w:type="dxa"/>
            <w:tcBorders>
              <w:top w:val="nil"/>
              <w:left w:val="nil"/>
              <w:bottom w:val="single" w:sz="4" w:space="0" w:color="000000"/>
              <w:right w:val="single" w:sz="4" w:space="0" w:color="000000"/>
            </w:tcBorders>
          </w:tcPr>
          <w:p w14:paraId="5AADF140" w14:textId="77777777" w:rsidR="00EE61BC" w:rsidRDefault="00F57CB6">
            <w:pPr>
              <w:spacing w:after="0" w:line="259" w:lineRule="auto"/>
              <w:ind w:left="0" w:firstLine="0"/>
              <w:jc w:val="left"/>
            </w:pPr>
            <w:r>
              <w:t xml:space="preserve">Commitment to safeguarding and equality </w:t>
            </w:r>
          </w:p>
        </w:tc>
      </w:tr>
    </w:tbl>
    <w:p w14:paraId="32A4F3BA" w14:textId="77777777" w:rsidR="00EE61BC" w:rsidRDefault="00F57CB6">
      <w:pPr>
        <w:spacing w:after="97" w:line="259" w:lineRule="auto"/>
        <w:ind w:left="0" w:firstLine="0"/>
        <w:jc w:val="left"/>
      </w:pPr>
      <w:r>
        <w:t xml:space="preserve"> </w:t>
      </w:r>
    </w:p>
    <w:p w14:paraId="7D270221" w14:textId="77777777" w:rsidR="00EE61BC" w:rsidRDefault="00F57CB6">
      <w:pPr>
        <w:spacing w:after="237" w:line="265" w:lineRule="auto"/>
        <w:ind w:left="-5"/>
        <w:jc w:val="left"/>
      </w:pPr>
      <w:r>
        <w:rPr>
          <w:b/>
        </w:rPr>
        <w:t xml:space="preserve">Notes: </w:t>
      </w:r>
    </w:p>
    <w:p w14:paraId="4EAB5A2F" w14:textId="214C922C" w:rsidR="00EE61BC" w:rsidRDefault="00F57CB6" w:rsidP="00F57CB6">
      <w:pPr>
        <w:spacing w:after="1098"/>
      </w:pPr>
      <w:r>
        <w:t xml:space="preserve">This job description may be amended at any time in consultation with the postholder </w:t>
      </w:r>
    </w:p>
    <w:sectPr w:rsidR="00EE61BC" w:rsidSect="00F57CB6">
      <w:footerReference w:type="even" r:id="rId8"/>
      <w:footerReference w:type="default" r:id="rId9"/>
      <w:footerReference w:type="first" r:id="rId10"/>
      <w:pgSz w:w="11899" w:h="16841"/>
      <w:pgMar w:top="993" w:right="716" w:bottom="56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6ABA" w14:textId="77777777" w:rsidR="003D2731" w:rsidRDefault="00F57CB6">
      <w:pPr>
        <w:spacing w:after="0" w:line="240" w:lineRule="auto"/>
      </w:pPr>
      <w:r>
        <w:separator/>
      </w:r>
    </w:p>
  </w:endnote>
  <w:endnote w:type="continuationSeparator" w:id="0">
    <w:p w14:paraId="765E041D" w14:textId="77777777" w:rsidR="003D2731" w:rsidRDefault="00F5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4361" w14:textId="77777777" w:rsidR="00EE61BC" w:rsidRDefault="00F57CB6">
    <w:pPr>
      <w:spacing w:after="0" w:line="259" w:lineRule="auto"/>
      <w:ind w:left="0" w:right="320"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FC57" w14:textId="77777777" w:rsidR="00EE61BC" w:rsidRDefault="00F57CB6">
    <w:pPr>
      <w:spacing w:after="0" w:line="259" w:lineRule="auto"/>
      <w:ind w:left="0" w:right="320"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7855" w14:textId="77777777" w:rsidR="00EE61BC" w:rsidRDefault="00EE61B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03F8" w14:textId="77777777" w:rsidR="003D2731" w:rsidRDefault="00F57CB6">
      <w:pPr>
        <w:spacing w:after="0" w:line="240" w:lineRule="auto"/>
      </w:pPr>
      <w:r>
        <w:separator/>
      </w:r>
    </w:p>
  </w:footnote>
  <w:footnote w:type="continuationSeparator" w:id="0">
    <w:p w14:paraId="225805D8" w14:textId="77777777" w:rsidR="003D2731" w:rsidRDefault="00F57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3FDE"/>
    <w:multiLevelType w:val="hybridMultilevel"/>
    <w:tmpl w:val="AF420606"/>
    <w:lvl w:ilvl="0" w:tplc="8BCC8E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BA61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8203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761B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8659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5A05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9A8B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D8B4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4468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F62A7D"/>
    <w:multiLevelType w:val="hybridMultilevel"/>
    <w:tmpl w:val="81367896"/>
    <w:lvl w:ilvl="0" w:tplc="B67894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B0B5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D25F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8650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FE31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84A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B4D1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1A10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EA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1A45E0"/>
    <w:multiLevelType w:val="hybridMultilevel"/>
    <w:tmpl w:val="D7348520"/>
    <w:lvl w:ilvl="0" w:tplc="B32AEF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FCDC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AC00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02D2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4D4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540C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A71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07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2E51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6F4DFE"/>
    <w:multiLevelType w:val="hybridMultilevel"/>
    <w:tmpl w:val="BA1C7834"/>
    <w:lvl w:ilvl="0" w:tplc="CADAA6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F024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5A58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2C6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1A4F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8EE1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A09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CC29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C6FE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BC"/>
    <w:rsid w:val="00374CC9"/>
    <w:rsid w:val="003D2731"/>
    <w:rsid w:val="00867C2A"/>
    <w:rsid w:val="00EE61BC"/>
    <w:rsid w:val="00F5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545B"/>
  <w15:docId w15:val="{BAA82AC1-E9D0-49BA-BC2B-C3E82C40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49"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41" w:line="265"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Mylene McGuire</cp:lastModifiedBy>
  <cp:revision>2</cp:revision>
  <dcterms:created xsi:type="dcterms:W3CDTF">2024-04-19T13:09:00Z</dcterms:created>
  <dcterms:modified xsi:type="dcterms:W3CDTF">2024-04-19T13:09:00Z</dcterms:modified>
</cp:coreProperties>
</file>